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DA" w:rsidRPr="0051118E" w:rsidRDefault="000256DA" w:rsidP="000256DA">
      <w:pPr>
        <w:ind w:firstLine="397"/>
        <w:jc w:val="right"/>
        <w:rPr>
          <w:b/>
          <w:bCs/>
          <w:color w:val="000000"/>
          <w:lang w:val="uk-UA"/>
        </w:rPr>
      </w:pPr>
      <w:r w:rsidRPr="0051118E">
        <w:rPr>
          <w:b/>
          <w:bCs/>
          <w:color w:val="000000"/>
          <w:lang w:val="uk-UA"/>
        </w:rPr>
        <w:t>ДОДАТОК 3</w:t>
      </w:r>
    </w:p>
    <w:p w:rsidR="000256DA" w:rsidRPr="00865FA8" w:rsidRDefault="000256DA" w:rsidP="000256DA">
      <w:pPr>
        <w:ind w:left="6663"/>
        <w:jc w:val="both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8B2332" w:rsidRDefault="008B2332" w:rsidP="000256DA">
      <w:pPr>
        <w:jc w:val="center"/>
        <w:rPr>
          <w:lang w:val="uk-UA"/>
        </w:rPr>
      </w:pPr>
    </w:p>
    <w:p w:rsidR="00CA0B42" w:rsidRDefault="00CA0B42" w:rsidP="00CA0B42">
      <w:pPr>
        <w:ind w:firstLine="720"/>
        <w:jc w:val="center"/>
        <w:rPr>
          <w:b/>
          <w:bCs/>
          <w:color w:val="000000"/>
          <w:lang w:val="uk-UA"/>
        </w:rPr>
      </w:pPr>
      <w:r w:rsidRPr="00024376"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ТЕНДЕРНОЇ ПРОПОЗИЦІЇ УЧАСНИКА КВАЛІФІКАЦІЙНИМ</w:t>
      </w:r>
    </w:p>
    <w:p w:rsidR="00CA0B42" w:rsidRDefault="00CA0B42" w:rsidP="00CA0B42">
      <w:pPr>
        <w:ind w:firstLine="567"/>
        <w:jc w:val="center"/>
        <w:rPr>
          <w:b/>
          <w:bCs/>
          <w:color w:val="000000"/>
          <w:lang w:val="uk-UA"/>
        </w:rPr>
      </w:pPr>
      <w:r w:rsidRPr="00024376">
        <w:rPr>
          <w:b/>
          <w:bCs/>
          <w:color w:val="000000"/>
          <w:lang w:val="uk-UA"/>
        </w:rPr>
        <w:t>ТА ІНШИМ ВИМОГАМ ЗАМОВНИКА</w:t>
      </w:r>
    </w:p>
    <w:p w:rsidR="00CA0B42" w:rsidRDefault="00CA0B42" w:rsidP="00CA0B42">
      <w:pPr>
        <w:ind w:firstLine="567"/>
        <w:jc w:val="center"/>
        <w:rPr>
          <w:b/>
          <w:bCs/>
          <w:color w:val="000000"/>
          <w:lang w:val="uk-UA"/>
        </w:rPr>
      </w:pPr>
    </w:p>
    <w:p w:rsidR="00857FBF" w:rsidRDefault="000256DA" w:rsidP="00857FBF">
      <w:pPr>
        <w:tabs>
          <w:tab w:val="left" w:pos="1935"/>
          <w:tab w:val="left" w:pos="7605"/>
          <w:tab w:val="left" w:pos="8820"/>
        </w:tabs>
        <w:ind w:firstLine="426"/>
        <w:jc w:val="both"/>
        <w:rPr>
          <w:b/>
          <w:sz w:val="28"/>
          <w:szCs w:val="28"/>
          <w:lang w:val="uk-UA"/>
        </w:rPr>
      </w:pPr>
      <w:r w:rsidRPr="00865FA8">
        <w:rPr>
          <w:lang w:val="uk-UA"/>
        </w:rPr>
        <w:t>Документи для підтвердження відповідності пропозиції учасника кваліфікаційним критеріям закріплен</w:t>
      </w:r>
      <w:r w:rsidR="00684E90">
        <w:rPr>
          <w:lang w:val="uk-UA"/>
        </w:rPr>
        <w:t>і</w:t>
      </w:r>
      <w:r w:rsidRPr="00865FA8">
        <w:rPr>
          <w:lang w:val="uk-UA"/>
        </w:rPr>
        <w:t xml:space="preserve"> ч. 2 ст. 16 Закону</w:t>
      </w:r>
      <w:r w:rsidR="00857FBF" w:rsidRPr="00857FBF">
        <w:rPr>
          <w:lang w:val="uk-UA"/>
        </w:rPr>
        <w:t xml:space="preserve"> України «Про публічні закупівлі» (далі – Закон).</w:t>
      </w:r>
    </w:p>
    <w:p w:rsidR="000256DA" w:rsidRPr="00865FA8" w:rsidRDefault="000256DA" w:rsidP="00857FBF">
      <w:pPr>
        <w:shd w:val="clear" w:color="auto" w:fill="FFFFFF"/>
        <w:ind w:left="5" w:right="29" w:firstLine="426"/>
        <w:jc w:val="both"/>
        <w:rPr>
          <w:lang w:val="uk-UA"/>
        </w:rPr>
      </w:pPr>
      <w:r w:rsidRPr="00865FA8">
        <w:rPr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F27522">
        <w:rPr>
          <w:lang w:val="uk-UA"/>
        </w:rPr>
        <w:t>1</w:t>
      </w:r>
      <w:r w:rsidRPr="00865FA8">
        <w:rPr>
          <w:lang w:val="uk-UA"/>
        </w:rPr>
        <w:t xml:space="preserve"> Закону.</w:t>
      </w:r>
    </w:p>
    <w:p w:rsidR="000256DA" w:rsidRPr="00865FA8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61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235"/>
        <w:gridCol w:w="6379"/>
      </w:tblGrid>
      <w:tr w:rsidR="000256DA" w:rsidRPr="00B00E89" w:rsidTr="00596F1E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DA" w:rsidRPr="00B00E89" w:rsidRDefault="000256DA" w:rsidP="000D1547">
            <w:pPr>
              <w:jc w:val="center"/>
              <w:rPr>
                <w:b/>
                <w:bCs/>
                <w:lang w:val="uk-UA"/>
              </w:rPr>
            </w:pPr>
            <w:r w:rsidRPr="00B00E89">
              <w:rPr>
                <w:b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DA" w:rsidRPr="00B00E89" w:rsidRDefault="000256DA" w:rsidP="000D1547">
            <w:pPr>
              <w:jc w:val="center"/>
              <w:rPr>
                <w:b/>
                <w:bCs/>
                <w:lang w:val="uk-UA"/>
              </w:rPr>
            </w:pPr>
            <w:r w:rsidRPr="00B00E89">
              <w:rPr>
                <w:b/>
                <w:bCs/>
                <w:lang w:val="uk-UA"/>
              </w:rPr>
              <w:t xml:space="preserve">Перелік документів, необхідних для відповідності учасників </w:t>
            </w:r>
            <w:r w:rsidRPr="00B00E89">
              <w:rPr>
                <w:b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0256DA" w:rsidRPr="00690193" w:rsidTr="00596F1E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DA" w:rsidRPr="00B00E89" w:rsidRDefault="000256DA" w:rsidP="000D1547">
            <w:pPr>
              <w:rPr>
                <w:lang w:val="uk-UA"/>
              </w:rPr>
            </w:pPr>
            <w:r w:rsidRPr="00B00E89">
              <w:rPr>
                <w:lang w:val="uk-UA"/>
              </w:rPr>
              <w:t>1. Наявність обладнання та матеріально-технічної бази.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C" w:rsidRDefault="000256DA" w:rsidP="00E7284C">
            <w:pPr>
              <w:ind w:firstLine="284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AD670E">
              <w:rPr>
                <w:lang w:val="uk-UA"/>
              </w:rPr>
              <w:t xml:space="preserve">1.1. </w:t>
            </w:r>
            <w:r w:rsidR="00E7284C">
              <w:rPr>
                <w:lang w:val="uk-UA" w:eastAsia="en-US"/>
              </w:rPr>
              <w:t>Для підтвердження даної кваліфікаційної вимоги Учасники надають д</w:t>
            </w:r>
            <w:r w:rsidR="00E7284C">
              <w:rPr>
                <w:lang w:val="uk-UA" w:eastAsia="ar-SA"/>
              </w:rPr>
              <w:t>овідку довільної форми</w:t>
            </w:r>
            <w:r w:rsidR="00E7284C">
              <w:rPr>
                <w:lang w:val="uk-UA"/>
              </w:rPr>
              <w:t xml:space="preserve">, </w:t>
            </w:r>
            <w:r w:rsidR="00E7284C">
              <w:rPr>
                <w:rFonts w:ascii="Times New Roman CYR" w:hAnsi="Times New Roman CYR" w:cs="Times New Roman CYR"/>
                <w:lang w:val="uk-UA"/>
              </w:rPr>
              <w:t>в якій повинна бути зазначена інформація щодо</w:t>
            </w:r>
            <w:r w:rsidR="00E7284C">
              <w:rPr>
                <w:lang w:val="uk-UA"/>
              </w:rPr>
              <w:t xml:space="preserve"> </w:t>
            </w:r>
            <w:r w:rsidR="00E7284C">
              <w:rPr>
                <w:rFonts w:ascii="Times New Roman CYR" w:hAnsi="Times New Roman CYR" w:cs="Times New Roman CYR"/>
                <w:lang w:val="uk-UA"/>
              </w:rPr>
              <w:t>наявності обладнання та матеріально-технічної бази,</w:t>
            </w:r>
            <w:r w:rsidR="00E7284C">
              <w:rPr>
                <w:lang w:val="uk-UA"/>
              </w:rPr>
              <w:t xml:space="preserve"> яке буде використовуватися при наданні послуг </w:t>
            </w:r>
            <w:r w:rsidR="00E7284C">
              <w:rPr>
                <w:rFonts w:ascii="Times New Roman CYR" w:hAnsi="Times New Roman CYR" w:cs="Times New Roman CYR"/>
                <w:lang w:val="uk-UA"/>
              </w:rPr>
              <w:t>із зазначенням стану майна, кількості.</w:t>
            </w:r>
          </w:p>
          <w:p w:rsidR="000256DA" w:rsidRPr="00AD670E" w:rsidRDefault="000256DA" w:rsidP="00E7284C">
            <w:pPr>
              <w:ind w:firstLine="284"/>
              <w:jc w:val="both"/>
              <w:rPr>
                <w:lang w:val="uk-UA"/>
              </w:rPr>
            </w:pPr>
          </w:p>
        </w:tc>
      </w:tr>
      <w:tr w:rsidR="000256DA" w:rsidRPr="00E7284C" w:rsidTr="00596F1E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DA" w:rsidRPr="00B13A77" w:rsidRDefault="00BD44E3" w:rsidP="00BD44E3">
            <w:pPr>
              <w:tabs>
                <w:tab w:val="left" w:pos="460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256DA" w:rsidRPr="00B13A77">
              <w:rPr>
                <w:lang w:val="uk-UA"/>
              </w:rPr>
              <w:t>.</w:t>
            </w:r>
            <w:r w:rsidR="000256DA">
              <w:rPr>
                <w:lang w:val="uk-UA"/>
              </w:rPr>
              <w:t xml:space="preserve"> Наявність працівників відповідної кваліфікації, які мають знання та досвід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C" w:rsidRDefault="00BD44E3" w:rsidP="00E7284C">
            <w:pPr>
              <w:tabs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2</w:t>
            </w:r>
            <w:r w:rsidR="002E4B3C" w:rsidRPr="00781969">
              <w:rPr>
                <w:lang w:val="uk-UA"/>
              </w:rPr>
              <w:t xml:space="preserve">.1. </w:t>
            </w:r>
            <w:r w:rsidR="00E7284C" w:rsidRPr="00E7284C">
              <w:rPr>
                <w:rFonts w:eastAsia="Calibri"/>
                <w:lang w:val="uk-UA" w:eastAsia="en-US"/>
              </w:rPr>
              <w:t xml:space="preserve">Для підтвердження даної кваліфікаційної вимоги Учасники надають </w:t>
            </w:r>
            <w:r w:rsidR="00E7284C" w:rsidRPr="00E7284C">
              <w:rPr>
                <w:rFonts w:eastAsia="Calibri"/>
                <w:lang w:val="uk-UA"/>
              </w:rPr>
              <w:t>довідку, складену учасником у довільній формі, про наявність працівників відповідної кваліфікації, які мають необхідні знання та досвід для виконання зазначених вище послуг.</w:t>
            </w:r>
          </w:p>
          <w:p w:rsidR="00E7284C" w:rsidRDefault="00E7284C" w:rsidP="00E7284C">
            <w:pPr>
              <w:tabs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eastAsia="SimSun"/>
                <w:bCs/>
                <w:kern w:val="1"/>
                <w:lang w:val="uk-UA" w:eastAsia="hi-IN" w:bidi="hi-IN"/>
              </w:rPr>
            </w:pPr>
            <w:r>
              <w:rPr>
                <w:rFonts w:eastAsia="SimSun"/>
                <w:bCs/>
                <w:kern w:val="1"/>
                <w:lang w:val="uk-UA" w:eastAsia="hi-IN" w:bidi="hi-IN"/>
              </w:rPr>
              <w:t xml:space="preserve">2.2. </w:t>
            </w:r>
            <w:r w:rsidRPr="00E7284C">
              <w:rPr>
                <w:rFonts w:eastAsia="SimSun"/>
                <w:bCs/>
                <w:kern w:val="1"/>
                <w:lang w:val="uk-UA" w:eastAsia="hi-IN" w:bidi="hi-IN"/>
              </w:rPr>
              <w:t>Довідка повинна містити перелік працівників, які будуть залучені до надання посл</w:t>
            </w:r>
            <w:r w:rsidR="00FC3011">
              <w:rPr>
                <w:rFonts w:eastAsia="SimSun"/>
                <w:bCs/>
                <w:kern w:val="1"/>
                <w:lang w:val="uk-UA" w:eastAsia="hi-IN" w:bidi="hi-IN"/>
              </w:rPr>
              <w:t>уг, із зазначенням ПІБ, посади</w:t>
            </w:r>
            <w:r w:rsidRPr="00E7284C">
              <w:rPr>
                <w:rFonts w:eastAsia="SimSun"/>
                <w:bCs/>
                <w:kern w:val="1"/>
                <w:lang w:val="uk-UA" w:eastAsia="hi-IN" w:bidi="hi-IN"/>
              </w:rPr>
              <w:t xml:space="preserve"> та досвіду роботи.</w:t>
            </w:r>
          </w:p>
          <w:p w:rsidR="005B4ADB" w:rsidRPr="00781969" w:rsidRDefault="005B4ADB" w:rsidP="004B5A07">
            <w:pPr>
              <w:tabs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BD44E3" w:rsidRPr="0072723D" w:rsidTr="00596F1E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E3" w:rsidRDefault="004E2E6C" w:rsidP="000D1547">
            <w:pPr>
              <w:tabs>
                <w:tab w:val="left" w:pos="460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00E89">
              <w:rPr>
                <w:lang w:val="uk-UA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3D" w:rsidRPr="00E07CB7" w:rsidRDefault="00BD44E3" w:rsidP="0072723D">
            <w:pPr>
              <w:ind w:firstLine="319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3</w:t>
            </w:r>
            <w:r w:rsidRPr="00865FA8">
              <w:rPr>
                <w:lang w:val="uk-UA"/>
              </w:rPr>
              <w:t xml:space="preserve">.1. </w:t>
            </w:r>
            <w:r>
              <w:rPr>
                <w:lang w:val="uk-UA"/>
              </w:rPr>
              <w:t>Довідка</w:t>
            </w:r>
            <w:r w:rsidR="0072723D">
              <w:rPr>
                <w:lang w:val="uk-UA"/>
              </w:rPr>
              <w:t xml:space="preserve"> у довільній формі</w:t>
            </w:r>
            <w:r>
              <w:rPr>
                <w:lang w:val="uk-UA"/>
              </w:rPr>
              <w:t>, що містить інформацію про досвід</w:t>
            </w:r>
            <w:r w:rsidR="00E7284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аналогічн</w:t>
            </w:r>
            <w:r w:rsidR="0072723D">
              <w:rPr>
                <w:lang w:val="uk-UA"/>
              </w:rPr>
              <w:t>ого</w:t>
            </w:r>
            <w:r w:rsidR="00535B95">
              <w:rPr>
                <w:lang w:val="uk-UA"/>
              </w:rPr>
              <w:t xml:space="preserve"> (тотожного за своєю суттю та правовою природою)</w:t>
            </w:r>
            <w:r>
              <w:rPr>
                <w:lang w:val="uk-UA"/>
              </w:rPr>
              <w:t xml:space="preserve"> договор</w:t>
            </w:r>
            <w:r w:rsidR="0072723D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за підписом посадової особи учасника та скріплена печаткою (у разі використання), яка має містити найменування замовника, якому здійснювал</w:t>
            </w:r>
            <w:r w:rsidR="00236379">
              <w:rPr>
                <w:lang w:val="uk-UA"/>
              </w:rPr>
              <w:t>а</w:t>
            </w:r>
            <w:r>
              <w:rPr>
                <w:lang w:val="uk-UA"/>
              </w:rPr>
              <w:t>сь аналогічн</w:t>
            </w:r>
            <w:r w:rsidR="00236379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послуг</w:t>
            </w:r>
            <w:r w:rsidR="0072723D">
              <w:rPr>
                <w:lang w:val="uk-UA"/>
              </w:rPr>
              <w:t xml:space="preserve">а </w:t>
            </w:r>
            <w:r w:rsidR="0072723D" w:rsidRPr="00E07CB7">
              <w:rPr>
                <w:color w:val="000000"/>
                <w:lang w:val="uk-UA" w:eastAsia="uk-UA"/>
              </w:rPr>
              <w:t>із додаванням копій:</w:t>
            </w:r>
          </w:p>
          <w:p w:rsidR="0072723D" w:rsidRPr="00E07CB7" w:rsidRDefault="0072723D" w:rsidP="0072723D">
            <w:pPr>
              <w:shd w:val="clear" w:color="auto" w:fill="FFFFFF"/>
              <w:spacing w:line="235" w:lineRule="auto"/>
              <w:jc w:val="both"/>
              <w:rPr>
                <w:color w:val="000000"/>
                <w:lang w:val="uk-UA" w:eastAsia="uk-UA"/>
              </w:rPr>
            </w:pPr>
            <w:r w:rsidRPr="00E07CB7">
              <w:rPr>
                <w:color w:val="000000"/>
                <w:lang w:val="uk-UA" w:eastAsia="uk-UA"/>
              </w:rPr>
              <w:t xml:space="preserve">- договору, зазначеного в довідці; </w:t>
            </w:r>
          </w:p>
          <w:p w:rsidR="0072723D" w:rsidRPr="00E07CB7" w:rsidRDefault="0072723D" w:rsidP="0072723D">
            <w:pPr>
              <w:shd w:val="clear" w:color="auto" w:fill="FFFFFF"/>
              <w:spacing w:line="235" w:lineRule="auto"/>
              <w:jc w:val="both"/>
              <w:rPr>
                <w:color w:val="000000"/>
                <w:lang w:val="uk-UA" w:eastAsia="uk-UA"/>
              </w:rPr>
            </w:pPr>
            <w:r w:rsidRPr="00E07CB7">
              <w:rPr>
                <w:color w:val="000000"/>
                <w:lang w:val="uk-UA" w:eastAsia="uk-UA"/>
              </w:rPr>
              <w:t xml:space="preserve">- додатків, додаткових угод та інших невід’ємних частин до нього (за наявності); </w:t>
            </w:r>
          </w:p>
          <w:p w:rsidR="0072723D" w:rsidRPr="00E07CB7" w:rsidRDefault="0072723D" w:rsidP="0072723D">
            <w:pPr>
              <w:shd w:val="clear" w:color="auto" w:fill="FFFFFF"/>
              <w:spacing w:line="235" w:lineRule="auto"/>
              <w:jc w:val="both"/>
              <w:rPr>
                <w:color w:val="000000"/>
                <w:lang w:val="uk-UA" w:eastAsia="uk-UA"/>
              </w:rPr>
            </w:pPr>
            <w:r w:rsidRPr="00E07CB7">
              <w:rPr>
                <w:color w:val="000000"/>
                <w:lang w:val="uk-UA" w:eastAsia="uk-UA"/>
              </w:rPr>
              <w:t>- документів, що підтверджують виконання договору в повному обсязі (актів, накладних тощо (відповідно до умов дог</w:t>
            </w:r>
            <w:r w:rsidR="00DF4680">
              <w:rPr>
                <w:color w:val="000000"/>
                <w:lang w:val="uk-UA" w:eastAsia="uk-UA"/>
              </w:rPr>
              <w:t>овору</w:t>
            </w:r>
            <w:r w:rsidRPr="00E07CB7">
              <w:rPr>
                <w:color w:val="000000"/>
                <w:lang w:val="uk-UA" w:eastAsia="uk-UA"/>
              </w:rPr>
              <w:t xml:space="preserve">). </w:t>
            </w:r>
          </w:p>
          <w:p w:rsidR="00BD44E3" w:rsidRDefault="00BD44E3" w:rsidP="00236379">
            <w:pPr>
              <w:autoSpaceDE w:val="0"/>
              <w:ind w:firstLine="284"/>
              <w:jc w:val="both"/>
              <w:rPr>
                <w:lang w:val="uk-UA"/>
              </w:rPr>
            </w:pPr>
          </w:p>
        </w:tc>
      </w:tr>
    </w:tbl>
    <w:p w:rsidR="008D707D" w:rsidRDefault="008D707D" w:rsidP="00D37A68">
      <w:pPr>
        <w:shd w:val="clear" w:color="auto" w:fill="FFFFFF"/>
        <w:tabs>
          <w:tab w:val="left" w:pos="8222"/>
        </w:tabs>
        <w:jc w:val="center"/>
        <w:rPr>
          <w:bCs/>
          <w:color w:val="000000"/>
          <w:lang w:val="uk-UA" w:eastAsia="uk-UA"/>
        </w:rPr>
      </w:pPr>
      <w:bookmarkStart w:id="0" w:name="255"/>
      <w:bookmarkStart w:id="1" w:name="258"/>
      <w:bookmarkEnd w:id="0"/>
      <w:bookmarkEnd w:id="1"/>
    </w:p>
    <w:p w:rsidR="00524AF5" w:rsidRDefault="00524AF5" w:rsidP="00D37A68">
      <w:pPr>
        <w:shd w:val="clear" w:color="auto" w:fill="FFFFFF"/>
        <w:tabs>
          <w:tab w:val="left" w:pos="8222"/>
        </w:tabs>
        <w:jc w:val="center"/>
        <w:rPr>
          <w:b/>
          <w:color w:val="000000"/>
          <w:lang w:val="uk-UA"/>
        </w:rPr>
      </w:pPr>
      <w:r w:rsidRPr="00524AF5">
        <w:rPr>
          <w:b/>
          <w:color w:val="000000"/>
          <w:lang w:val="uk-UA"/>
        </w:rPr>
        <w:t>Інші документи від Учасника:</w:t>
      </w:r>
    </w:p>
    <w:p w:rsidR="00524AF5" w:rsidRPr="0064261D" w:rsidRDefault="00524AF5" w:rsidP="00524AF5">
      <w:pPr>
        <w:pStyle w:val="10"/>
        <w:spacing w:after="0" w:line="100" w:lineRule="atLeast"/>
        <w:ind w:left="0"/>
        <w:jc w:val="both"/>
        <w:rPr>
          <w:sz w:val="24"/>
          <w:szCs w:val="24"/>
        </w:rPr>
      </w:pPr>
      <w:r w:rsidRPr="00F169C7">
        <w:rPr>
          <w:rFonts w:ascii="Times New Roman" w:hAnsi="Times New Roman" w:cs="Times New Roman"/>
          <w:sz w:val="24"/>
          <w:szCs w:val="24"/>
          <w:lang w:eastAsia="uk-UA"/>
        </w:rPr>
        <w:t xml:space="preserve">1. Копія протоколу (виписки з протоколу), або копія рішення засновників (або учасників), </w:t>
      </w:r>
      <w:r w:rsidRPr="0064261D">
        <w:rPr>
          <w:rFonts w:ascii="Times New Roman" w:hAnsi="Times New Roman" w:cs="Times New Roman"/>
          <w:sz w:val="24"/>
          <w:szCs w:val="24"/>
          <w:lang w:eastAsia="uk-UA"/>
        </w:rPr>
        <w:t>копія наказу про призначення, довіреність (доручення), або інший документ, який підтверджує повноваження посадової особи учасника на підписання тендерної пропозиції та договору.</w:t>
      </w:r>
      <w:r w:rsidRPr="00642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AF5" w:rsidRPr="0064261D" w:rsidRDefault="00524AF5" w:rsidP="00524AF5">
      <w:pPr>
        <w:suppressAutoHyphens/>
        <w:jc w:val="both"/>
        <w:rPr>
          <w:rFonts w:eastAsia="Calibri"/>
          <w:lang w:val="uk-UA" w:eastAsia="uk-UA"/>
        </w:rPr>
      </w:pPr>
      <w:r w:rsidRPr="0064261D">
        <w:rPr>
          <w:rFonts w:eastAsia="Calibri"/>
          <w:lang w:val="uk-UA" w:eastAsia="uk-UA"/>
        </w:rPr>
        <w:t xml:space="preserve">2. Довідка учасника  у довільній формі, яка містить відомості про учасника: </w:t>
      </w:r>
    </w:p>
    <w:p w:rsidR="00524AF5" w:rsidRPr="0064261D" w:rsidRDefault="00524AF5" w:rsidP="00524AF5">
      <w:pPr>
        <w:suppressAutoHyphens/>
        <w:jc w:val="both"/>
        <w:rPr>
          <w:rFonts w:eastAsia="Calibri"/>
          <w:lang w:val="uk-UA" w:eastAsia="uk-UA"/>
        </w:rPr>
      </w:pPr>
      <w:r w:rsidRPr="0064261D">
        <w:rPr>
          <w:rFonts w:eastAsia="Calibri"/>
          <w:lang w:val="uk-UA" w:eastAsia="uk-UA"/>
        </w:rPr>
        <w:t xml:space="preserve">а) реквізити (місцезнаходження, телефон, факс, телефон для контактів); </w:t>
      </w:r>
    </w:p>
    <w:p w:rsidR="00524AF5" w:rsidRPr="0064261D" w:rsidRDefault="00524AF5" w:rsidP="00524AF5">
      <w:pPr>
        <w:suppressAutoHyphens/>
        <w:jc w:val="both"/>
        <w:rPr>
          <w:rFonts w:eastAsia="Calibri"/>
          <w:lang w:val="uk-UA" w:eastAsia="uk-UA"/>
        </w:rPr>
      </w:pPr>
      <w:r w:rsidRPr="0064261D">
        <w:rPr>
          <w:rFonts w:eastAsia="Calibri"/>
          <w:lang w:val="uk-UA" w:eastAsia="uk-UA"/>
        </w:rPr>
        <w:t xml:space="preserve">б) керівництво (посада, ім’я, по батькові, телефон для контактів); </w:t>
      </w:r>
    </w:p>
    <w:p w:rsidR="00524AF5" w:rsidRPr="0064261D" w:rsidRDefault="00524AF5" w:rsidP="00524AF5">
      <w:pPr>
        <w:suppressAutoHyphens/>
        <w:jc w:val="both"/>
        <w:rPr>
          <w:rFonts w:eastAsia="Calibri"/>
          <w:lang w:val="uk-UA" w:eastAsia="uk-UA"/>
        </w:rPr>
      </w:pPr>
      <w:r w:rsidRPr="0064261D">
        <w:rPr>
          <w:rFonts w:eastAsia="Calibri"/>
          <w:lang w:val="uk-UA" w:eastAsia="uk-UA"/>
        </w:rPr>
        <w:t>в) інформація про реквізити обслуговуючого банку, за якими буде здійснюватися оплата за договором в разі перемоги.</w:t>
      </w:r>
    </w:p>
    <w:p w:rsidR="00524AF5" w:rsidRPr="0064261D" w:rsidRDefault="00524AF5" w:rsidP="00524AF5">
      <w:pPr>
        <w:jc w:val="both"/>
        <w:rPr>
          <w:lang w:val="uk-UA"/>
        </w:rPr>
      </w:pPr>
      <w:r w:rsidRPr="0064261D">
        <w:rPr>
          <w:lang w:val="uk-UA"/>
        </w:rPr>
        <w:lastRenderedPageBreak/>
        <w:t>3.</w:t>
      </w:r>
      <w:r w:rsidRPr="0064261D">
        <w:rPr>
          <w:lang w:val="uk-UA" w:eastAsia="zh-CN"/>
        </w:rPr>
        <w:t xml:space="preserve"> </w:t>
      </w:r>
      <w:r w:rsidRPr="0064261D">
        <w:rPr>
          <w:lang w:val="uk-UA"/>
        </w:rPr>
        <w:t>Копія д</w:t>
      </w:r>
      <w:r w:rsidRPr="0064261D">
        <w:rPr>
          <w:rFonts w:eastAsia="Calibri"/>
          <w:lang w:val="uk-UA" w:eastAsia="uk-UA"/>
        </w:rPr>
        <w:t>окументу, що підтверджує статус учасника як платника податків.</w:t>
      </w:r>
    </w:p>
    <w:p w:rsidR="00524AF5" w:rsidRPr="00F438F1" w:rsidRDefault="00524AF5" w:rsidP="00524AF5">
      <w:pPr>
        <w:pStyle w:val="10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61D">
        <w:rPr>
          <w:rFonts w:ascii="Times New Roman" w:hAnsi="Times New Roman" w:cs="Times New Roman"/>
          <w:sz w:val="24"/>
          <w:szCs w:val="24"/>
        </w:rPr>
        <w:t>4. Копія с</w:t>
      </w:r>
      <w:r w:rsidRPr="0064261D">
        <w:rPr>
          <w:rFonts w:ascii="Times New Roman" w:hAnsi="Times New Roman" w:cs="Times New Roman"/>
          <w:sz w:val="24"/>
          <w:szCs w:val="24"/>
          <w:lang w:eastAsia="uk-UA"/>
        </w:rPr>
        <w:t xml:space="preserve">татуту або іншого установчого документу (для юридичної особи). </w:t>
      </w:r>
      <w:r w:rsidRPr="0064261D">
        <w:rPr>
          <w:rFonts w:ascii="Times New Roman" w:hAnsi="Times New Roman" w:cs="Times New Roman"/>
          <w:sz w:val="24"/>
          <w:szCs w:val="24"/>
        </w:rPr>
        <w:t xml:space="preserve">У разі, якщо Учасник діє на основі модельного статуту, то такий Учасник подає довідку довільної форми з </w:t>
      </w:r>
      <w:r w:rsidRPr="00F438F1">
        <w:rPr>
          <w:rFonts w:ascii="Times New Roman" w:hAnsi="Times New Roman" w:cs="Times New Roman"/>
          <w:sz w:val="24"/>
          <w:szCs w:val="24"/>
        </w:rPr>
        <w:t xml:space="preserve">відповідною інформацією (учасник-нерезидент повинен надати цей документ з урахуванням особливостей законодавства країни, в якій цей учасник зареєстрований (аналог документа, легалізований відповідно до встановленого порядку). </w:t>
      </w:r>
    </w:p>
    <w:p w:rsidR="003008D9" w:rsidRPr="00F438F1" w:rsidRDefault="00524AF5" w:rsidP="00F53450">
      <w:pPr>
        <w:tabs>
          <w:tab w:val="left" w:pos="-357"/>
          <w:tab w:val="left" w:pos="709"/>
        </w:tabs>
        <w:jc w:val="both"/>
        <w:rPr>
          <w:lang w:val="uk-UA" w:eastAsia="ar-SA"/>
        </w:rPr>
      </w:pPr>
      <w:r w:rsidRPr="00F438F1">
        <w:rPr>
          <w:lang w:val="uk-UA" w:eastAsia="ar-SA"/>
        </w:rPr>
        <w:t xml:space="preserve">5. Копія </w:t>
      </w:r>
      <w:r w:rsidR="003008D9" w:rsidRPr="00F438F1">
        <w:rPr>
          <w:lang w:val="uk-UA"/>
        </w:rPr>
        <w:t>витягу/виписки з Єдиного державного реєстру юридичних осіб, фізичних осіб-підприємців та громадських формувань</w:t>
      </w:r>
      <w:r w:rsidR="00274D3D" w:rsidRPr="00F438F1">
        <w:rPr>
          <w:lang w:val="uk-UA"/>
        </w:rPr>
        <w:t>.</w:t>
      </w:r>
    </w:p>
    <w:p w:rsidR="00690193" w:rsidRPr="00690193" w:rsidRDefault="00524AF5" w:rsidP="00690193">
      <w:pPr>
        <w:pStyle w:val="a3"/>
        <w:ind w:left="6"/>
        <w:jc w:val="both"/>
        <w:rPr>
          <w:szCs w:val="24"/>
          <w:lang w:val="uk-UA" w:eastAsia="zh-CN"/>
        </w:rPr>
      </w:pPr>
      <w:r w:rsidRPr="00F438F1">
        <w:rPr>
          <w:iCs/>
          <w:szCs w:val="24"/>
          <w:lang w:val="uk-UA"/>
        </w:rPr>
        <w:t xml:space="preserve">6. </w:t>
      </w:r>
      <w:r w:rsidR="00690193" w:rsidRPr="00690193">
        <w:rPr>
          <w:szCs w:val="24"/>
          <w:lang w:val="uk-UA" w:eastAsia="zh-CN"/>
        </w:rPr>
        <w:t>Довідка в довільній формі про наявність в учасника можливості розміщувати</w:t>
      </w:r>
    </w:p>
    <w:p w:rsidR="00690193" w:rsidRPr="00690193" w:rsidRDefault="00690193" w:rsidP="00690193">
      <w:pPr>
        <w:pStyle w:val="a3"/>
        <w:ind w:left="6"/>
        <w:jc w:val="both"/>
        <w:rPr>
          <w:szCs w:val="24"/>
          <w:lang w:val="uk-UA" w:eastAsia="zh-CN"/>
        </w:rPr>
      </w:pPr>
      <w:r w:rsidRPr="00690193">
        <w:rPr>
          <w:szCs w:val="24"/>
          <w:lang w:val="uk-UA" w:eastAsia="zh-CN"/>
        </w:rPr>
        <w:t>інформаційні матеріали про діяльність Сумської обласної державної адміністрації на</w:t>
      </w:r>
    </w:p>
    <w:p w:rsidR="00690193" w:rsidRPr="00690193" w:rsidRDefault="00690193" w:rsidP="00690193">
      <w:pPr>
        <w:pStyle w:val="a3"/>
        <w:ind w:left="6"/>
        <w:jc w:val="both"/>
        <w:rPr>
          <w:szCs w:val="24"/>
          <w:lang w:val="uk-UA" w:eastAsia="zh-CN"/>
        </w:rPr>
      </w:pPr>
      <w:r w:rsidRPr="00690193">
        <w:rPr>
          <w:szCs w:val="24"/>
          <w:lang w:val="uk-UA" w:eastAsia="zh-CN"/>
        </w:rPr>
        <w:t>місцевих ресурсах, які проводять свою інформаційну діяльність у містах Суми, Глухів,</w:t>
      </w:r>
    </w:p>
    <w:p w:rsidR="00690193" w:rsidRPr="00690193" w:rsidRDefault="00690193" w:rsidP="00690193">
      <w:pPr>
        <w:pStyle w:val="a3"/>
        <w:ind w:left="6"/>
        <w:jc w:val="both"/>
        <w:rPr>
          <w:szCs w:val="24"/>
          <w:lang w:val="uk-UA" w:eastAsia="zh-CN"/>
        </w:rPr>
      </w:pPr>
      <w:r w:rsidRPr="00690193">
        <w:rPr>
          <w:szCs w:val="24"/>
          <w:lang w:val="uk-UA" w:eastAsia="zh-CN"/>
        </w:rPr>
        <w:t xml:space="preserve">Конотоп, Кролевець, Ромни, Охтирка, а також їх дублювати в соціальній мережі </w:t>
      </w:r>
      <w:proofErr w:type="spellStart"/>
      <w:r w:rsidRPr="00690193">
        <w:rPr>
          <w:szCs w:val="24"/>
          <w:lang w:val="uk-UA" w:eastAsia="zh-CN"/>
        </w:rPr>
        <w:t>Facebook</w:t>
      </w:r>
      <w:proofErr w:type="spellEnd"/>
    </w:p>
    <w:p w:rsidR="00690193" w:rsidRDefault="00690193" w:rsidP="00690193">
      <w:pPr>
        <w:pStyle w:val="a3"/>
        <w:spacing w:after="0" w:line="240" w:lineRule="auto"/>
        <w:ind w:left="6"/>
        <w:jc w:val="both"/>
        <w:rPr>
          <w:szCs w:val="24"/>
          <w:lang w:val="uk-UA" w:eastAsia="zh-CN"/>
        </w:rPr>
      </w:pPr>
      <w:r w:rsidRPr="00690193">
        <w:rPr>
          <w:szCs w:val="24"/>
          <w:lang w:val="uk-UA" w:eastAsia="zh-CN"/>
        </w:rPr>
        <w:t xml:space="preserve">та відповідних </w:t>
      </w:r>
      <w:proofErr w:type="spellStart"/>
      <w:r w:rsidRPr="00690193">
        <w:rPr>
          <w:szCs w:val="24"/>
          <w:lang w:val="uk-UA" w:eastAsia="zh-CN"/>
        </w:rPr>
        <w:t>Telegram</w:t>
      </w:r>
      <w:proofErr w:type="spellEnd"/>
      <w:r w:rsidRPr="00690193">
        <w:rPr>
          <w:szCs w:val="24"/>
          <w:lang w:val="uk-UA" w:eastAsia="zh-CN"/>
        </w:rPr>
        <w:t xml:space="preserve"> – каналах</w:t>
      </w:r>
      <w:r>
        <w:rPr>
          <w:szCs w:val="24"/>
          <w:lang w:val="uk-UA" w:eastAsia="zh-CN"/>
        </w:rPr>
        <w:t xml:space="preserve"> (з переліком </w:t>
      </w:r>
      <w:proofErr w:type="spellStart"/>
      <w:r w:rsidR="0094415F">
        <w:rPr>
          <w:szCs w:val="24"/>
          <w:lang w:val="uk-UA" w:eastAsia="zh-CN"/>
        </w:rPr>
        <w:t>Веб-</w:t>
      </w:r>
      <w:bookmarkStart w:id="2" w:name="_GoBack"/>
      <w:bookmarkEnd w:id="2"/>
      <w:r>
        <w:rPr>
          <w:szCs w:val="24"/>
          <w:lang w:val="uk-UA" w:eastAsia="zh-CN"/>
        </w:rPr>
        <w:t>адрес</w:t>
      </w:r>
      <w:proofErr w:type="spellEnd"/>
      <w:r>
        <w:rPr>
          <w:szCs w:val="24"/>
          <w:lang w:val="uk-UA" w:eastAsia="zh-CN"/>
        </w:rPr>
        <w:t xml:space="preserve"> відповідних </w:t>
      </w:r>
      <w:r w:rsidR="0094415F">
        <w:rPr>
          <w:szCs w:val="24"/>
          <w:lang w:val="uk-UA" w:eastAsia="zh-CN"/>
        </w:rPr>
        <w:t xml:space="preserve">Інтернет </w:t>
      </w:r>
      <w:r>
        <w:rPr>
          <w:szCs w:val="24"/>
          <w:lang w:val="uk-UA" w:eastAsia="zh-CN"/>
        </w:rPr>
        <w:t>ресурсів)</w:t>
      </w:r>
      <w:r w:rsidRPr="00690193">
        <w:rPr>
          <w:szCs w:val="24"/>
          <w:lang w:val="uk-UA" w:eastAsia="zh-CN"/>
        </w:rPr>
        <w:t>.</w:t>
      </w:r>
    </w:p>
    <w:p w:rsidR="00524AF5" w:rsidRPr="0064261D" w:rsidRDefault="00184138" w:rsidP="00690193">
      <w:pPr>
        <w:pStyle w:val="a3"/>
        <w:spacing w:after="0" w:line="240" w:lineRule="auto"/>
        <w:ind w:left="6"/>
        <w:jc w:val="both"/>
        <w:rPr>
          <w:lang w:val="uk-UA" w:eastAsia="zh-CN"/>
        </w:rPr>
      </w:pPr>
      <w:r>
        <w:rPr>
          <w:szCs w:val="24"/>
          <w:lang w:val="uk-UA"/>
        </w:rPr>
        <w:t>7</w:t>
      </w:r>
      <w:r w:rsidR="00235973">
        <w:rPr>
          <w:szCs w:val="24"/>
          <w:lang w:val="uk-UA"/>
        </w:rPr>
        <w:t xml:space="preserve">. </w:t>
      </w:r>
      <w:r w:rsidR="00524AF5" w:rsidRPr="0064261D">
        <w:rPr>
          <w:lang w:val="uk-UA" w:eastAsia="zh-CN"/>
        </w:rPr>
        <w:t>Лист-згода з умовами про</w:t>
      </w:r>
      <w:r w:rsidR="00BA3531">
        <w:rPr>
          <w:lang w:val="uk-UA" w:eastAsia="zh-CN"/>
        </w:rPr>
        <w:t>є</w:t>
      </w:r>
      <w:r w:rsidR="00524AF5" w:rsidRPr="0064261D">
        <w:rPr>
          <w:lang w:val="uk-UA" w:eastAsia="zh-CN"/>
        </w:rPr>
        <w:t>кту договору про закупівлю, викладеному в Додатку 5 тендерної документації.</w:t>
      </w:r>
    </w:p>
    <w:p w:rsidR="00E97DCE" w:rsidRPr="0064261D" w:rsidRDefault="00E97DCE" w:rsidP="0017411E">
      <w:pPr>
        <w:shd w:val="clear" w:color="auto" w:fill="FFFFFF"/>
        <w:jc w:val="center"/>
        <w:rPr>
          <w:b/>
          <w:bCs/>
          <w:lang w:val="uk-UA"/>
        </w:rPr>
      </w:pPr>
    </w:p>
    <w:p w:rsidR="00F169C7" w:rsidRPr="0064261D" w:rsidRDefault="0017411E" w:rsidP="00F169C7">
      <w:pPr>
        <w:ind w:firstLine="709"/>
        <w:jc w:val="both"/>
        <w:rPr>
          <w:iCs/>
          <w:lang w:val="uk-UA"/>
        </w:rPr>
      </w:pPr>
      <w:r w:rsidRPr="0064261D">
        <w:rPr>
          <w:iCs/>
          <w:lang w:val="uk-UA"/>
        </w:rPr>
        <w:t xml:space="preserve">Примітки. </w:t>
      </w:r>
      <w:r w:rsidR="00F169C7" w:rsidRPr="0064261D">
        <w:rPr>
          <w:iCs/>
          <w:lang w:val="uk-UA"/>
        </w:rPr>
        <w:t>Усі документи тендерної пропозиції, що містять текст (довідки, інформації тощо) учасника процедури закупівлі повинні містити підпис уповноваженої посадової особи учасника процедури закупівлі, а також відбитки печатки учасника (у разі її використання),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4A7621" w:rsidRDefault="004A7621" w:rsidP="009374BD">
      <w:pPr>
        <w:pStyle w:val="1"/>
        <w:widowControl w:val="0"/>
        <w:spacing w:line="240" w:lineRule="auto"/>
        <w:ind w:firstLine="709"/>
        <w:jc w:val="both"/>
        <w:rPr>
          <w:rFonts w:ascii="Times New Roman" w:eastAsia="SimSun" w:hAnsi="Times New Roman" w:cs="Times New Roman"/>
          <w:kern w:val="18"/>
          <w:sz w:val="24"/>
          <w:szCs w:val="24"/>
          <w:lang w:val="uk-UA"/>
        </w:rPr>
      </w:pPr>
      <w:r w:rsidRPr="0064261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 разі</w:t>
      </w:r>
      <w:r w:rsidR="009819D8" w:rsidRPr="0064261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Pr="0064261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надає лист-роз’яснення в довільній формі</w:t>
      </w:r>
      <w:r w:rsidRPr="0017411E">
        <w:rPr>
          <w:rFonts w:ascii="Times New Roman" w:eastAsia="Times New Roman" w:hAnsi="Times New Roman" w:cs="Times New Roman"/>
          <w:sz w:val="24"/>
          <w:szCs w:val="24"/>
          <w:lang w:val="uk-UA"/>
        </w:rPr>
        <w:t>, за підписом уповноваженої особи учасника/переможця/переможця-нерезидента й завірений печаткою (</w:t>
      </w:r>
      <w:r w:rsidRPr="0017411E"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  <w:t>у разі використання</w:t>
      </w:r>
      <w:r w:rsidRPr="001741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в якому зазначає законодавчі підстави ненадання відповідних документів </w:t>
      </w:r>
      <w:r w:rsidRPr="0017411E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17411E">
        <w:rPr>
          <w:rFonts w:ascii="Times New Roman" w:eastAsia="SimSun" w:hAnsi="Times New Roman" w:cs="Times New Roman"/>
          <w:kern w:val="18"/>
          <w:sz w:val="24"/>
          <w:szCs w:val="24"/>
          <w:lang w:val="uk-UA"/>
        </w:rPr>
        <w:t>копію/</w:t>
      </w:r>
      <w:proofErr w:type="spellStart"/>
      <w:r w:rsidRPr="0017411E">
        <w:rPr>
          <w:rFonts w:ascii="Times New Roman" w:eastAsia="SimSun" w:hAnsi="Times New Roman" w:cs="Times New Roman"/>
          <w:kern w:val="18"/>
          <w:sz w:val="24"/>
          <w:szCs w:val="24"/>
          <w:lang w:val="uk-UA"/>
        </w:rPr>
        <w:t>ії</w:t>
      </w:r>
      <w:proofErr w:type="spellEnd"/>
      <w:r w:rsidRPr="0017411E">
        <w:rPr>
          <w:rFonts w:ascii="Times New Roman" w:eastAsia="SimSun" w:hAnsi="Times New Roman" w:cs="Times New Roman"/>
          <w:kern w:val="18"/>
          <w:sz w:val="24"/>
          <w:szCs w:val="24"/>
          <w:lang w:val="uk-UA"/>
        </w:rPr>
        <w:t xml:space="preserve"> роз'яснення/</w:t>
      </w:r>
      <w:proofErr w:type="spellStart"/>
      <w:r w:rsidRPr="0017411E">
        <w:rPr>
          <w:rFonts w:ascii="Times New Roman" w:eastAsia="SimSun" w:hAnsi="Times New Roman" w:cs="Times New Roman"/>
          <w:kern w:val="18"/>
          <w:sz w:val="24"/>
          <w:szCs w:val="24"/>
          <w:lang w:val="uk-UA"/>
        </w:rPr>
        <w:t>нь</w:t>
      </w:r>
      <w:proofErr w:type="spellEnd"/>
      <w:r w:rsidRPr="0017411E">
        <w:rPr>
          <w:rFonts w:ascii="Times New Roman" w:eastAsia="SimSun" w:hAnsi="Times New Roman" w:cs="Times New Roman"/>
          <w:kern w:val="18"/>
          <w:sz w:val="24"/>
          <w:szCs w:val="24"/>
          <w:lang w:val="uk-UA"/>
        </w:rPr>
        <w:t xml:space="preserve"> державних органів.</w:t>
      </w:r>
    </w:p>
    <w:p w:rsidR="00E97DCE" w:rsidRDefault="00E97DCE" w:rsidP="009374BD">
      <w:pPr>
        <w:pStyle w:val="1"/>
        <w:widowControl w:val="0"/>
        <w:spacing w:line="240" w:lineRule="auto"/>
        <w:ind w:firstLine="709"/>
        <w:jc w:val="both"/>
        <w:rPr>
          <w:rFonts w:ascii="Times New Roman" w:eastAsia="SimSun" w:hAnsi="Times New Roman" w:cs="Times New Roman"/>
          <w:kern w:val="18"/>
          <w:sz w:val="24"/>
          <w:szCs w:val="24"/>
          <w:lang w:val="uk-UA"/>
        </w:rPr>
      </w:pPr>
    </w:p>
    <w:p w:rsidR="00E97DCE" w:rsidRPr="0017411E" w:rsidRDefault="00E97DCE" w:rsidP="009374BD">
      <w:pPr>
        <w:pStyle w:val="1"/>
        <w:widowControl w:val="0"/>
        <w:spacing w:line="240" w:lineRule="auto"/>
        <w:ind w:firstLine="709"/>
        <w:jc w:val="both"/>
        <w:rPr>
          <w:rFonts w:ascii="Times New Roman" w:eastAsia="SimSun" w:hAnsi="Times New Roman" w:cs="Times New Roman"/>
          <w:kern w:val="18"/>
          <w:sz w:val="24"/>
          <w:szCs w:val="24"/>
          <w:lang w:val="uk-UA"/>
        </w:rPr>
      </w:pPr>
    </w:p>
    <w:p w:rsidR="004A7621" w:rsidRPr="0017411E" w:rsidRDefault="004A7621" w:rsidP="00524AF5">
      <w:pPr>
        <w:tabs>
          <w:tab w:val="left" w:pos="2850"/>
        </w:tabs>
        <w:contextualSpacing/>
        <w:rPr>
          <w:bCs/>
          <w:color w:val="000000"/>
          <w:sz w:val="18"/>
          <w:szCs w:val="18"/>
          <w:lang w:val="uk-UA" w:eastAsia="uk-UA"/>
        </w:rPr>
      </w:pPr>
    </w:p>
    <w:sectPr w:rsidR="004A7621" w:rsidRPr="0017411E" w:rsidSect="00CE675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E2D"/>
    <w:multiLevelType w:val="multilevel"/>
    <w:tmpl w:val="93A0FE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cs="Times New Roman"/>
        <w:color w:val="000000"/>
      </w:rPr>
    </w:lvl>
  </w:abstractNum>
  <w:abstractNum w:abstractNumId="1">
    <w:nsid w:val="25C81468"/>
    <w:multiLevelType w:val="hybridMultilevel"/>
    <w:tmpl w:val="670A69C2"/>
    <w:lvl w:ilvl="0" w:tplc="FEFE0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3555"/>
    <w:multiLevelType w:val="hybridMultilevel"/>
    <w:tmpl w:val="78AE3714"/>
    <w:lvl w:ilvl="0" w:tplc="096E20BE">
      <w:start w:val="7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34F255F7"/>
    <w:multiLevelType w:val="hybridMultilevel"/>
    <w:tmpl w:val="E53497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B026D6"/>
    <w:multiLevelType w:val="hybridMultilevel"/>
    <w:tmpl w:val="ED965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16F97"/>
    <w:multiLevelType w:val="multilevel"/>
    <w:tmpl w:val="A74A39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6">
    <w:nsid w:val="73246C07"/>
    <w:multiLevelType w:val="multilevel"/>
    <w:tmpl w:val="0C7C2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3859EB"/>
    <w:multiLevelType w:val="hybridMultilevel"/>
    <w:tmpl w:val="8D5A2BF0"/>
    <w:lvl w:ilvl="0" w:tplc="47809146">
      <w:start w:val="1"/>
      <w:numFmt w:val="decimal"/>
      <w:lvlText w:val="%1)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71644B"/>
    <w:multiLevelType w:val="hybridMultilevel"/>
    <w:tmpl w:val="EDC4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3B"/>
    <w:rsid w:val="00005120"/>
    <w:rsid w:val="00007EA6"/>
    <w:rsid w:val="000108E6"/>
    <w:rsid w:val="00013B9C"/>
    <w:rsid w:val="000256DA"/>
    <w:rsid w:val="000526EF"/>
    <w:rsid w:val="000B7A10"/>
    <w:rsid w:val="000D1547"/>
    <w:rsid w:val="000D4F56"/>
    <w:rsid w:val="000D6EFA"/>
    <w:rsid w:val="000F3336"/>
    <w:rsid w:val="000F5B70"/>
    <w:rsid w:val="001373FF"/>
    <w:rsid w:val="0017411E"/>
    <w:rsid w:val="00184138"/>
    <w:rsid w:val="001B2FD3"/>
    <w:rsid w:val="001C16CB"/>
    <w:rsid w:val="001D5DAF"/>
    <w:rsid w:val="002215A9"/>
    <w:rsid w:val="002245C6"/>
    <w:rsid w:val="00235973"/>
    <w:rsid w:val="00236379"/>
    <w:rsid w:val="00274D3D"/>
    <w:rsid w:val="002B70F8"/>
    <w:rsid w:val="002E4B3C"/>
    <w:rsid w:val="003008D9"/>
    <w:rsid w:val="003264AD"/>
    <w:rsid w:val="00356B19"/>
    <w:rsid w:val="003651DE"/>
    <w:rsid w:val="0036574F"/>
    <w:rsid w:val="003975D2"/>
    <w:rsid w:val="004A7621"/>
    <w:rsid w:val="004B5A07"/>
    <w:rsid w:val="004E2E6C"/>
    <w:rsid w:val="00524AF5"/>
    <w:rsid w:val="00526A18"/>
    <w:rsid w:val="00530BA7"/>
    <w:rsid w:val="00535B95"/>
    <w:rsid w:val="00566D01"/>
    <w:rsid w:val="00596F1E"/>
    <w:rsid w:val="005B4ADB"/>
    <w:rsid w:val="005E25C2"/>
    <w:rsid w:val="005E3EA6"/>
    <w:rsid w:val="00616317"/>
    <w:rsid w:val="0064261D"/>
    <w:rsid w:val="0066164D"/>
    <w:rsid w:val="0066536A"/>
    <w:rsid w:val="00684E90"/>
    <w:rsid w:val="00690193"/>
    <w:rsid w:val="0072723D"/>
    <w:rsid w:val="00781969"/>
    <w:rsid w:val="007A15D6"/>
    <w:rsid w:val="007C56B5"/>
    <w:rsid w:val="007C6388"/>
    <w:rsid w:val="007E7BB3"/>
    <w:rsid w:val="00807602"/>
    <w:rsid w:val="00826DF8"/>
    <w:rsid w:val="00842BC3"/>
    <w:rsid w:val="0084439E"/>
    <w:rsid w:val="00850E36"/>
    <w:rsid w:val="00855AC7"/>
    <w:rsid w:val="00857FBF"/>
    <w:rsid w:val="00866174"/>
    <w:rsid w:val="008B2332"/>
    <w:rsid w:val="008D707D"/>
    <w:rsid w:val="008F7403"/>
    <w:rsid w:val="00925AA1"/>
    <w:rsid w:val="009374BD"/>
    <w:rsid w:val="0094415F"/>
    <w:rsid w:val="009819D8"/>
    <w:rsid w:val="009909DC"/>
    <w:rsid w:val="009951DE"/>
    <w:rsid w:val="009D0478"/>
    <w:rsid w:val="009D6353"/>
    <w:rsid w:val="009D7C90"/>
    <w:rsid w:val="00A0070E"/>
    <w:rsid w:val="00A54C8B"/>
    <w:rsid w:val="00A664DC"/>
    <w:rsid w:val="00AB3C0F"/>
    <w:rsid w:val="00AC36CE"/>
    <w:rsid w:val="00AD670E"/>
    <w:rsid w:val="00AD773D"/>
    <w:rsid w:val="00B07267"/>
    <w:rsid w:val="00B35A4D"/>
    <w:rsid w:val="00B8374B"/>
    <w:rsid w:val="00B84065"/>
    <w:rsid w:val="00BA3531"/>
    <w:rsid w:val="00BA4A78"/>
    <w:rsid w:val="00BD44E3"/>
    <w:rsid w:val="00BD5896"/>
    <w:rsid w:val="00BE25F4"/>
    <w:rsid w:val="00C03C9D"/>
    <w:rsid w:val="00C1711A"/>
    <w:rsid w:val="00C17544"/>
    <w:rsid w:val="00C26CFF"/>
    <w:rsid w:val="00C87A4E"/>
    <w:rsid w:val="00CA0B42"/>
    <w:rsid w:val="00CB552A"/>
    <w:rsid w:val="00CC227B"/>
    <w:rsid w:val="00CD71E9"/>
    <w:rsid w:val="00CE0AC2"/>
    <w:rsid w:val="00CE6759"/>
    <w:rsid w:val="00D37A68"/>
    <w:rsid w:val="00D41CBD"/>
    <w:rsid w:val="00D55E8F"/>
    <w:rsid w:val="00D9035B"/>
    <w:rsid w:val="00DB6235"/>
    <w:rsid w:val="00DF4680"/>
    <w:rsid w:val="00DF6CBC"/>
    <w:rsid w:val="00E055D0"/>
    <w:rsid w:val="00E352AC"/>
    <w:rsid w:val="00E604F0"/>
    <w:rsid w:val="00E7284C"/>
    <w:rsid w:val="00E96947"/>
    <w:rsid w:val="00E97DCE"/>
    <w:rsid w:val="00EB6E54"/>
    <w:rsid w:val="00EF70EA"/>
    <w:rsid w:val="00F01AAE"/>
    <w:rsid w:val="00F169C7"/>
    <w:rsid w:val="00F2523B"/>
    <w:rsid w:val="00F27522"/>
    <w:rsid w:val="00F31D54"/>
    <w:rsid w:val="00F438F1"/>
    <w:rsid w:val="00F53450"/>
    <w:rsid w:val="00F6035E"/>
    <w:rsid w:val="00F76B46"/>
    <w:rsid w:val="00F84C38"/>
    <w:rsid w:val="00F9463D"/>
    <w:rsid w:val="00FC301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256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56DA"/>
  </w:style>
  <w:style w:type="paragraph" w:styleId="a3">
    <w:name w:val="List Paragraph"/>
    <w:basedOn w:val="a"/>
    <w:link w:val="a4"/>
    <w:uiPriority w:val="99"/>
    <w:qFormat/>
    <w:rsid w:val="000256D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2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3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link w:val="30"/>
    <w:locked/>
    <w:rsid w:val="004A7621"/>
    <w:rPr>
      <w:b/>
      <w:shd w:val="clear" w:color="auto" w:fill="FFFFFF"/>
    </w:rPr>
  </w:style>
  <w:style w:type="character" w:customStyle="1" w:styleId="2">
    <w:name w:val="Основной текст (2)_"/>
    <w:link w:val="21"/>
    <w:locked/>
    <w:rsid w:val="004A7621"/>
    <w:rPr>
      <w:shd w:val="clear" w:color="auto" w:fill="FFFFFF"/>
    </w:rPr>
  </w:style>
  <w:style w:type="character" w:customStyle="1" w:styleId="210">
    <w:name w:val="Основной текст (2) + Курсив1"/>
    <w:rsid w:val="004A7621"/>
    <w:rPr>
      <w:rFonts w:ascii="Times New Roman" w:hAnsi="Times New Roman"/>
      <w:i/>
      <w:sz w:val="22"/>
      <w:u w:val="single"/>
    </w:rPr>
  </w:style>
  <w:style w:type="character" w:customStyle="1" w:styleId="20">
    <w:name w:val="Основной текст (2)"/>
    <w:rsid w:val="004A7621"/>
    <w:rPr>
      <w:rFonts w:ascii="Times New Roman" w:hAnsi="Times New Roman"/>
      <w:sz w:val="22"/>
      <w:u w:val="single"/>
    </w:rPr>
  </w:style>
  <w:style w:type="paragraph" w:customStyle="1" w:styleId="30">
    <w:name w:val="Основной текст (3)"/>
    <w:basedOn w:val="a"/>
    <w:link w:val="3"/>
    <w:rsid w:val="004A762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customStyle="1" w:styleId="21">
    <w:name w:val="Основной текст (2)1"/>
    <w:basedOn w:val="a"/>
    <w:link w:val="2"/>
    <w:rsid w:val="004A7621"/>
    <w:pPr>
      <w:widowControl w:val="0"/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">
    <w:name w:val="Обычный1"/>
    <w:qFormat/>
    <w:rsid w:val="004A762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Абзац списка1"/>
    <w:basedOn w:val="a"/>
    <w:rsid w:val="004A7621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val="uk-UA" w:eastAsia="ar-SA"/>
    </w:rPr>
  </w:style>
  <w:style w:type="character" w:customStyle="1" w:styleId="a4">
    <w:name w:val="Абзац списка Знак"/>
    <w:link w:val="a3"/>
    <w:uiPriority w:val="99"/>
    <w:locked/>
    <w:rsid w:val="009374BD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AC36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074F-5683-4F96-9640-AC8BF54A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8</cp:revision>
  <cp:lastPrinted>2022-02-10T06:49:00Z</cp:lastPrinted>
  <dcterms:created xsi:type="dcterms:W3CDTF">2022-02-10T06:55:00Z</dcterms:created>
  <dcterms:modified xsi:type="dcterms:W3CDTF">2023-02-13T10:13:00Z</dcterms:modified>
</cp:coreProperties>
</file>