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394063" w:rsidRDefault="00ED6DD8" w:rsidP="000567F4">
      <w:pPr>
        <w:rPr>
          <w:lang w:val="uk-UA" w:eastAsia="en-US"/>
        </w:rPr>
      </w:pPr>
      <w:r w:rsidRPr="0006263B">
        <w:rPr>
          <w:lang w:val="uk-UA"/>
        </w:rPr>
        <w:t>до предмету закупівлі</w:t>
      </w:r>
      <w:r w:rsidR="0095600C" w:rsidRPr="00B23F76">
        <w:rPr>
          <w:lang w:val="uk-UA"/>
        </w:rPr>
        <w:t>:</w:t>
      </w:r>
      <w:r w:rsidR="00D901DA" w:rsidRPr="00B23F76">
        <w:rPr>
          <w:lang w:val="uk-UA"/>
        </w:rPr>
        <w:t xml:space="preserve"> </w:t>
      </w:r>
      <w:r w:rsidR="00394063" w:rsidRPr="00394063">
        <w:rPr>
          <w:b/>
          <w:bdr w:val="none" w:sz="0" w:space="0" w:color="auto" w:frame="1"/>
        </w:rPr>
        <w:t>Квадроцикл</w:t>
      </w:r>
      <w:r w:rsidR="00394063" w:rsidRPr="00394063">
        <w:t xml:space="preserve"> </w:t>
      </w:r>
      <w:r w:rsidR="00394063" w:rsidRPr="00394063">
        <w:rPr>
          <w:b/>
          <w:bCs/>
          <w:lang w:val="en-US"/>
        </w:rPr>
        <w:t>CFORCE 1000 OVERLAND</w:t>
      </w:r>
      <w:r w:rsidR="00394063" w:rsidRPr="00394063">
        <w:rPr>
          <w:lang w:val="uk-UA"/>
        </w:rPr>
        <w:t xml:space="preserve"> </w:t>
      </w:r>
      <w:r w:rsidR="00161F0C" w:rsidRPr="00161F0C">
        <w:rPr>
          <w:b/>
          <w:bCs/>
          <w:lang w:val="uk-UA"/>
        </w:rPr>
        <w:t>спеціального призначення</w:t>
      </w:r>
      <w:r w:rsidR="00161F0C">
        <w:rPr>
          <w:lang w:val="uk-UA"/>
        </w:rPr>
        <w:t xml:space="preserve"> </w:t>
      </w:r>
      <w:r w:rsidR="0095600C" w:rsidRPr="00394063">
        <w:rPr>
          <w:lang w:val="uk-UA"/>
        </w:rPr>
        <w:t xml:space="preserve">по коду ДК:021:2015: </w:t>
      </w:r>
      <w:r w:rsidR="00394063" w:rsidRPr="00394063">
        <w:t xml:space="preserve">ДК:021:2015: 34410000-4 </w:t>
      </w:r>
      <w:proofErr w:type="spellStart"/>
      <w:r w:rsidR="00394063" w:rsidRPr="00394063">
        <w:t>Мотоцикли</w:t>
      </w:r>
      <w:proofErr w:type="spellEnd"/>
      <w:r w:rsidR="000567F4" w:rsidRPr="00394063">
        <w:rPr>
          <w:lang w:val="uk-UA"/>
        </w:rPr>
        <w:t>)</w:t>
      </w:r>
      <w:r w:rsidR="00A76A27" w:rsidRPr="00394063">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161F0C" w:rsidRDefault="00394063">
            <w:pPr>
              <w:rPr>
                <w:lang w:val="uk-UA" w:eastAsia="en-US"/>
              </w:rPr>
            </w:pPr>
            <w:r w:rsidRPr="00394063">
              <w:rPr>
                <w:b/>
                <w:bdr w:val="none" w:sz="0" w:space="0" w:color="auto" w:frame="1"/>
              </w:rPr>
              <w:t>Квадроцикл</w:t>
            </w:r>
            <w:r w:rsidRPr="00394063">
              <w:t xml:space="preserve"> </w:t>
            </w:r>
            <w:r w:rsidRPr="00394063">
              <w:rPr>
                <w:b/>
                <w:bCs/>
                <w:lang w:val="en-US"/>
              </w:rPr>
              <w:t>CFORCE 1000 OVERLAND</w:t>
            </w:r>
            <w:r w:rsidR="00161F0C">
              <w:rPr>
                <w:b/>
                <w:bCs/>
                <w:lang w:val="uk-UA"/>
              </w:rPr>
              <w:t xml:space="preserve"> спеціального призначення</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394063" w:rsidP="00A235E3">
            <w:pPr>
              <w:jc w:val="center"/>
              <w:rPr>
                <w:rFonts w:eastAsia="Times New Roman"/>
                <w:b/>
                <w:bCs/>
                <w:lang w:val="uk-UA"/>
              </w:rPr>
            </w:pPr>
            <w:r>
              <w:rPr>
                <w:rFonts w:eastAsia="Times New Roman"/>
                <w:b/>
                <w:bCs/>
                <w:lang w:val="uk-UA"/>
              </w:rPr>
              <w:t>2</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394063">
        <w:rPr>
          <w:rFonts w:eastAsia="Times New Roman"/>
          <w:b/>
          <w:iCs/>
          <w:color w:val="000000"/>
          <w:u w:val="single"/>
          <w:lang w:val="uk-UA"/>
        </w:rPr>
        <w:t>1 177 100</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Pr="00FC5A5A" w:rsidRDefault="0011457A" w:rsidP="004A2FA1">
      <w:pPr>
        <w:jc w:val="both"/>
        <w:rPr>
          <w:b/>
          <w:bCs/>
          <w:lang w:val="uk-UA"/>
        </w:rPr>
      </w:pPr>
      <w:r w:rsidRPr="00FC5A5A">
        <w:rPr>
          <w:lang w:val="uk-UA"/>
        </w:rPr>
        <w:t>5</w:t>
      </w:r>
      <w:r w:rsidR="004A2FA1" w:rsidRPr="00FC5A5A">
        <w:rPr>
          <w:lang w:val="uk-UA"/>
        </w:rPr>
        <w:t xml:space="preserve">. Вартість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806012" w:rsidRDefault="004A2FA1" w:rsidP="00806012">
      <w:pPr>
        <w:jc w:val="both"/>
        <w:rPr>
          <w:b/>
          <w:bCs/>
          <w:lang w:val="uk-UA"/>
        </w:rPr>
      </w:pPr>
      <w:r w:rsidRPr="00FC5A5A">
        <w:rPr>
          <w:lang w:val="uk-UA"/>
        </w:rPr>
        <w:t xml:space="preserve">6. </w:t>
      </w:r>
      <w:r w:rsidR="00FF0A7D" w:rsidRPr="00FC5A5A">
        <w:rPr>
          <w:lang w:val="uk-UA"/>
        </w:rPr>
        <w:t>Термін</w:t>
      </w:r>
      <w:r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за заявками Замовника (</w:t>
      </w:r>
      <w:r w:rsidR="00806012" w:rsidRPr="00FC5A5A">
        <w:rPr>
          <w:lang w:val="uk-UA"/>
        </w:rPr>
        <w:t xml:space="preserve">що погоджуються сторонами), але </w:t>
      </w:r>
      <w:r w:rsidR="00806012" w:rsidRPr="00FC5A5A">
        <w:rPr>
          <w:b/>
          <w:bCs/>
          <w:lang w:val="uk-UA"/>
        </w:rPr>
        <w:t xml:space="preserve">не пізніше </w:t>
      </w:r>
      <w:r w:rsidR="00B23F76">
        <w:rPr>
          <w:b/>
          <w:bCs/>
          <w:lang w:val="uk-UA"/>
        </w:rPr>
        <w:t>3</w:t>
      </w:r>
      <w:r w:rsidR="00394063">
        <w:rPr>
          <w:b/>
          <w:bCs/>
          <w:lang w:val="uk-UA"/>
        </w:rPr>
        <w:t>0</w:t>
      </w:r>
      <w:r w:rsidR="00806012" w:rsidRPr="00FC5A5A">
        <w:rPr>
          <w:b/>
          <w:bCs/>
          <w:lang w:val="uk-UA"/>
        </w:rPr>
        <w:t>.0</w:t>
      </w:r>
      <w:r w:rsidR="00394063">
        <w:rPr>
          <w:b/>
          <w:bCs/>
          <w:lang w:val="uk-UA"/>
        </w:rPr>
        <w:t>4</w:t>
      </w:r>
      <w:r w:rsidR="00806012" w:rsidRPr="00FC5A5A">
        <w:rPr>
          <w:b/>
          <w:bCs/>
          <w:lang w:val="uk-UA"/>
        </w:rPr>
        <w:t>.2024.</w:t>
      </w:r>
    </w:p>
    <w:p w:rsidR="007C23FC" w:rsidRDefault="00F31D67" w:rsidP="007C23FC">
      <w:pPr>
        <w:jc w:val="both"/>
        <w:rPr>
          <w:lang w:val="uk-UA" w:eastAsia="en-US"/>
        </w:rPr>
      </w:pPr>
      <w:r>
        <w:rPr>
          <w:b/>
          <w:bCs/>
          <w:lang w:val="en-US"/>
        </w:rPr>
        <w:t>7</w:t>
      </w:r>
      <w:r>
        <w:rPr>
          <w:b/>
          <w:bCs/>
          <w:lang w:val="uk-UA"/>
        </w:rPr>
        <w:t xml:space="preserve">. </w:t>
      </w:r>
      <w:proofErr w:type="spellStart"/>
      <w:r w:rsidR="007C23FC">
        <w:rPr>
          <w:lang w:eastAsia="en-US"/>
        </w:rPr>
        <w:t>Умови</w:t>
      </w:r>
      <w:proofErr w:type="spellEnd"/>
      <w:r w:rsidR="007C23FC">
        <w:rPr>
          <w:lang w:eastAsia="en-US"/>
        </w:rPr>
        <w:t xml:space="preserve"> поставки</w:t>
      </w:r>
      <w:r w:rsidR="009A372E" w:rsidRPr="009A372E">
        <w:rPr>
          <w:lang w:val="uk-UA"/>
        </w:rPr>
        <w:t>:</w:t>
      </w:r>
      <w:r>
        <w:rPr>
          <w:b/>
          <w:bCs/>
          <w:lang w:val="uk-UA"/>
        </w:rPr>
        <w:t xml:space="preserve"> </w:t>
      </w:r>
      <w:r w:rsidR="007C23FC" w:rsidRPr="007C23FC">
        <w:rPr>
          <w:lang w:val="uk-UA" w:eastAsia="en-US"/>
        </w:rPr>
        <w:t>доставка товару</w:t>
      </w:r>
      <w:r w:rsidR="007C23FC" w:rsidRPr="007C23FC">
        <w:rPr>
          <w:lang w:val="uk-UA"/>
        </w:rPr>
        <w:t xml:space="preserve"> здійснюється за</w:t>
      </w:r>
      <w:r w:rsidR="007C23FC">
        <w:rPr>
          <w:lang w:val="uk-UA"/>
        </w:rPr>
        <w:t xml:space="preserve"> </w:t>
      </w:r>
      <w:r w:rsidR="007C23FC" w:rsidRPr="007C23FC">
        <w:rPr>
          <w:lang w:val="uk-UA"/>
        </w:rPr>
        <w:t xml:space="preserve">рахунок </w:t>
      </w:r>
      <w:r w:rsidR="007C23FC" w:rsidRPr="007C23FC">
        <w:rPr>
          <w:lang w:val="uk-UA" w:eastAsia="en-US"/>
        </w:rPr>
        <w:t>Учасника (Постачальника), його транспортом чи транспортом перевізника за рахунок Учасника (Постачальника)</w:t>
      </w:r>
    </w:p>
    <w:p w:rsidR="009559D4" w:rsidRPr="007C23FC" w:rsidRDefault="009559D4" w:rsidP="008D1828">
      <w:pPr>
        <w:jc w:val="center"/>
        <w:rPr>
          <w:lang w:val="uk-UA"/>
        </w:rPr>
      </w:pPr>
      <w:r w:rsidRPr="007C23FC">
        <w:rPr>
          <w:lang w:val="uk-UA"/>
        </w:rPr>
        <w:t>ТЕХНІЧНІ ХАРАКТЕРИСТИКИ: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3251"/>
      </w:tblGrid>
      <w:tr w:rsidR="00BD2408" w:rsidRPr="000C70E1" w:rsidTr="00C1781D">
        <w:trPr>
          <w:tblHeader/>
        </w:trPr>
        <w:tc>
          <w:tcPr>
            <w:tcW w:w="6237" w:type="dxa"/>
          </w:tcPr>
          <w:p w:rsidR="00BD2408" w:rsidRPr="000C70E1" w:rsidRDefault="00BD2408" w:rsidP="00145A16">
            <w:pPr>
              <w:autoSpaceDE w:val="0"/>
              <w:autoSpaceDN w:val="0"/>
              <w:adjustRightInd w:val="0"/>
              <w:jc w:val="center"/>
              <w:rPr>
                <w:b/>
                <w:bCs/>
              </w:rPr>
            </w:pPr>
            <w:bookmarkStart w:id="0" w:name="_Hlk156340686"/>
            <w:proofErr w:type="spellStart"/>
            <w:r w:rsidRPr="000C70E1">
              <w:rPr>
                <w:b/>
                <w:bCs/>
                <w:lang w:eastAsia="en-US"/>
              </w:rPr>
              <w:t>Технічні</w:t>
            </w:r>
            <w:proofErr w:type="spellEnd"/>
            <w:r w:rsidRPr="000C70E1">
              <w:rPr>
                <w:b/>
                <w:bCs/>
                <w:lang w:eastAsia="en-US"/>
              </w:rPr>
              <w:t xml:space="preserve"> характеристики</w:t>
            </w:r>
          </w:p>
        </w:tc>
        <w:tc>
          <w:tcPr>
            <w:tcW w:w="3251" w:type="dxa"/>
          </w:tcPr>
          <w:p w:rsidR="00BD2408" w:rsidRPr="000C70E1" w:rsidRDefault="00BD2408" w:rsidP="00855E4F">
            <w:pPr>
              <w:autoSpaceDE w:val="0"/>
              <w:autoSpaceDN w:val="0"/>
              <w:adjustRightInd w:val="0"/>
              <w:jc w:val="center"/>
              <w:rPr>
                <w:b/>
                <w:bCs/>
                <w:lang w:val="uk-UA"/>
              </w:rPr>
            </w:pPr>
            <w:r w:rsidRPr="000C70E1">
              <w:rPr>
                <w:b/>
                <w:bCs/>
                <w:lang w:val="uk-UA"/>
              </w:rPr>
              <w:t>Значення</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 xml:space="preserve">Місць для розміщення екіпажу </w:t>
            </w:r>
          </w:p>
        </w:tc>
        <w:tc>
          <w:tcPr>
            <w:tcW w:w="3251" w:type="dxa"/>
          </w:tcPr>
          <w:p w:rsidR="00BD2408" w:rsidRPr="000C70E1" w:rsidRDefault="00BD2408" w:rsidP="009C3847">
            <w:pPr>
              <w:autoSpaceDE w:val="0"/>
              <w:autoSpaceDN w:val="0"/>
              <w:adjustRightInd w:val="0"/>
              <w:contextualSpacing/>
              <w:jc w:val="center"/>
            </w:pPr>
            <w:r w:rsidRPr="000C70E1">
              <w:t>2</w:t>
            </w:r>
          </w:p>
        </w:tc>
      </w:tr>
      <w:tr w:rsidR="00BD2408" w:rsidRPr="000C70E1" w:rsidTr="00C1781D">
        <w:tc>
          <w:tcPr>
            <w:tcW w:w="6237" w:type="dxa"/>
          </w:tcPr>
          <w:p w:rsidR="00BD2408" w:rsidRPr="000C70E1" w:rsidRDefault="00BD2408" w:rsidP="00BD2408">
            <w:pPr>
              <w:autoSpaceDE w:val="0"/>
              <w:autoSpaceDN w:val="0"/>
              <w:adjustRightInd w:val="0"/>
              <w:jc w:val="both"/>
              <w:rPr>
                <w:lang w:val="uk-UA"/>
              </w:rPr>
            </w:pPr>
            <w:r w:rsidRPr="000C70E1">
              <w:rPr>
                <w:lang w:val="uk-UA"/>
              </w:rPr>
              <w:t>Робочий об’єм двигуна не менше</w:t>
            </w:r>
          </w:p>
        </w:tc>
        <w:tc>
          <w:tcPr>
            <w:tcW w:w="3251" w:type="dxa"/>
          </w:tcPr>
          <w:p w:rsidR="00BD2408" w:rsidRPr="000C70E1" w:rsidRDefault="00BD2408" w:rsidP="009C3847">
            <w:pPr>
              <w:autoSpaceDE w:val="0"/>
              <w:autoSpaceDN w:val="0"/>
              <w:adjustRightInd w:val="0"/>
              <w:contextualSpacing/>
              <w:jc w:val="center"/>
              <w:rPr>
                <w:lang w:val="uk-UA"/>
              </w:rPr>
            </w:pPr>
            <w:r w:rsidRPr="000C70E1">
              <w:rPr>
                <w:lang w:val="uk-UA"/>
              </w:rPr>
              <w:t>962 см3</w:t>
            </w:r>
          </w:p>
        </w:tc>
      </w:tr>
      <w:tr w:rsidR="00BD2408" w:rsidRPr="000C70E1" w:rsidTr="00C1781D">
        <w:tc>
          <w:tcPr>
            <w:tcW w:w="6237" w:type="dxa"/>
          </w:tcPr>
          <w:p w:rsidR="00BD2408" w:rsidRPr="000C70E1" w:rsidRDefault="00BD2408" w:rsidP="00BD2408">
            <w:pPr>
              <w:autoSpaceDE w:val="0"/>
              <w:autoSpaceDN w:val="0"/>
              <w:adjustRightInd w:val="0"/>
              <w:jc w:val="both"/>
              <w:rPr>
                <w:color w:val="000000" w:themeColor="text1"/>
                <w:lang w:val="uk-UA"/>
              </w:rPr>
            </w:pPr>
            <w:r w:rsidRPr="000C70E1">
              <w:rPr>
                <w:color w:val="000000" w:themeColor="text1"/>
                <w:lang w:val="uk-UA"/>
              </w:rPr>
              <w:t xml:space="preserve">Тип двигуна: </w:t>
            </w:r>
            <w:r w:rsidRPr="000C70E1">
              <w:rPr>
                <w:color w:val="000000" w:themeColor="text1"/>
                <w:shd w:val="clear" w:color="auto" w:fill="FBFBFB"/>
                <w:lang w:val="uk-UA"/>
              </w:rPr>
              <w:t>V-подібний, з одинарним верхнім розподільним валом та рідинним охолодженням з електронною системою синхронного впорскування пального BOSCH</w:t>
            </w:r>
          </w:p>
        </w:tc>
        <w:tc>
          <w:tcPr>
            <w:tcW w:w="3251" w:type="dxa"/>
          </w:tcPr>
          <w:p w:rsidR="000C70E1" w:rsidRDefault="000C70E1" w:rsidP="009C3847">
            <w:pPr>
              <w:autoSpaceDE w:val="0"/>
              <w:autoSpaceDN w:val="0"/>
              <w:adjustRightInd w:val="0"/>
              <w:contextualSpacing/>
              <w:jc w:val="center"/>
              <w:rPr>
                <w:color w:val="000000" w:themeColor="text1"/>
                <w:shd w:val="clear" w:color="auto" w:fill="FBFBFB"/>
                <w:lang w:val="uk-UA"/>
              </w:rPr>
            </w:pPr>
          </w:p>
          <w:p w:rsidR="00BD2408" w:rsidRPr="000C70E1" w:rsidRDefault="00BD2408" w:rsidP="009C3847">
            <w:pPr>
              <w:autoSpaceDE w:val="0"/>
              <w:autoSpaceDN w:val="0"/>
              <w:adjustRightInd w:val="0"/>
              <w:contextualSpacing/>
              <w:jc w:val="center"/>
              <w:rPr>
                <w:color w:val="000000" w:themeColor="text1"/>
                <w:lang w:val="uk-UA"/>
              </w:rPr>
            </w:pPr>
            <w:r w:rsidRPr="000C70E1">
              <w:rPr>
                <w:color w:val="000000" w:themeColor="text1"/>
                <w:shd w:val="clear" w:color="auto" w:fill="FBFBFB"/>
                <w:lang w:val="uk-UA"/>
              </w:rPr>
              <w:t xml:space="preserve">75 </w:t>
            </w:r>
            <w:proofErr w:type="spellStart"/>
            <w:r w:rsidRPr="000C70E1">
              <w:rPr>
                <w:color w:val="000000" w:themeColor="text1"/>
                <w:shd w:val="clear" w:color="auto" w:fill="FBFBFB"/>
                <w:lang w:val="uk-UA"/>
              </w:rPr>
              <w:t>к.с</w:t>
            </w:r>
            <w:proofErr w:type="spellEnd"/>
            <w:r w:rsidRPr="000C70E1">
              <w:rPr>
                <w:color w:val="000000" w:themeColor="text1"/>
                <w:shd w:val="clear" w:color="auto" w:fill="FBFBFB"/>
                <w:lang w:val="uk-UA"/>
              </w:rPr>
              <w:t>.,</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Довжина, не більше</w:t>
            </w:r>
          </w:p>
        </w:tc>
        <w:tc>
          <w:tcPr>
            <w:tcW w:w="3251" w:type="dxa"/>
          </w:tcPr>
          <w:p w:rsidR="00BD2408" w:rsidRPr="000C70E1" w:rsidRDefault="00BD2408" w:rsidP="009C3847">
            <w:pPr>
              <w:autoSpaceDE w:val="0"/>
              <w:autoSpaceDN w:val="0"/>
              <w:adjustRightInd w:val="0"/>
              <w:contextualSpacing/>
              <w:jc w:val="center"/>
            </w:pPr>
            <w:r w:rsidRPr="000C70E1">
              <w:t>2310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Максимальна габаритна ширина, не більше</w:t>
            </w:r>
          </w:p>
        </w:tc>
        <w:tc>
          <w:tcPr>
            <w:tcW w:w="3251" w:type="dxa"/>
          </w:tcPr>
          <w:p w:rsidR="00BD2408" w:rsidRPr="000C70E1" w:rsidRDefault="00BD2408" w:rsidP="009C3847">
            <w:pPr>
              <w:autoSpaceDE w:val="0"/>
              <w:autoSpaceDN w:val="0"/>
              <w:adjustRightInd w:val="0"/>
              <w:contextualSpacing/>
              <w:jc w:val="center"/>
            </w:pPr>
            <w:r w:rsidRPr="000C70E1">
              <w:t>1264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 xml:space="preserve">Висота, не більше </w:t>
            </w:r>
          </w:p>
        </w:tc>
        <w:tc>
          <w:tcPr>
            <w:tcW w:w="3251" w:type="dxa"/>
          </w:tcPr>
          <w:p w:rsidR="00BD2408" w:rsidRPr="000C70E1" w:rsidRDefault="00BD2408" w:rsidP="009C3847">
            <w:pPr>
              <w:autoSpaceDE w:val="0"/>
              <w:autoSpaceDN w:val="0"/>
              <w:adjustRightInd w:val="0"/>
              <w:contextualSpacing/>
              <w:jc w:val="center"/>
            </w:pPr>
            <w:r w:rsidRPr="000C70E1">
              <w:t>1420 мм</w:t>
            </w:r>
          </w:p>
        </w:tc>
      </w:tr>
      <w:tr w:rsidR="00BD2408" w:rsidRPr="000C70E1" w:rsidTr="00C1781D">
        <w:tc>
          <w:tcPr>
            <w:tcW w:w="6237" w:type="dxa"/>
          </w:tcPr>
          <w:p w:rsidR="00BD2408" w:rsidRPr="000C70E1" w:rsidRDefault="00BD2408" w:rsidP="00145A16">
            <w:pPr>
              <w:autoSpaceDE w:val="0"/>
              <w:autoSpaceDN w:val="0"/>
              <w:adjustRightInd w:val="0"/>
              <w:contextualSpacing/>
              <w:rPr>
                <w:lang w:val="uk-UA"/>
              </w:rPr>
            </w:pPr>
            <w:r w:rsidRPr="000C70E1">
              <w:rPr>
                <w:lang w:val="uk-UA"/>
              </w:rPr>
              <w:t>Дорожній просвіт, не менше</w:t>
            </w:r>
          </w:p>
        </w:tc>
        <w:tc>
          <w:tcPr>
            <w:tcW w:w="3251" w:type="dxa"/>
          </w:tcPr>
          <w:p w:rsidR="00BD2408" w:rsidRPr="000C70E1" w:rsidRDefault="00BD2408" w:rsidP="009C3847">
            <w:pPr>
              <w:autoSpaceDE w:val="0"/>
              <w:autoSpaceDN w:val="0"/>
              <w:adjustRightInd w:val="0"/>
              <w:contextualSpacing/>
              <w:jc w:val="center"/>
            </w:pPr>
            <w:r w:rsidRPr="000C70E1">
              <w:rPr>
                <w:lang w:val="uk-UA"/>
              </w:rPr>
              <w:t>285</w:t>
            </w:r>
            <w:r w:rsidRPr="000C70E1">
              <w:t xml:space="preserve"> мм</w:t>
            </w:r>
          </w:p>
        </w:tc>
      </w:tr>
      <w:tr w:rsidR="00BD2408" w:rsidRPr="000C70E1" w:rsidTr="00C1781D">
        <w:tc>
          <w:tcPr>
            <w:tcW w:w="6237" w:type="dxa"/>
          </w:tcPr>
          <w:p w:rsidR="00BD2408" w:rsidRPr="000C70E1" w:rsidRDefault="00C1781D" w:rsidP="00145A16">
            <w:pPr>
              <w:autoSpaceDE w:val="0"/>
              <w:autoSpaceDN w:val="0"/>
              <w:adjustRightInd w:val="0"/>
              <w:contextualSpacing/>
              <w:rPr>
                <w:lang w:val="en-US"/>
              </w:rPr>
            </w:pPr>
            <w:r w:rsidRPr="000C70E1">
              <w:rPr>
                <w:lang w:val="uk-UA"/>
              </w:rPr>
              <w:t xml:space="preserve">Колір </w:t>
            </w:r>
          </w:p>
        </w:tc>
        <w:tc>
          <w:tcPr>
            <w:tcW w:w="3251" w:type="dxa"/>
          </w:tcPr>
          <w:p w:rsidR="00BD2408" w:rsidRPr="000C70E1" w:rsidRDefault="00C1781D" w:rsidP="009C3847">
            <w:pPr>
              <w:autoSpaceDE w:val="0"/>
              <w:autoSpaceDN w:val="0"/>
              <w:adjustRightInd w:val="0"/>
              <w:contextualSpacing/>
              <w:jc w:val="center"/>
              <w:rPr>
                <w:lang w:val="en-US"/>
              </w:rPr>
            </w:pPr>
            <w:r w:rsidRPr="000C70E1">
              <w:rPr>
                <w:lang w:val="en-US"/>
              </w:rPr>
              <w:t>Desert Tan / Tactical Green</w:t>
            </w:r>
          </w:p>
        </w:tc>
      </w:tr>
      <w:tr w:rsidR="00BD2408" w:rsidRPr="000C70E1" w:rsidTr="003E40F2">
        <w:tc>
          <w:tcPr>
            <w:tcW w:w="9488" w:type="dxa"/>
            <w:gridSpan w:val="2"/>
          </w:tcPr>
          <w:p w:rsidR="00BD2408" w:rsidRPr="000C70E1" w:rsidRDefault="00BD2408" w:rsidP="00145A16">
            <w:pPr>
              <w:autoSpaceDE w:val="0"/>
              <w:autoSpaceDN w:val="0"/>
              <w:adjustRightInd w:val="0"/>
              <w:contextualSpacing/>
              <w:rPr>
                <w:color w:val="000000" w:themeColor="text1"/>
                <w:lang w:val="uk-UA"/>
              </w:rPr>
            </w:pPr>
            <w:r w:rsidRPr="000C70E1">
              <w:rPr>
                <w:color w:val="000000" w:themeColor="text1"/>
                <w:lang w:val="uk-UA"/>
              </w:rPr>
              <w:t xml:space="preserve">Привід: </w:t>
            </w:r>
            <w:r w:rsidRPr="000C70E1">
              <w:rPr>
                <w:color w:val="000000" w:themeColor="text1"/>
                <w:shd w:val="clear" w:color="auto" w:fill="FBFBFB"/>
                <w:lang w:val="uk-UA"/>
              </w:rPr>
              <w:t>привід на 2 колеса / повний привід / повний привід з блокуванням</w:t>
            </w:r>
          </w:p>
        </w:tc>
      </w:tr>
      <w:tr w:rsidR="00BD2408" w:rsidRPr="000C70E1" w:rsidTr="00C1781D">
        <w:tc>
          <w:tcPr>
            <w:tcW w:w="6237" w:type="dxa"/>
          </w:tcPr>
          <w:p w:rsidR="00BD2408" w:rsidRPr="000C70E1" w:rsidRDefault="00BD2408" w:rsidP="00145A16">
            <w:pPr>
              <w:autoSpaceDE w:val="0"/>
              <w:autoSpaceDN w:val="0"/>
              <w:adjustRightInd w:val="0"/>
              <w:contextualSpacing/>
              <w:rPr>
                <w:color w:val="000000" w:themeColor="text1"/>
                <w:lang w:val="uk-UA"/>
              </w:rPr>
            </w:pPr>
            <w:r w:rsidRPr="000C70E1">
              <w:rPr>
                <w:color w:val="000000" w:themeColor="text1"/>
                <w:shd w:val="clear" w:color="auto" w:fill="FBFBFB"/>
                <w:lang w:val="uk-UA"/>
              </w:rPr>
              <w:t>Колісні диски</w:t>
            </w:r>
          </w:p>
        </w:tc>
        <w:tc>
          <w:tcPr>
            <w:tcW w:w="3251" w:type="dxa"/>
          </w:tcPr>
          <w:p w:rsidR="00BD2408" w:rsidRPr="000C70E1" w:rsidRDefault="00BD2408" w:rsidP="009C3847">
            <w:pPr>
              <w:autoSpaceDE w:val="0"/>
              <w:autoSpaceDN w:val="0"/>
              <w:adjustRightInd w:val="0"/>
              <w:contextualSpacing/>
              <w:jc w:val="center"/>
              <w:rPr>
                <w:color w:val="000000" w:themeColor="text1"/>
                <w:lang w:val="uk-UA"/>
              </w:rPr>
            </w:pPr>
            <w:r w:rsidRPr="000C70E1">
              <w:rPr>
                <w:color w:val="000000" w:themeColor="text1"/>
                <w:shd w:val="clear" w:color="auto" w:fill="FBFBFB"/>
                <w:lang w:val="uk-UA"/>
              </w:rPr>
              <w:t xml:space="preserve">Передні: </w:t>
            </w:r>
            <w:r w:rsidR="003B3B10" w:rsidRPr="000C70E1">
              <w:rPr>
                <w:color w:val="000000" w:themeColor="text1"/>
                <w:shd w:val="clear" w:color="auto" w:fill="FBFBFB"/>
                <w:lang w:val="uk-UA"/>
              </w:rPr>
              <w:t>R</w:t>
            </w:r>
            <w:r w:rsidRPr="000C70E1">
              <w:rPr>
                <w:color w:val="000000" w:themeColor="text1"/>
                <w:shd w:val="clear" w:color="auto" w:fill="FBFBFB"/>
                <w:lang w:val="uk-UA"/>
              </w:rPr>
              <w:t>14x</w:t>
            </w:r>
            <w:r w:rsidR="003B3B10" w:rsidRPr="000C70E1">
              <w:rPr>
                <w:color w:val="000000" w:themeColor="text1"/>
                <w:shd w:val="clear" w:color="auto" w:fill="FBFBFB"/>
                <w:lang w:val="uk-UA"/>
              </w:rPr>
              <w:t>9</w:t>
            </w:r>
            <w:r w:rsidRPr="000C70E1">
              <w:rPr>
                <w:color w:val="000000" w:themeColor="text1"/>
                <w:lang w:val="uk-UA"/>
              </w:rPr>
              <w:br/>
            </w:r>
            <w:r w:rsidRPr="000C70E1">
              <w:rPr>
                <w:color w:val="000000" w:themeColor="text1"/>
                <w:shd w:val="clear" w:color="auto" w:fill="FBFBFB"/>
                <w:lang w:val="uk-UA"/>
              </w:rPr>
              <w:t xml:space="preserve">Задні: </w:t>
            </w:r>
            <w:r w:rsidR="003B3B10" w:rsidRPr="000C70E1">
              <w:rPr>
                <w:color w:val="000000" w:themeColor="text1"/>
                <w:shd w:val="clear" w:color="auto" w:fill="FBFBFB"/>
                <w:lang w:val="uk-UA"/>
              </w:rPr>
              <w:t>R</w:t>
            </w:r>
            <w:r w:rsidRPr="000C70E1">
              <w:rPr>
                <w:color w:val="000000" w:themeColor="text1"/>
                <w:shd w:val="clear" w:color="auto" w:fill="FBFBFB"/>
                <w:lang w:val="uk-UA"/>
              </w:rPr>
              <w:t>14x</w:t>
            </w:r>
            <w:r w:rsidR="003B3B10" w:rsidRPr="000C70E1">
              <w:rPr>
                <w:color w:val="000000" w:themeColor="text1"/>
                <w:shd w:val="clear" w:color="auto" w:fill="FBFBFB"/>
                <w:lang w:val="uk-UA"/>
              </w:rPr>
              <w:t>11</w:t>
            </w:r>
          </w:p>
        </w:tc>
      </w:tr>
      <w:tr w:rsidR="00161F0C" w:rsidRPr="000C70E1" w:rsidTr="00C1781D">
        <w:tc>
          <w:tcPr>
            <w:tcW w:w="6237" w:type="dxa"/>
          </w:tcPr>
          <w:p w:rsidR="00161F0C" w:rsidRPr="000C70E1" w:rsidRDefault="00161F0C"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 xml:space="preserve">Суха маса </w:t>
            </w:r>
          </w:p>
        </w:tc>
        <w:tc>
          <w:tcPr>
            <w:tcW w:w="3251" w:type="dxa"/>
          </w:tcPr>
          <w:p w:rsidR="00161F0C" w:rsidRPr="000C70E1" w:rsidRDefault="00161F0C"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473 кг.</w:t>
            </w:r>
          </w:p>
        </w:tc>
      </w:tr>
      <w:tr w:rsidR="009562F6" w:rsidRPr="000C70E1" w:rsidTr="00C1781D">
        <w:tc>
          <w:tcPr>
            <w:tcW w:w="6237" w:type="dxa"/>
          </w:tcPr>
          <w:p w:rsidR="009562F6" w:rsidRPr="000C70E1" w:rsidRDefault="009562F6"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 xml:space="preserve">Амортизатори </w:t>
            </w:r>
          </w:p>
        </w:tc>
        <w:tc>
          <w:tcPr>
            <w:tcW w:w="3251" w:type="dxa"/>
          </w:tcPr>
          <w:p w:rsidR="009562F6" w:rsidRPr="000C70E1" w:rsidRDefault="009562F6"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Пружинно-масляні</w:t>
            </w:r>
          </w:p>
        </w:tc>
      </w:tr>
      <w:tr w:rsidR="00530923" w:rsidRPr="000C70E1" w:rsidTr="00C1781D">
        <w:tc>
          <w:tcPr>
            <w:tcW w:w="6237" w:type="dxa"/>
          </w:tcPr>
          <w:p w:rsidR="00530923" w:rsidRPr="000C70E1" w:rsidRDefault="00530923" w:rsidP="00145A16">
            <w:pPr>
              <w:autoSpaceDE w:val="0"/>
              <w:autoSpaceDN w:val="0"/>
              <w:adjustRightInd w:val="0"/>
              <w:contextualSpacing/>
              <w:rPr>
                <w:color w:val="000000" w:themeColor="text1"/>
                <w:shd w:val="clear" w:color="auto" w:fill="FBFBFB"/>
                <w:lang w:val="uk-UA"/>
              </w:rPr>
            </w:pPr>
            <w:r w:rsidRPr="000C70E1">
              <w:rPr>
                <w:color w:val="000000" w:themeColor="text1"/>
                <w:shd w:val="clear" w:color="auto" w:fill="FBFBFB"/>
                <w:lang w:val="uk-UA"/>
              </w:rPr>
              <w:t>Гальма</w:t>
            </w:r>
          </w:p>
        </w:tc>
        <w:tc>
          <w:tcPr>
            <w:tcW w:w="3251" w:type="dxa"/>
          </w:tcPr>
          <w:p w:rsidR="00530923" w:rsidRPr="000C70E1" w:rsidRDefault="00530923"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Передні: гідравлічні</w:t>
            </w:r>
          </w:p>
          <w:p w:rsidR="00530923" w:rsidRPr="000C70E1" w:rsidRDefault="00530923" w:rsidP="009C3847">
            <w:pPr>
              <w:autoSpaceDE w:val="0"/>
              <w:autoSpaceDN w:val="0"/>
              <w:adjustRightInd w:val="0"/>
              <w:contextualSpacing/>
              <w:jc w:val="center"/>
              <w:rPr>
                <w:color w:val="000000" w:themeColor="text1"/>
                <w:shd w:val="clear" w:color="auto" w:fill="FBFBFB"/>
                <w:lang w:val="uk-UA"/>
              </w:rPr>
            </w:pPr>
            <w:r w:rsidRPr="000C70E1">
              <w:rPr>
                <w:color w:val="000000" w:themeColor="text1"/>
                <w:shd w:val="clear" w:color="auto" w:fill="FBFBFB"/>
                <w:lang w:val="uk-UA"/>
              </w:rPr>
              <w:t>Задні: гідравлічні</w:t>
            </w:r>
          </w:p>
        </w:tc>
      </w:tr>
      <w:tr w:rsidR="00BD2408" w:rsidRPr="000C70E1" w:rsidTr="00C1781D">
        <w:tc>
          <w:tcPr>
            <w:tcW w:w="6237" w:type="dxa"/>
          </w:tcPr>
          <w:p w:rsidR="00BD2408" w:rsidRPr="000C70E1" w:rsidRDefault="003B3B10" w:rsidP="00145A16">
            <w:pPr>
              <w:autoSpaceDE w:val="0"/>
              <w:autoSpaceDN w:val="0"/>
              <w:adjustRightInd w:val="0"/>
              <w:jc w:val="both"/>
              <w:rPr>
                <w:color w:val="000000" w:themeColor="text1"/>
                <w:lang w:val="uk-UA"/>
              </w:rPr>
            </w:pPr>
            <w:r w:rsidRPr="000C70E1">
              <w:rPr>
                <w:color w:val="000000" w:themeColor="text1"/>
                <w:lang w:val="uk-UA"/>
              </w:rPr>
              <w:t>Шини</w:t>
            </w:r>
          </w:p>
        </w:tc>
        <w:tc>
          <w:tcPr>
            <w:tcW w:w="3251" w:type="dxa"/>
          </w:tcPr>
          <w:p w:rsidR="00BD2408" w:rsidRPr="000C70E1" w:rsidRDefault="003B3B10" w:rsidP="009C3847">
            <w:pPr>
              <w:autoSpaceDE w:val="0"/>
              <w:autoSpaceDN w:val="0"/>
              <w:adjustRightInd w:val="0"/>
              <w:contextualSpacing/>
              <w:jc w:val="center"/>
              <w:rPr>
                <w:color w:val="000000" w:themeColor="text1"/>
              </w:rPr>
            </w:pPr>
            <w:proofErr w:type="spellStart"/>
            <w:r w:rsidRPr="000C70E1">
              <w:rPr>
                <w:color w:val="000000" w:themeColor="text1"/>
                <w:shd w:val="clear" w:color="auto" w:fill="EAEAEA"/>
              </w:rPr>
              <w:t>Передні</w:t>
            </w:r>
            <w:proofErr w:type="spellEnd"/>
            <w:r w:rsidRPr="000C70E1">
              <w:rPr>
                <w:color w:val="000000" w:themeColor="text1"/>
                <w:shd w:val="clear" w:color="auto" w:fill="EAEAEA"/>
              </w:rPr>
              <w:t>: 27х9 R14</w:t>
            </w:r>
            <w:r w:rsidRPr="000C70E1">
              <w:rPr>
                <w:color w:val="000000" w:themeColor="text1"/>
              </w:rPr>
              <w:br/>
            </w:r>
            <w:proofErr w:type="spellStart"/>
            <w:r w:rsidRPr="000C70E1">
              <w:rPr>
                <w:color w:val="000000" w:themeColor="text1"/>
                <w:shd w:val="clear" w:color="auto" w:fill="EAEAEA"/>
              </w:rPr>
              <w:t>Задні</w:t>
            </w:r>
            <w:proofErr w:type="spellEnd"/>
            <w:r w:rsidRPr="000C70E1">
              <w:rPr>
                <w:color w:val="000000" w:themeColor="text1"/>
                <w:shd w:val="clear" w:color="auto" w:fill="EAEAEA"/>
              </w:rPr>
              <w:t>: 27×11 R14</w:t>
            </w:r>
          </w:p>
        </w:tc>
      </w:tr>
      <w:tr w:rsidR="003B3B10" w:rsidRPr="000C70E1" w:rsidTr="005B315C">
        <w:tc>
          <w:tcPr>
            <w:tcW w:w="9488" w:type="dxa"/>
            <w:gridSpan w:val="2"/>
          </w:tcPr>
          <w:p w:rsidR="003B3B10" w:rsidRPr="000C70E1" w:rsidRDefault="003B3B10" w:rsidP="003B3B10">
            <w:pPr>
              <w:autoSpaceDE w:val="0"/>
              <w:autoSpaceDN w:val="0"/>
              <w:adjustRightInd w:val="0"/>
              <w:contextualSpacing/>
              <w:jc w:val="center"/>
              <w:rPr>
                <w:lang w:val="uk-UA"/>
              </w:rPr>
            </w:pPr>
            <w:r w:rsidRPr="000C70E1">
              <w:rPr>
                <w:lang w:val="uk-UA"/>
              </w:rPr>
              <w:t>Комплектація</w:t>
            </w:r>
          </w:p>
        </w:tc>
      </w:tr>
      <w:tr w:rsidR="005C6F39" w:rsidRPr="000C70E1" w:rsidTr="005B315C">
        <w:tc>
          <w:tcPr>
            <w:tcW w:w="9488" w:type="dxa"/>
            <w:gridSpan w:val="2"/>
          </w:tcPr>
          <w:p w:rsidR="005C6F39" w:rsidRPr="000C70E1" w:rsidRDefault="005C6F39" w:rsidP="003B3B10">
            <w:pPr>
              <w:autoSpaceDE w:val="0"/>
              <w:autoSpaceDN w:val="0"/>
              <w:adjustRightInd w:val="0"/>
              <w:contextualSpacing/>
              <w:jc w:val="center"/>
              <w:rPr>
                <w:lang w:val="uk-UA"/>
              </w:rPr>
            </w:pPr>
          </w:p>
        </w:tc>
      </w:tr>
      <w:tr w:rsidR="003B3B10" w:rsidRPr="000C70E1" w:rsidTr="00C1781D">
        <w:tc>
          <w:tcPr>
            <w:tcW w:w="6237" w:type="dxa"/>
          </w:tcPr>
          <w:p w:rsidR="003B3B10" w:rsidRPr="000C70E1" w:rsidRDefault="005C6F39" w:rsidP="00145A16">
            <w:pPr>
              <w:autoSpaceDE w:val="0"/>
              <w:autoSpaceDN w:val="0"/>
              <w:adjustRightInd w:val="0"/>
              <w:jc w:val="both"/>
              <w:rPr>
                <w:lang w:val="uk-UA"/>
              </w:rPr>
            </w:pPr>
            <w:r w:rsidRPr="000C70E1">
              <w:rPr>
                <w:lang w:val="uk-UA"/>
              </w:rPr>
              <w:t>Електрична лебідка 3500 І</w:t>
            </w:r>
            <w:r w:rsidRPr="000C70E1">
              <w:rPr>
                <w:lang w:val="en-US"/>
              </w:rPr>
              <w:t>bs</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5C6F39" w:rsidP="00145A16">
            <w:pPr>
              <w:autoSpaceDE w:val="0"/>
              <w:autoSpaceDN w:val="0"/>
              <w:adjustRightInd w:val="0"/>
              <w:jc w:val="both"/>
              <w:rPr>
                <w:lang w:val="uk-UA"/>
              </w:rPr>
            </w:pPr>
            <w:r w:rsidRPr="000C70E1">
              <w:rPr>
                <w:lang w:val="uk-UA"/>
              </w:rPr>
              <w:t>Захист лебідки</w:t>
            </w:r>
          </w:p>
        </w:tc>
        <w:tc>
          <w:tcPr>
            <w:tcW w:w="3251" w:type="dxa"/>
          </w:tcPr>
          <w:p w:rsidR="005C6F39" w:rsidRPr="000C70E1" w:rsidRDefault="005C6F39"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proofErr w:type="spellStart"/>
            <w:r w:rsidRPr="000C70E1">
              <w:rPr>
                <w:lang w:val="uk-UA"/>
              </w:rPr>
              <w:t>Кофри</w:t>
            </w:r>
            <w:proofErr w:type="spellEnd"/>
            <w:r w:rsidRPr="000C70E1">
              <w:rPr>
                <w:lang w:val="uk-UA"/>
              </w:rPr>
              <w:t xml:space="preserve"> для речей</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Захист нижньої частини (8мм)</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Передній та задній бампери</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3B3B10" w:rsidP="00145A16">
            <w:pPr>
              <w:autoSpaceDE w:val="0"/>
              <w:autoSpaceDN w:val="0"/>
              <w:adjustRightInd w:val="0"/>
              <w:jc w:val="both"/>
              <w:rPr>
                <w:lang w:val="uk-UA"/>
              </w:rPr>
            </w:pPr>
            <w:r w:rsidRPr="000C70E1">
              <w:rPr>
                <w:lang w:val="uk-UA"/>
              </w:rPr>
              <w:t>Захисне вітрове скло</w:t>
            </w:r>
          </w:p>
        </w:tc>
        <w:tc>
          <w:tcPr>
            <w:tcW w:w="3251" w:type="dxa"/>
          </w:tcPr>
          <w:p w:rsidR="003B3B10" w:rsidRPr="000C70E1" w:rsidRDefault="003B3B10" w:rsidP="00145A16">
            <w:pPr>
              <w:autoSpaceDE w:val="0"/>
              <w:autoSpaceDN w:val="0"/>
              <w:adjustRightInd w:val="0"/>
              <w:contextualSpacing/>
              <w:rPr>
                <w:lang w:val="uk-UA"/>
              </w:rPr>
            </w:pPr>
            <w:r w:rsidRPr="000C70E1">
              <w:rPr>
                <w:lang w:val="uk-UA"/>
              </w:rPr>
              <w:t>Так</w:t>
            </w:r>
          </w:p>
        </w:tc>
      </w:tr>
      <w:tr w:rsidR="003B3B10" w:rsidRPr="000C70E1" w:rsidTr="00C1781D">
        <w:tc>
          <w:tcPr>
            <w:tcW w:w="6237" w:type="dxa"/>
          </w:tcPr>
          <w:p w:rsidR="003B3B10" w:rsidRPr="000C70E1" w:rsidRDefault="005C6F39" w:rsidP="00145A16">
            <w:pPr>
              <w:autoSpaceDE w:val="0"/>
              <w:autoSpaceDN w:val="0"/>
              <w:adjustRightInd w:val="0"/>
              <w:jc w:val="both"/>
              <w:rPr>
                <w:lang w:val="uk-UA"/>
              </w:rPr>
            </w:pPr>
            <w:proofErr w:type="spellStart"/>
            <w:r w:rsidRPr="000C70E1">
              <w:rPr>
                <w:lang w:val="uk-UA"/>
              </w:rPr>
              <w:t>Електропідсилювач</w:t>
            </w:r>
            <w:proofErr w:type="spellEnd"/>
            <w:r w:rsidRPr="000C70E1">
              <w:rPr>
                <w:lang w:val="uk-UA"/>
              </w:rPr>
              <w:t xml:space="preserve"> керма (</w:t>
            </w:r>
            <w:r w:rsidRPr="000C70E1">
              <w:rPr>
                <w:lang w:val="en-US"/>
              </w:rPr>
              <w:t>EPS</w:t>
            </w:r>
            <w:r w:rsidRPr="000C70E1">
              <w:rPr>
                <w:lang w:val="uk-UA"/>
              </w:rPr>
              <w:t>)</w:t>
            </w:r>
          </w:p>
        </w:tc>
        <w:tc>
          <w:tcPr>
            <w:tcW w:w="3251" w:type="dxa"/>
          </w:tcPr>
          <w:p w:rsidR="003B3B10" w:rsidRPr="000C70E1" w:rsidRDefault="005C6F39"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5C6F39" w:rsidP="00145A16">
            <w:pPr>
              <w:autoSpaceDE w:val="0"/>
              <w:autoSpaceDN w:val="0"/>
              <w:adjustRightInd w:val="0"/>
              <w:jc w:val="both"/>
              <w:rPr>
                <w:lang w:val="uk-UA"/>
              </w:rPr>
            </w:pPr>
            <w:r w:rsidRPr="000C70E1">
              <w:rPr>
                <w:lang w:val="uk-UA"/>
              </w:rPr>
              <w:t>Литі диски 14’’</w:t>
            </w:r>
            <w:r w:rsidR="00C1781D" w:rsidRPr="000C70E1">
              <w:rPr>
                <w:lang w:val="en-US"/>
              </w:rPr>
              <w:t>(</w:t>
            </w:r>
            <w:proofErr w:type="spellStart"/>
            <w:r w:rsidR="00C1781D" w:rsidRPr="000C70E1">
              <w:rPr>
                <w:lang w:val="en-US"/>
              </w:rPr>
              <w:t>Bedlock</w:t>
            </w:r>
            <w:proofErr w:type="spellEnd"/>
            <w:r w:rsidR="00C1781D" w:rsidRPr="000C70E1">
              <w:rPr>
                <w:lang w:val="en-US"/>
              </w:rPr>
              <w:t>)</w:t>
            </w:r>
            <w:r w:rsidRPr="000C70E1">
              <w:rPr>
                <w:lang w:val="uk-UA"/>
              </w:rPr>
              <w:t>, шини 27’’</w:t>
            </w:r>
            <w:r w:rsidR="00C1781D" w:rsidRPr="000C70E1">
              <w:rPr>
                <w:lang w:val="uk-UA"/>
              </w:rPr>
              <w:t>(</w:t>
            </w:r>
            <w:r w:rsidR="00C1781D" w:rsidRPr="000C70E1">
              <w:rPr>
                <w:lang w:val="en-US"/>
              </w:rPr>
              <w:t>Clincher</w:t>
            </w:r>
            <w:r w:rsidR="00C1781D" w:rsidRPr="000C70E1">
              <w:rPr>
                <w:lang w:val="uk-UA"/>
              </w:rPr>
              <w:t>)</w:t>
            </w:r>
          </w:p>
        </w:tc>
        <w:tc>
          <w:tcPr>
            <w:tcW w:w="3251" w:type="dxa"/>
          </w:tcPr>
          <w:p w:rsidR="005C6F39" w:rsidRPr="000C70E1" w:rsidRDefault="005C6F39"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 xml:space="preserve">Канадський варіатор </w:t>
            </w:r>
            <w:proofErr w:type="spellStart"/>
            <w:r w:rsidRPr="000C70E1">
              <w:rPr>
                <w:lang w:val="en-US"/>
              </w:rPr>
              <w:t>CVTech</w:t>
            </w:r>
            <w:proofErr w:type="spellEnd"/>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Дзеркала заднього виду</w:t>
            </w:r>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5C6F39" w:rsidRPr="000C70E1" w:rsidTr="00C1781D">
        <w:tc>
          <w:tcPr>
            <w:tcW w:w="6237" w:type="dxa"/>
          </w:tcPr>
          <w:p w:rsidR="005C6F39" w:rsidRPr="000C70E1" w:rsidRDefault="00855E4F" w:rsidP="00145A16">
            <w:pPr>
              <w:autoSpaceDE w:val="0"/>
              <w:autoSpaceDN w:val="0"/>
              <w:adjustRightInd w:val="0"/>
              <w:jc w:val="both"/>
              <w:rPr>
                <w:lang w:val="uk-UA"/>
              </w:rPr>
            </w:pPr>
            <w:r w:rsidRPr="000C70E1">
              <w:rPr>
                <w:lang w:val="uk-UA"/>
              </w:rPr>
              <w:t>Сидіння пасажира зі спинкою</w:t>
            </w:r>
          </w:p>
        </w:tc>
        <w:tc>
          <w:tcPr>
            <w:tcW w:w="3251" w:type="dxa"/>
          </w:tcPr>
          <w:p w:rsidR="005C6F39"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855E4F" w:rsidP="00145A16">
            <w:pPr>
              <w:autoSpaceDE w:val="0"/>
              <w:autoSpaceDN w:val="0"/>
              <w:adjustRightInd w:val="0"/>
              <w:jc w:val="both"/>
              <w:rPr>
                <w:lang w:val="uk-UA"/>
              </w:rPr>
            </w:pPr>
            <w:r w:rsidRPr="000C70E1">
              <w:rPr>
                <w:lang w:val="uk-UA"/>
              </w:rPr>
              <w:t>Передня і задня вантажні полички</w:t>
            </w:r>
          </w:p>
        </w:tc>
        <w:tc>
          <w:tcPr>
            <w:tcW w:w="3251" w:type="dxa"/>
          </w:tcPr>
          <w:p w:rsidR="00855E4F"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855E4F" w:rsidP="00145A16">
            <w:pPr>
              <w:autoSpaceDE w:val="0"/>
              <w:autoSpaceDN w:val="0"/>
              <w:adjustRightInd w:val="0"/>
              <w:jc w:val="both"/>
              <w:rPr>
                <w:lang w:val="uk-UA"/>
              </w:rPr>
            </w:pPr>
            <w:r w:rsidRPr="000C70E1">
              <w:rPr>
                <w:lang w:val="uk-UA"/>
              </w:rPr>
              <w:t>Захист рук водія</w:t>
            </w:r>
          </w:p>
        </w:tc>
        <w:tc>
          <w:tcPr>
            <w:tcW w:w="3251" w:type="dxa"/>
          </w:tcPr>
          <w:p w:rsidR="00855E4F" w:rsidRPr="000C70E1" w:rsidRDefault="00855E4F" w:rsidP="00145A16">
            <w:pPr>
              <w:autoSpaceDE w:val="0"/>
              <w:autoSpaceDN w:val="0"/>
              <w:adjustRightInd w:val="0"/>
              <w:contextualSpacing/>
              <w:rPr>
                <w:lang w:val="uk-UA"/>
              </w:rPr>
            </w:pPr>
            <w:r w:rsidRPr="000C70E1">
              <w:rPr>
                <w:lang w:val="uk-UA"/>
              </w:rPr>
              <w:t>Так</w:t>
            </w:r>
          </w:p>
        </w:tc>
      </w:tr>
      <w:tr w:rsidR="00855E4F" w:rsidRPr="000C70E1" w:rsidTr="00C1781D">
        <w:tc>
          <w:tcPr>
            <w:tcW w:w="6237" w:type="dxa"/>
          </w:tcPr>
          <w:p w:rsidR="00855E4F" w:rsidRPr="000C70E1" w:rsidRDefault="00A8248F" w:rsidP="00145A16">
            <w:pPr>
              <w:autoSpaceDE w:val="0"/>
              <w:autoSpaceDN w:val="0"/>
              <w:adjustRightInd w:val="0"/>
              <w:jc w:val="both"/>
              <w:rPr>
                <w:lang w:val="uk-UA"/>
              </w:rPr>
            </w:pPr>
            <w:r w:rsidRPr="000C70E1">
              <w:rPr>
                <w:lang w:val="en-US"/>
              </w:rPr>
              <w:t>LED-</w:t>
            </w:r>
            <w:r w:rsidRPr="000C70E1">
              <w:rPr>
                <w:lang w:val="uk-UA"/>
              </w:rPr>
              <w:t>оптика</w:t>
            </w:r>
          </w:p>
        </w:tc>
        <w:tc>
          <w:tcPr>
            <w:tcW w:w="3251" w:type="dxa"/>
          </w:tcPr>
          <w:p w:rsidR="00855E4F" w:rsidRPr="000C70E1" w:rsidRDefault="00F94B02" w:rsidP="00145A16">
            <w:pPr>
              <w:autoSpaceDE w:val="0"/>
              <w:autoSpaceDN w:val="0"/>
              <w:adjustRightInd w:val="0"/>
              <w:contextualSpacing/>
              <w:rPr>
                <w:lang w:val="uk-UA"/>
              </w:rPr>
            </w:pPr>
            <w:r w:rsidRPr="000C70E1">
              <w:rPr>
                <w:lang w:val="uk-UA"/>
              </w:rPr>
              <w:t>Так</w:t>
            </w:r>
          </w:p>
        </w:tc>
      </w:tr>
      <w:tr w:rsidR="00A8248F" w:rsidRPr="000C70E1" w:rsidTr="00C1781D">
        <w:tc>
          <w:tcPr>
            <w:tcW w:w="6237" w:type="dxa"/>
          </w:tcPr>
          <w:p w:rsidR="00A8248F" w:rsidRPr="000C70E1" w:rsidRDefault="00A8248F" w:rsidP="00145A16">
            <w:pPr>
              <w:autoSpaceDE w:val="0"/>
              <w:autoSpaceDN w:val="0"/>
              <w:adjustRightInd w:val="0"/>
              <w:jc w:val="both"/>
              <w:rPr>
                <w:lang w:val="uk-UA"/>
              </w:rPr>
            </w:pPr>
            <w:proofErr w:type="spellStart"/>
            <w:r w:rsidRPr="000C70E1">
              <w:rPr>
                <w:lang w:val="uk-UA"/>
              </w:rPr>
              <w:t>Газомасляні</w:t>
            </w:r>
            <w:proofErr w:type="spellEnd"/>
            <w:r w:rsidRPr="000C70E1">
              <w:rPr>
                <w:lang w:val="uk-UA"/>
              </w:rPr>
              <w:t xml:space="preserve"> амортизатори з можливістю регулювання</w:t>
            </w:r>
          </w:p>
        </w:tc>
        <w:tc>
          <w:tcPr>
            <w:tcW w:w="3251" w:type="dxa"/>
          </w:tcPr>
          <w:p w:rsidR="00A8248F" w:rsidRPr="000C70E1" w:rsidRDefault="00F94B02" w:rsidP="00145A16">
            <w:pPr>
              <w:autoSpaceDE w:val="0"/>
              <w:autoSpaceDN w:val="0"/>
              <w:adjustRightInd w:val="0"/>
              <w:contextualSpacing/>
              <w:rPr>
                <w:lang w:val="uk-UA"/>
              </w:rPr>
            </w:pPr>
            <w:r w:rsidRPr="000C70E1">
              <w:rPr>
                <w:lang w:val="uk-UA"/>
              </w:rPr>
              <w:t>Так</w:t>
            </w:r>
          </w:p>
        </w:tc>
      </w:tr>
      <w:tr w:rsidR="00F94B02" w:rsidRPr="000C70E1" w:rsidTr="00C1781D">
        <w:tc>
          <w:tcPr>
            <w:tcW w:w="6237" w:type="dxa"/>
          </w:tcPr>
          <w:p w:rsidR="00F94B02" w:rsidRPr="000C70E1" w:rsidRDefault="003D384B" w:rsidP="00145A16">
            <w:pPr>
              <w:autoSpaceDE w:val="0"/>
              <w:autoSpaceDN w:val="0"/>
              <w:adjustRightInd w:val="0"/>
              <w:jc w:val="both"/>
              <w:rPr>
                <w:lang w:val="uk-UA"/>
              </w:rPr>
            </w:pPr>
            <w:r w:rsidRPr="000C70E1">
              <w:rPr>
                <w:lang w:val="uk-UA"/>
              </w:rPr>
              <w:lastRenderedPageBreak/>
              <w:t>Розширювачі арок</w:t>
            </w:r>
          </w:p>
        </w:tc>
        <w:tc>
          <w:tcPr>
            <w:tcW w:w="3251" w:type="dxa"/>
          </w:tcPr>
          <w:p w:rsidR="00F94B02" w:rsidRPr="000C70E1" w:rsidRDefault="003D384B" w:rsidP="00145A16">
            <w:pPr>
              <w:autoSpaceDE w:val="0"/>
              <w:autoSpaceDN w:val="0"/>
              <w:adjustRightInd w:val="0"/>
              <w:contextualSpacing/>
              <w:rPr>
                <w:lang w:val="uk-UA"/>
              </w:rPr>
            </w:pPr>
            <w:r w:rsidRPr="000C70E1">
              <w:rPr>
                <w:lang w:val="uk-UA"/>
              </w:rPr>
              <w:t>Так</w:t>
            </w:r>
          </w:p>
        </w:tc>
      </w:tr>
      <w:tr w:rsidR="00F94B02" w:rsidRPr="00BD2408" w:rsidTr="00C1781D">
        <w:tc>
          <w:tcPr>
            <w:tcW w:w="6237" w:type="dxa"/>
          </w:tcPr>
          <w:p w:rsidR="00F94B02" w:rsidRPr="000C70E1" w:rsidRDefault="003D384B" w:rsidP="00145A16">
            <w:pPr>
              <w:autoSpaceDE w:val="0"/>
              <w:autoSpaceDN w:val="0"/>
              <w:adjustRightInd w:val="0"/>
              <w:jc w:val="both"/>
              <w:rPr>
                <w:lang w:val="uk-UA"/>
              </w:rPr>
            </w:pPr>
            <w:r w:rsidRPr="000C70E1">
              <w:rPr>
                <w:lang w:val="uk-UA"/>
              </w:rPr>
              <w:t xml:space="preserve">Металева куля </w:t>
            </w:r>
            <w:proofErr w:type="spellStart"/>
            <w:r w:rsidRPr="000C70E1">
              <w:rPr>
                <w:lang w:val="uk-UA"/>
              </w:rPr>
              <w:t>фаркопа</w:t>
            </w:r>
            <w:proofErr w:type="spellEnd"/>
          </w:p>
        </w:tc>
        <w:tc>
          <w:tcPr>
            <w:tcW w:w="3251" w:type="dxa"/>
          </w:tcPr>
          <w:p w:rsidR="00F94B02" w:rsidRDefault="003D384B" w:rsidP="00145A16">
            <w:pPr>
              <w:autoSpaceDE w:val="0"/>
              <w:autoSpaceDN w:val="0"/>
              <w:adjustRightInd w:val="0"/>
              <w:contextualSpacing/>
              <w:rPr>
                <w:lang w:val="uk-UA"/>
              </w:rPr>
            </w:pPr>
            <w:r w:rsidRPr="000C70E1">
              <w:rPr>
                <w:lang w:val="uk-UA"/>
              </w:rPr>
              <w:t>Так</w:t>
            </w:r>
          </w:p>
        </w:tc>
      </w:tr>
    </w:tbl>
    <w:p w:rsidR="00B2483F" w:rsidRPr="00557F84" w:rsidRDefault="00B2483F" w:rsidP="0006263B">
      <w:pPr>
        <w:pStyle w:val="a3"/>
        <w:jc w:val="both"/>
        <w:rPr>
          <w:lang w:val="uk-UA"/>
        </w:rPr>
      </w:pPr>
    </w:p>
    <w:p w:rsidR="0006263B" w:rsidRDefault="0006263B" w:rsidP="0006263B">
      <w:pPr>
        <w:pStyle w:val="a3"/>
        <w:jc w:val="both"/>
        <w:rPr>
          <w:lang w:val="uk-UA"/>
        </w:rPr>
      </w:pPr>
      <w:r w:rsidRPr="00557F84">
        <w:rPr>
          <w:lang w:val="uk-UA"/>
        </w:rPr>
        <w:t>Товар повинен бути новим та таким що не перебував у використанні.</w:t>
      </w:r>
    </w:p>
    <w:p w:rsidR="00691377" w:rsidRPr="00691377" w:rsidRDefault="00691377" w:rsidP="00691377">
      <w:pPr>
        <w:ind w:firstLine="708"/>
        <w:jc w:val="both"/>
        <w:rPr>
          <w:lang w:val="uk-UA" w:eastAsia="en-US"/>
        </w:rPr>
      </w:pPr>
      <w:r w:rsidRPr="00691377">
        <w:rPr>
          <w:lang w:val="uk-UA" w:eastAsia="en-US"/>
        </w:rPr>
        <w:t>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w:t>
      </w:r>
    </w:p>
    <w:p w:rsidR="0006263B" w:rsidRPr="00557F84" w:rsidRDefault="0006263B" w:rsidP="0006263B">
      <w:pPr>
        <w:pStyle w:val="a4"/>
        <w:ind w:left="-284"/>
        <w:jc w:val="both"/>
        <w:rPr>
          <w:u w:val="single"/>
          <w:lang w:val="uk-UA"/>
        </w:rPr>
      </w:pPr>
      <w:r w:rsidRPr="00557F84">
        <w:rPr>
          <w:lang w:val="uk-UA"/>
        </w:rPr>
        <w:t xml:space="preserve"> </w:t>
      </w:r>
      <w:r w:rsidRPr="00557F84">
        <w:rPr>
          <w:b/>
          <w:lang w:val="uk-UA"/>
        </w:rPr>
        <w:t>Гарантійні зобов’язання</w:t>
      </w:r>
      <w:r w:rsidRPr="00557F84">
        <w:rPr>
          <w:u w:val="single"/>
          <w:lang w:val="uk-UA"/>
        </w:rPr>
        <w:t>:</w:t>
      </w:r>
    </w:p>
    <w:p w:rsidR="00FC17D0" w:rsidRPr="00557F84" w:rsidRDefault="0006263B" w:rsidP="00FC17D0">
      <w:pPr>
        <w:pStyle w:val="a4"/>
        <w:numPr>
          <w:ilvl w:val="0"/>
          <w:numId w:val="5"/>
        </w:numPr>
        <w:ind w:left="0" w:hanging="284"/>
        <w:jc w:val="both"/>
        <w:rPr>
          <w:lang w:val="uk-UA"/>
        </w:rPr>
      </w:pPr>
      <w:r w:rsidRPr="00557F84">
        <w:rPr>
          <w:lang w:val="uk-UA"/>
        </w:rPr>
        <w:t>Учасник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w:t>
      </w:r>
      <w:r w:rsidR="00161F0C">
        <w:rPr>
          <w:rFonts w:ascii="Times New Roman" w:eastAsia="Times New Roman" w:hAnsi="Times New Roman" w:cs="Times New Roman"/>
          <w:color w:val="000000"/>
          <w:lang w:val="uk-UA" w:eastAsia="ru-RU"/>
        </w:rPr>
        <w:t>(Постачальник)</w:t>
      </w:r>
      <w:r w:rsidRPr="00FC5A5A">
        <w:rPr>
          <w:rFonts w:ascii="Times New Roman" w:eastAsia="Times New Roman" w:hAnsi="Times New Roman" w:cs="Times New Roman"/>
          <w:color w:val="000000"/>
          <w:lang w:val="uk-UA" w:eastAsia="ru-RU"/>
        </w:rPr>
        <w:t xml:space="preserve">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4F2B08" w:rsidRPr="00FC5A5A" w:rsidRDefault="004F2B08" w:rsidP="00F14810">
      <w:pPr>
        <w:jc w:val="both"/>
        <w:rPr>
          <w:lang w:val="uk-UA"/>
        </w:rPr>
      </w:pPr>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227EE"/>
    <w:rsid w:val="0003148B"/>
    <w:rsid w:val="000460B0"/>
    <w:rsid w:val="00052FB7"/>
    <w:rsid w:val="000567F4"/>
    <w:rsid w:val="0006263B"/>
    <w:rsid w:val="000B2B0E"/>
    <w:rsid w:val="000C70E1"/>
    <w:rsid w:val="000D4F5E"/>
    <w:rsid w:val="000F071B"/>
    <w:rsid w:val="0011457A"/>
    <w:rsid w:val="00137BE9"/>
    <w:rsid w:val="00161F0C"/>
    <w:rsid w:val="001852DF"/>
    <w:rsid w:val="001A17A0"/>
    <w:rsid w:val="001E7B56"/>
    <w:rsid w:val="00200C5B"/>
    <w:rsid w:val="00225AFB"/>
    <w:rsid w:val="002412E7"/>
    <w:rsid w:val="0024526E"/>
    <w:rsid w:val="002C4EFB"/>
    <w:rsid w:val="002F339C"/>
    <w:rsid w:val="00304F2F"/>
    <w:rsid w:val="00313284"/>
    <w:rsid w:val="00352563"/>
    <w:rsid w:val="00357440"/>
    <w:rsid w:val="00394063"/>
    <w:rsid w:val="003A7E29"/>
    <w:rsid w:val="003B3B10"/>
    <w:rsid w:val="003C412E"/>
    <w:rsid w:val="003D384B"/>
    <w:rsid w:val="003F49A5"/>
    <w:rsid w:val="004213F9"/>
    <w:rsid w:val="00431469"/>
    <w:rsid w:val="0044646B"/>
    <w:rsid w:val="00474639"/>
    <w:rsid w:val="004A2FA1"/>
    <w:rsid w:val="004B3D7F"/>
    <w:rsid w:val="004F13CE"/>
    <w:rsid w:val="004F2B08"/>
    <w:rsid w:val="00506D32"/>
    <w:rsid w:val="0050731D"/>
    <w:rsid w:val="00510C9C"/>
    <w:rsid w:val="00516462"/>
    <w:rsid w:val="00530923"/>
    <w:rsid w:val="00532B9B"/>
    <w:rsid w:val="005550CA"/>
    <w:rsid w:val="0055613D"/>
    <w:rsid w:val="00557F84"/>
    <w:rsid w:val="005757AF"/>
    <w:rsid w:val="00577519"/>
    <w:rsid w:val="00583F13"/>
    <w:rsid w:val="005870A7"/>
    <w:rsid w:val="00590C55"/>
    <w:rsid w:val="0059482F"/>
    <w:rsid w:val="005A052D"/>
    <w:rsid w:val="005A45CA"/>
    <w:rsid w:val="005C6F39"/>
    <w:rsid w:val="005E67FB"/>
    <w:rsid w:val="005F775D"/>
    <w:rsid w:val="00604944"/>
    <w:rsid w:val="00644DC8"/>
    <w:rsid w:val="0064574A"/>
    <w:rsid w:val="00691377"/>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C23FC"/>
    <w:rsid w:val="007D3FF4"/>
    <w:rsid w:val="007F1A38"/>
    <w:rsid w:val="007F5EFC"/>
    <w:rsid w:val="00802C0F"/>
    <w:rsid w:val="00806012"/>
    <w:rsid w:val="0081263A"/>
    <w:rsid w:val="0081656A"/>
    <w:rsid w:val="00844CB7"/>
    <w:rsid w:val="00855E4F"/>
    <w:rsid w:val="008645B0"/>
    <w:rsid w:val="008D1828"/>
    <w:rsid w:val="008E401F"/>
    <w:rsid w:val="008E4116"/>
    <w:rsid w:val="009037C7"/>
    <w:rsid w:val="00934DF5"/>
    <w:rsid w:val="00936192"/>
    <w:rsid w:val="0094746D"/>
    <w:rsid w:val="009559D4"/>
    <w:rsid w:val="0095600C"/>
    <w:rsid w:val="009562F6"/>
    <w:rsid w:val="009565BE"/>
    <w:rsid w:val="0097277F"/>
    <w:rsid w:val="00980854"/>
    <w:rsid w:val="009A1DA2"/>
    <w:rsid w:val="009A372E"/>
    <w:rsid w:val="009B6202"/>
    <w:rsid w:val="009C3847"/>
    <w:rsid w:val="009C42D7"/>
    <w:rsid w:val="009E645E"/>
    <w:rsid w:val="009F1B5C"/>
    <w:rsid w:val="00A05460"/>
    <w:rsid w:val="00A235E3"/>
    <w:rsid w:val="00A26AB1"/>
    <w:rsid w:val="00A713AE"/>
    <w:rsid w:val="00A76A27"/>
    <w:rsid w:val="00A8248F"/>
    <w:rsid w:val="00AB33DB"/>
    <w:rsid w:val="00AC2A61"/>
    <w:rsid w:val="00AE42E9"/>
    <w:rsid w:val="00AF7A13"/>
    <w:rsid w:val="00B02B69"/>
    <w:rsid w:val="00B13207"/>
    <w:rsid w:val="00B17B56"/>
    <w:rsid w:val="00B23F76"/>
    <w:rsid w:val="00B2483F"/>
    <w:rsid w:val="00B2584E"/>
    <w:rsid w:val="00B26CF3"/>
    <w:rsid w:val="00B30002"/>
    <w:rsid w:val="00B359F6"/>
    <w:rsid w:val="00B7418C"/>
    <w:rsid w:val="00B900C5"/>
    <w:rsid w:val="00B93662"/>
    <w:rsid w:val="00BD2408"/>
    <w:rsid w:val="00BD48FB"/>
    <w:rsid w:val="00BE13F8"/>
    <w:rsid w:val="00C1781D"/>
    <w:rsid w:val="00C35738"/>
    <w:rsid w:val="00C377DD"/>
    <w:rsid w:val="00C76C1A"/>
    <w:rsid w:val="00C80F13"/>
    <w:rsid w:val="00C87B9E"/>
    <w:rsid w:val="00C909EB"/>
    <w:rsid w:val="00CA6DB1"/>
    <w:rsid w:val="00CC74C6"/>
    <w:rsid w:val="00CC7D72"/>
    <w:rsid w:val="00CD4BF6"/>
    <w:rsid w:val="00CE5423"/>
    <w:rsid w:val="00D3429F"/>
    <w:rsid w:val="00D45A1C"/>
    <w:rsid w:val="00D63384"/>
    <w:rsid w:val="00D75F6A"/>
    <w:rsid w:val="00D901DA"/>
    <w:rsid w:val="00DE21D6"/>
    <w:rsid w:val="00DF0D62"/>
    <w:rsid w:val="00E065BD"/>
    <w:rsid w:val="00E42C81"/>
    <w:rsid w:val="00E63A01"/>
    <w:rsid w:val="00E664E6"/>
    <w:rsid w:val="00E66681"/>
    <w:rsid w:val="00E70F9E"/>
    <w:rsid w:val="00ED6DD8"/>
    <w:rsid w:val="00EF3CAC"/>
    <w:rsid w:val="00F016D5"/>
    <w:rsid w:val="00F14810"/>
    <w:rsid w:val="00F31D67"/>
    <w:rsid w:val="00F654EF"/>
    <w:rsid w:val="00F67CE2"/>
    <w:rsid w:val="00F86C04"/>
    <w:rsid w:val="00F94B02"/>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6242"/>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8">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55828056">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2250</Words>
  <Characters>1284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170</cp:revision>
  <dcterms:created xsi:type="dcterms:W3CDTF">2021-12-09T05:53:00Z</dcterms:created>
  <dcterms:modified xsi:type="dcterms:W3CDTF">2024-04-01T07:49:00Z</dcterms:modified>
</cp:coreProperties>
</file>