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474FB3"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A25186" w:rsidRPr="00092576" w:rsidRDefault="001261F7"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1</w:t>
            </w:r>
            <w:r w:rsidR="00DB6FF6" w:rsidRPr="00092576">
              <w:rPr>
                <w:rFonts w:ascii="Times New Roman" w:hAnsi="Times New Roman" w:cs="Times New Roman"/>
                <w:noProof/>
                <w:sz w:val="24"/>
                <w:szCs w:val="24"/>
              </w:rPr>
              <w:t>7</w:t>
            </w:r>
            <w:r w:rsidR="00A25186" w:rsidRPr="00092576">
              <w:rPr>
                <w:rFonts w:ascii="Times New Roman" w:hAnsi="Times New Roman" w:cs="Times New Roman"/>
                <w:noProof/>
                <w:sz w:val="24"/>
                <w:szCs w:val="24"/>
              </w:rPr>
              <w:t xml:space="preserve">  </w:t>
            </w:r>
            <w:r w:rsidR="00DB6FF6" w:rsidRPr="00092576">
              <w:rPr>
                <w:rFonts w:ascii="Times New Roman" w:hAnsi="Times New Roman" w:cs="Times New Roman"/>
                <w:noProof/>
                <w:sz w:val="24"/>
                <w:szCs w:val="24"/>
              </w:rPr>
              <w:t>липня</w:t>
            </w:r>
            <w:r w:rsidR="00A25186" w:rsidRPr="00092576">
              <w:rPr>
                <w:rFonts w:ascii="Times New Roman" w:hAnsi="Times New Roman" w:cs="Times New Roman"/>
                <w:noProof/>
                <w:sz w:val="24"/>
                <w:szCs w:val="24"/>
              </w:rPr>
              <w:t xml:space="preserve"> 2023 р. </w:t>
            </w:r>
          </w:p>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r w:rsidR="00792BC0">
              <w:rPr>
                <w:rFonts w:ascii="Times New Roman" w:hAnsi="Times New Roman" w:cs="Times New Roman"/>
                <w:sz w:val="24"/>
                <w:szCs w:val="24"/>
              </w:rPr>
              <w:t>Жукова М.О</w:t>
            </w:r>
            <w:r w:rsidRPr="00092576">
              <w:rPr>
                <w:rFonts w:ascii="Times New Roman" w:hAnsi="Times New Roman" w:cs="Times New Roman"/>
                <w:sz w:val="24"/>
                <w:szCs w:val="24"/>
              </w:rPr>
              <w:t>.</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1261F7" w:rsidRPr="001261F7">
        <w:rPr>
          <w:rFonts w:ascii="Times New Roman" w:eastAsia="Times New Roman" w:hAnsi="Times New Roman" w:cs="Times New Roman"/>
          <w:b/>
          <w:sz w:val="24"/>
          <w:szCs w:val="24"/>
        </w:rPr>
        <w:t xml:space="preserve">50110000-9 - Послуги з ремонту і технічного обслуговування </w:t>
      </w:r>
      <w:proofErr w:type="spellStart"/>
      <w:r w:rsidR="001261F7" w:rsidRPr="001261F7">
        <w:rPr>
          <w:rFonts w:ascii="Times New Roman" w:eastAsia="Times New Roman" w:hAnsi="Times New Roman" w:cs="Times New Roman"/>
          <w:b/>
          <w:sz w:val="24"/>
          <w:szCs w:val="24"/>
        </w:rPr>
        <w:t>мототранспортних</w:t>
      </w:r>
      <w:proofErr w:type="spellEnd"/>
      <w:r w:rsidR="001261F7" w:rsidRPr="001261F7">
        <w:rPr>
          <w:rFonts w:ascii="Times New Roman" w:eastAsia="Times New Roman" w:hAnsi="Times New Roman" w:cs="Times New Roman"/>
          <w:b/>
          <w:sz w:val="24"/>
          <w:szCs w:val="24"/>
        </w:rPr>
        <w:t xml:space="preserve"> засобів і супутнього обладнання (Послуга з ремонту двигуна </w:t>
      </w:r>
      <w:proofErr w:type="spellStart"/>
      <w:r w:rsidR="001261F7" w:rsidRPr="001261F7">
        <w:rPr>
          <w:rFonts w:ascii="Times New Roman" w:eastAsia="Times New Roman" w:hAnsi="Times New Roman" w:cs="Times New Roman"/>
          <w:b/>
          <w:sz w:val="24"/>
          <w:szCs w:val="24"/>
        </w:rPr>
        <w:t>Фіат</w:t>
      </w:r>
      <w:proofErr w:type="spellEnd"/>
      <w:r w:rsidR="001261F7" w:rsidRPr="001261F7">
        <w:rPr>
          <w:rFonts w:ascii="Times New Roman" w:eastAsia="Times New Roman" w:hAnsi="Times New Roman" w:cs="Times New Roman"/>
          <w:b/>
          <w:sz w:val="24"/>
          <w:szCs w:val="24"/>
        </w:rPr>
        <w:t xml:space="preserve"> </w:t>
      </w:r>
      <w:proofErr w:type="spellStart"/>
      <w:r w:rsidR="001261F7" w:rsidRPr="001261F7">
        <w:rPr>
          <w:rFonts w:ascii="Times New Roman" w:eastAsia="Times New Roman" w:hAnsi="Times New Roman" w:cs="Times New Roman"/>
          <w:b/>
          <w:sz w:val="24"/>
          <w:szCs w:val="24"/>
        </w:rPr>
        <w:t>Дукато</w:t>
      </w:r>
      <w:proofErr w:type="spellEnd"/>
      <w:r w:rsidR="001261F7" w:rsidRPr="001261F7">
        <w:rPr>
          <w:rFonts w:ascii="Times New Roman" w:eastAsia="Times New Roman" w:hAnsi="Times New Roman" w:cs="Times New Roman"/>
          <w:b/>
          <w:sz w:val="24"/>
          <w:szCs w:val="24"/>
        </w:rPr>
        <w:t xml:space="preserve"> 2013 р.)</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792BC0" w:rsidP="00B12789">
            <w:pPr>
              <w:spacing w:line="240" w:lineRule="exact"/>
              <w:rPr>
                <w:rFonts w:ascii="Times New Roman" w:hAnsi="Times New Roman" w:cs="Times New Roman"/>
                <w:sz w:val="24"/>
                <w:szCs w:val="24"/>
              </w:rPr>
            </w:pPr>
            <w:r>
              <w:rPr>
                <w:rFonts w:ascii="Times New Roman" w:hAnsi="Times New Roman" w:cs="Times New Roman"/>
                <w:sz w:val="24"/>
                <w:szCs w:val="24"/>
              </w:rPr>
              <w:t>Жукова Марина Олександрівна</w:t>
            </w:r>
            <w:r w:rsidR="00B12789" w:rsidRPr="00092576">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1261F7"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1261F7">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1261F7">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1261F7">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1261F7">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1261F7">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1261F7">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0C0628">
            <w:pPr>
              <w:ind w:left="-55"/>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1261F7" w:rsidRPr="001261F7">
              <w:rPr>
                <w:rFonts w:ascii="Times New Roman" w:eastAsia="Times New Roman" w:hAnsi="Times New Roman" w:cs="Times New Roman"/>
                <w:b/>
                <w:sz w:val="24"/>
                <w:szCs w:val="24"/>
              </w:rPr>
              <w:t xml:space="preserve">50110000-9 - Послуги з ремонту і технічного обслуговування </w:t>
            </w:r>
            <w:proofErr w:type="spellStart"/>
            <w:r w:rsidR="001261F7" w:rsidRPr="001261F7">
              <w:rPr>
                <w:rFonts w:ascii="Times New Roman" w:eastAsia="Times New Roman" w:hAnsi="Times New Roman" w:cs="Times New Roman"/>
                <w:b/>
                <w:sz w:val="24"/>
                <w:szCs w:val="24"/>
              </w:rPr>
              <w:t>мототранспортних</w:t>
            </w:r>
            <w:proofErr w:type="spellEnd"/>
            <w:r w:rsidR="001261F7" w:rsidRPr="001261F7">
              <w:rPr>
                <w:rFonts w:ascii="Times New Roman" w:eastAsia="Times New Roman" w:hAnsi="Times New Roman" w:cs="Times New Roman"/>
                <w:b/>
                <w:sz w:val="24"/>
                <w:szCs w:val="24"/>
              </w:rPr>
              <w:t xml:space="preserve"> засобів і супутнього обладнання (Послуга з ремонту двигуна </w:t>
            </w:r>
            <w:proofErr w:type="spellStart"/>
            <w:r w:rsidR="001261F7" w:rsidRPr="001261F7">
              <w:rPr>
                <w:rFonts w:ascii="Times New Roman" w:eastAsia="Times New Roman" w:hAnsi="Times New Roman" w:cs="Times New Roman"/>
                <w:b/>
                <w:sz w:val="24"/>
                <w:szCs w:val="24"/>
              </w:rPr>
              <w:t>Фіат</w:t>
            </w:r>
            <w:proofErr w:type="spellEnd"/>
            <w:r w:rsidR="001261F7" w:rsidRPr="001261F7">
              <w:rPr>
                <w:rFonts w:ascii="Times New Roman" w:eastAsia="Times New Roman" w:hAnsi="Times New Roman" w:cs="Times New Roman"/>
                <w:b/>
                <w:sz w:val="24"/>
                <w:szCs w:val="24"/>
              </w:rPr>
              <w:t xml:space="preserve"> </w:t>
            </w:r>
            <w:proofErr w:type="spellStart"/>
            <w:r w:rsidR="001261F7" w:rsidRPr="001261F7">
              <w:rPr>
                <w:rFonts w:ascii="Times New Roman" w:eastAsia="Times New Roman" w:hAnsi="Times New Roman" w:cs="Times New Roman"/>
                <w:b/>
                <w:sz w:val="24"/>
                <w:szCs w:val="24"/>
              </w:rPr>
              <w:t>Дукато</w:t>
            </w:r>
            <w:proofErr w:type="spellEnd"/>
            <w:r w:rsidR="001261F7" w:rsidRPr="001261F7">
              <w:rPr>
                <w:rFonts w:ascii="Times New Roman" w:eastAsia="Times New Roman" w:hAnsi="Times New Roman" w:cs="Times New Roman"/>
                <w:b/>
                <w:sz w:val="24"/>
                <w:szCs w:val="24"/>
              </w:rPr>
              <w:t xml:space="preserve"> 2013 р.)</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w:t>
            </w:r>
            <w:r w:rsidRPr="00092576">
              <w:rPr>
                <w:rFonts w:ascii="Times New Roman" w:eastAsia="Times New Roman" w:hAnsi="Times New Roman" w:cs="Times New Roman"/>
                <w:color w:val="000000"/>
                <w:sz w:val="24"/>
                <w:szCs w:val="24"/>
              </w:rPr>
              <w:lastRenderedPageBreak/>
              <w:t xml:space="preserve">виконані роботи чи надані послуги, їх 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DB6FF6" w:rsidRPr="001261F7"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1261F7">
              <w:rPr>
                <w:rFonts w:ascii="Times New Roman" w:hAnsi="Times New Roman" w:cs="Times New Roman"/>
                <w:b/>
                <w:color w:val="000000"/>
                <w:sz w:val="24"/>
                <w:szCs w:val="24"/>
                <w:u w:val="single"/>
              </w:rPr>
              <w:t>1 послуга</w:t>
            </w: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B12789">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Pr="00092576">
              <w:rPr>
                <w:rFonts w:ascii="Times New Roman" w:eastAsia="Times New Roman" w:hAnsi="Times New Roman" w:cs="Times New Roman"/>
                <w:color w:val="FF0000"/>
                <w:sz w:val="24"/>
                <w:szCs w:val="24"/>
              </w:rPr>
              <w:t xml:space="preserve"> 31 грудня </w:t>
            </w:r>
            <w:r w:rsidR="00B12789" w:rsidRPr="00092576">
              <w:rPr>
                <w:rFonts w:ascii="Times New Roman" w:eastAsia="Times New Roman" w:hAnsi="Times New Roman" w:cs="Times New Roman"/>
                <w:sz w:val="24"/>
                <w:szCs w:val="24"/>
              </w:rPr>
              <w:t xml:space="preserve"> 2023</w:t>
            </w:r>
            <w:r w:rsidRPr="00092576">
              <w:rPr>
                <w:rFonts w:ascii="Times New Roman" w:eastAsia="Times New Roman" w:hAnsi="Times New Roman" w:cs="Times New Roman"/>
                <w:sz w:val="24"/>
                <w:szCs w:val="24"/>
              </w:rPr>
              <w:t xml:space="preserve"> 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w:t>
            </w:r>
            <w:r w:rsidRPr="00092576">
              <w:rPr>
                <w:rFonts w:ascii="Times New Roman" w:eastAsia="Times New Roman" w:hAnsi="Times New Roman" w:cs="Times New Roman"/>
                <w:color w:val="00B050"/>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xml:space="preserve">, повинен надати замовнику шляхом </w:t>
            </w:r>
            <w:r w:rsidRPr="00092576">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092576">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092576">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092576">
              <w:rPr>
                <w:rFonts w:ascii="Times New Roman" w:eastAsia="Times New Roman" w:hAnsi="Times New Roman" w:cs="Times New Roman"/>
                <w:sz w:val="24"/>
                <w:szCs w:val="24"/>
              </w:rPr>
              <w:lastRenderedPageBreak/>
              <w:t>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092576">
              <w:rPr>
                <w:rFonts w:ascii="Times New Roman" w:eastAsia="Times New Roman" w:hAnsi="Times New Roman" w:cs="Times New Roman"/>
                <w:sz w:val="24"/>
                <w:szCs w:val="24"/>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1261F7">
              <w:rPr>
                <w:rFonts w:ascii="Times New Roman" w:eastAsia="Times New Roman" w:hAnsi="Times New Roman" w:cs="Times New Roman"/>
                <w:b/>
                <w:color w:val="FF0000"/>
                <w:sz w:val="24"/>
                <w:szCs w:val="24"/>
              </w:rPr>
              <w:t>2</w:t>
            </w:r>
            <w:r w:rsidR="00DB6FF6" w:rsidRPr="00092576">
              <w:rPr>
                <w:rFonts w:ascii="Times New Roman" w:eastAsia="Times New Roman" w:hAnsi="Times New Roman" w:cs="Times New Roman"/>
                <w:b/>
                <w:color w:val="FF0000"/>
                <w:sz w:val="24"/>
                <w:szCs w:val="24"/>
              </w:rPr>
              <w:t>5.07</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092576">
              <w:rPr>
                <w:rFonts w:ascii="Times New Roman" w:eastAsia="Times New Roman" w:hAnsi="Times New Roman" w:cs="Times New Roman"/>
                <w:color w:val="00B050"/>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092576">
              <w:rPr>
                <w:rFonts w:ascii="Times New Roman" w:eastAsia="Times New Roman" w:hAnsi="Times New Roman" w:cs="Times New Roman"/>
                <w:color w:val="00B050"/>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092576">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092576">
              <w:rPr>
                <w:rFonts w:ascii="Times New Roman" w:eastAsia="Times New Roman" w:hAnsi="Times New Roman" w:cs="Times New Roman"/>
                <w:color w:val="000000"/>
                <w:sz w:val="24"/>
                <w:szCs w:val="24"/>
              </w:rPr>
              <w:lastRenderedPageBreak/>
              <w:t>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092576">
              <w:rPr>
                <w:rFonts w:ascii="Times New Roman" w:eastAsia="Times New Roman" w:hAnsi="Times New Roman" w:cs="Times New Roman"/>
                <w:color w:val="00B050"/>
                <w:sz w:val="24"/>
                <w:szCs w:val="24"/>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92576">
              <w:rPr>
                <w:rFonts w:ascii="Times New Roman" w:eastAsia="Times New Roman" w:hAnsi="Times New Roman" w:cs="Times New Roman"/>
                <w:color w:val="00B050"/>
                <w:sz w:val="24"/>
                <w:szCs w:val="24"/>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w:t>
            </w:r>
            <w:r w:rsidRPr="00092576">
              <w:rPr>
                <w:rFonts w:ascii="Times New Roman" w:eastAsia="Times New Roman" w:hAnsi="Times New Roman" w:cs="Times New Roman"/>
                <w:sz w:val="24"/>
                <w:szCs w:val="24"/>
              </w:rPr>
              <w:lastRenderedPageBreak/>
              <w:t xml:space="preserve">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неподання жодної тендерної пропозиції для участі у </w:t>
            </w:r>
            <w:r w:rsidRPr="00092576">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визначення грошового еквівалента зобов’язання в іноземній </w:t>
            </w:r>
            <w:r w:rsidRPr="00092576">
              <w:rPr>
                <w:rFonts w:ascii="Times New Roman" w:eastAsia="Times New Roman" w:hAnsi="Times New Roman" w:cs="Times New Roman"/>
                <w:sz w:val="24"/>
                <w:szCs w:val="24"/>
              </w:rPr>
              <w:lastRenderedPageBreak/>
              <w:t>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lastRenderedPageBreak/>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092576">
              <w:rPr>
                <w:rFonts w:ascii="Times New Roman" w:eastAsia="Times New Roman" w:hAnsi="Times New Roman" w:cs="Times New Roman"/>
                <w:sz w:val="20"/>
                <w:szCs w:val="2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lastRenderedPageBreak/>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092576">
              <w:rPr>
                <w:rFonts w:ascii="Times New Roman" w:eastAsia="Times New Roman" w:hAnsi="Times New Roman" w:cs="Times New Roman"/>
                <w:sz w:val="20"/>
                <w:szCs w:val="20"/>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D91858" w:rsidRPr="00127F63" w:rsidRDefault="00D91858" w:rsidP="00D91858">
      <w:pPr>
        <w:spacing w:after="0" w:line="240" w:lineRule="auto"/>
        <w:jc w:val="center"/>
        <w:rPr>
          <w:rFonts w:ascii="Times New Roman" w:eastAsia="Times New Roman" w:hAnsi="Times New Roman" w:cs="Times New Roman"/>
          <w:sz w:val="28"/>
          <w:szCs w:val="28"/>
          <w:shd w:val="clear" w:color="auto" w:fill="FDFEFD"/>
        </w:rPr>
      </w:pPr>
      <w:r w:rsidRPr="00127F63">
        <w:rPr>
          <w:rFonts w:ascii="Times New Roman" w:eastAsia="Times New Roman" w:hAnsi="Times New Roman" w:cs="Times New Roman"/>
          <w:sz w:val="28"/>
          <w:szCs w:val="28"/>
          <w:shd w:val="clear" w:color="auto" w:fill="FDFEFD"/>
        </w:rPr>
        <w:t>Технічні та якісні характеристики предмета закупівлі</w:t>
      </w:r>
    </w:p>
    <w:p w:rsidR="00D91858" w:rsidRPr="00127F63" w:rsidRDefault="00D91858" w:rsidP="00D91858">
      <w:pPr>
        <w:spacing w:after="0" w:line="240" w:lineRule="auto"/>
        <w:jc w:val="center"/>
        <w:rPr>
          <w:rFonts w:ascii="Times New Roman" w:eastAsia="Times New Roman" w:hAnsi="Times New Roman" w:cs="Times New Roman"/>
          <w:sz w:val="28"/>
          <w:szCs w:val="28"/>
          <w:shd w:val="clear" w:color="auto" w:fill="FDFEFD"/>
        </w:rPr>
      </w:pPr>
      <w:r w:rsidRPr="00127F63">
        <w:rPr>
          <w:rFonts w:ascii="Times New Roman" w:eastAsia="Times New Roman" w:hAnsi="Times New Roman" w:cs="Times New Roman"/>
          <w:sz w:val="28"/>
          <w:szCs w:val="28"/>
          <w:shd w:val="clear" w:color="auto" w:fill="FDFEFD"/>
        </w:rPr>
        <w:t xml:space="preserve">на закупівлю Код  </w:t>
      </w:r>
      <w:proofErr w:type="spellStart"/>
      <w:r w:rsidRPr="00127F63">
        <w:rPr>
          <w:rFonts w:ascii="Times New Roman" w:eastAsia="Times New Roman" w:hAnsi="Times New Roman" w:cs="Times New Roman"/>
          <w:sz w:val="28"/>
          <w:szCs w:val="28"/>
          <w:shd w:val="clear" w:color="auto" w:fill="FDFEFD"/>
        </w:rPr>
        <w:t>ДК</w:t>
      </w:r>
      <w:proofErr w:type="spellEnd"/>
      <w:r w:rsidRPr="00127F63">
        <w:rPr>
          <w:rFonts w:ascii="Times New Roman" w:eastAsia="Times New Roman" w:hAnsi="Times New Roman" w:cs="Times New Roman"/>
          <w:sz w:val="28"/>
          <w:szCs w:val="28"/>
          <w:shd w:val="clear" w:color="auto" w:fill="FDFEFD"/>
        </w:rPr>
        <w:t xml:space="preserve"> 021:2015-50110000-9 - Послуги з ремонту і технічного обслуговування </w:t>
      </w:r>
      <w:proofErr w:type="spellStart"/>
      <w:r w:rsidRPr="00127F63">
        <w:rPr>
          <w:rFonts w:ascii="Times New Roman" w:eastAsia="Times New Roman" w:hAnsi="Times New Roman" w:cs="Times New Roman"/>
          <w:sz w:val="28"/>
          <w:szCs w:val="28"/>
          <w:shd w:val="clear" w:color="auto" w:fill="FDFEFD"/>
        </w:rPr>
        <w:t>мототранспортних</w:t>
      </w:r>
      <w:proofErr w:type="spellEnd"/>
      <w:r w:rsidRPr="00127F63">
        <w:rPr>
          <w:rFonts w:ascii="Times New Roman" w:eastAsia="Times New Roman" w:hAnsi="Times New Roman" w:cs="Times New Roman"/>
          <w:sz w:val="28"/>
          <w:szCs w:val="28"/>
          <w:shd w:val="clear" w:color="auto" w:fill="FDFEFD"/>
        </w:rPr>
        <w:t xml:space="preserve"> засобів і супутнього обладнання (Послуга з ремонту двигуна </w:t>
      </w:r>
      <w:proofErr w:type="spellStart"/>
      <w:r w:rsidRPr="00127F63">
        <w:rPr>
          <w:rFonts w:ascii="Times New Roman" w:eastAsia="Times New Roman" w:hAnsi="Times New Roman" w:cs="Times New Roman"/>
          <w:sz w:val="28"/>
          <w:szCs w:val="28"/>
          <w:shd w:val="clear" w:color="auto" w:fill="FDFEFD"/>
        </w:rPr>
        <w:t>Фіат</w:t>
      </w:r>
      <w:proofErr w:type="spellEnd"/>
      <w:r w:rsidRPr="00127F63">
        <w:rPr>
          <w:rFonts w:ascii="Times New Roman" w:eastAsia="Times New Roman" w:hAnsi="Times New Roman" w:cs="Times New Roman"/>
          <w:sz w:val="28"/>
          <w:szCs w:val="28"/>
          <w:shd w:val="clear" w:color="auto" w:fill="FDFEFD"/>
        </w:rPr>
        <w:t xml:space="preserve"> </w:t>
      </w:r>
      <w:proofErr w:type="spellStart"/>
      <w:r w:rsidRPr="00127F63">
        <w:rPr>
          <w:rFonts w:ascii="Times New Roman" w:eastAsia="Times New Roman" w:hAnsi="Times New Roman" w:cs="Times New Roman"/>
          <w:sz w:val="28"/>
          <w:szCs w:val="28"/>
          <w:shd w:val="clear" w:color="auto" w:fill="FDFEFD"/>
        </w:rPr>
        <w:t>Дукато</w:t>
      </w:r>
      <w:proofErr w:type="spellEnd"/>
      <w:r w:rsidRPr="00127F63">
        <w:rPr>
          <w:rFonts w:ascii="Times New Roman" w:eastAsia="Times New Roman" w:hAnsi="Times New Roman" w:cs="Times New Roman"/>
          <w:sz w:val="28"/>
          <w:szCs w:val="28"/>
          <w:shd w:val="clear" w:color="auto" w:fill="FDFEFD"/>
        </w:rPr>
        <w:t xml:space="preserve"> 2013 р.)</w:t>
      </w:r>
    </w:p>
    <w:p w:rsidR="00D91858" w:rsidRPr="00127F63" w:rsidRDefault="00D91858" w:rsidP="00D91858">
      <w:pPr>
        <w:spacing w:after="0" w:line="240" w:lineRule="auto"/>
        <w:jc w:val="center"/>
        <w:rPr>
          <w:rFonts w:ascii="Times New Roman" w:eastAsia="Times New Roman" w:hAnsi="Times New Roman" w:cs="Times New Roman"/>
          <w:sz w:val="28"/>
          <w:szCs w:val="28"/>
          <w:shd w:val="clear" w:color="auto" w:fill="FDFEFD"/>
        </w:rPr>
      </w:pPr>
    </w:p>
    <w:tbl>
      <w:tblPr>
        <w:tblW w:w="6100" w:type="dxa"/>
        <w:tblInd w:w="96" w:type="dxa"/>
        <w:tblLook w:val="04A0"/>
      </w:tblPr>
      <w:tblGrid>
        <w:gridCol w:w="960"/>
        <w:gridCol w:w="5140"/>
      </w:tblGrid>
      <w:tr w:rsidR="00D91858" w:rsidRPr="00127F63" w:rsidTr="00420A31">
        <w:trPr>
          <w:trHeight w:val="360"/>
        </w:trPr>
        <w:tc>
          <w:tcPr>
            <w:tcW w:w="960" w:type="dxa"/>
            <w:tcBorders>
              <w:top w:val="single" w:sz="8" w:space="0" w:color="000000"/>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w:t>
            </w:r>
          </w:p>
        </w:tc>
        <w:tc>
          <w:tcPr>
            <w:tcW w:w="5140" w:type="dxa"/>
            <w:tcBorders>
              <w:top w:val="single" w:sz="8" w:space="0" w:color="000000"/>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Орієнтовані Запчастини та роботи</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Вкладки корінні</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2</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Вкладки шатунні</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3</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Шатуни</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4</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Поршні</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5</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Поршневі кільця комплект</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6</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Масляний насос</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7</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Прокладка масляного насосу</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8</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Датчик рівня моторного масла</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9</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 xml:space="preserve">Фільтр </w:t>
            </w:r>
            <w:proofErr w:type="spellStart"/>
            <w:r w:rsidRPr="00127F63">
              <w:rPr>
                <w:rFonts w:ascii="Times New Roman" w:eastAsia="Times New Roman" w:hAnsi="Times New Roman" w:cs="Times New Roman"/>
                <w:sz w:val="28"/>
                <w:szCs w:val="28"/>
              </w:rPr>
              <w:t>вентеляції</w:t>
            </w:r>
            <w:proofErr w:type="spellEnd"/>
            <w:r w:rsidRPr="00127F63">
              <w:rPr>
                <w:rFonts w:ascii="Times New Roman" w:eastAsia="Times New Roman" w:hAnsi="Times New Roman" w:cs="Times New Roman"/>
                <w:sz w:val="28"/>
                <w:szCs w:val="28"/>
              </w:rPr>
              <w:t xml:space="preserve"> картера</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10</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Комплект болтів маховика</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11</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proofErr w:type="spellStart"/>
            <w:r w:rsidRPr="00127F63">
              <w:rPr>
                <w:rFonts w:ascii="Times New Roman" w:eastAsia="Times New Roman" w:hAnsi="Times New Roman" w:cs="Times New Roman"/>
                <w:sz w:val="28"/>
                <w:szCs w:val="28"/>
              </w:rPr>
              <w:t>Двомасовий</w:t>
            </w:r>
            <w:proofErr w:type="spellEnd"/>
            <w:r w:rsidRPr="00127F63">
              <w:rPr>
                <w:rFonts w:ascii="Times New Roman" w:eastAsia="Times New Roman" w:hAnsi="Times New Roman" w:cs="Times New Roman"/>
                <w:sz w:val="28"/>
                <w:szCs w:val="28"/>
              </w:rPr>
              <w:t xml:space="preserve"> маховик</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12</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proofErr w:type="spellStart"/>
            <w:r w:rsidRPr="00127F63">
              <w:rPr>
                <w:rFonts w:ascii="Times New Roman" w:eastAsia="Times New Roman" w:hAnsi="Times New Roman" w:cs="Times New Roman"/>
                <w:sz w:val="28"/>
                <w:szCs w:val="28"/>
              </w:rPr>
              <w:t>Втягуюча</w:t>
            </w:r>
            <w:proofErr w:type="spellEnd"/>
            <w:r w:rsidRPr="00127F63">
              <w:rPr>
                <w:rFonts w:ascii="Times New Roman" w:eastAsia="Times New Roman" w:hAnsi="Times New Roman" w:cs="Times New Roman"/>
                <w:sz w:val="28"/>
                <w:szCs w:val="28"/>
              </w:rPr>
              <w:t xml:space="preserve"> труба масляного насосу</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13</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Сальник колінчатого валу передній</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14</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Сальник колінчатого валу задній</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15</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Випускний клапан</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16</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Впускний клапан</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17</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Направляюча клапана</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18</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 xml:space="preserve">Комплект прокладок </w:t>
            </w:r>
            <w:proofErr w:type="spellStart"/>
            <w:r w:rsidRPr="00127F63">
              <w:rPr>
                <w:rFonts w:ascii="Times New Roman" w:eastAsia="Times New Roman" w:hAnsi="Times New Roman" w:cs="Times New Roman"/>
                <w:sz w:val="28"/>
                <w:szCs w:val="28"/>
              </w:rPr>
              <w:t>стерженів</w:t>
            </w:r>
            <w:proofErr w:type="spellEnd"/>
            <w:r w:rsidRPr="00127F63">
              <w:rPr>
                <w:rFonts w:ascii="Times New Roman" w:eastAsia="Times New Roman" w:hAnsi="Times New Roman" w:cs="Times New Roman"/>
                <w:sz w:val="28"/>
                <w:szCs w:val="28"/>
              </w:rPr>
              <w:t xml:space="preserve"> клапана</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19</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Комплект болтів ГБЦ</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20</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Комплект прокладок двигуна</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21</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 xml:space="preserve">Комплект </w:t>
            </w:r>
            <w:proofErr w:type="spellStart"/>
            <w:r w:rsidRPr="00127F63">
              <w:rPr>
                <w:rFonts w:ascii="Times New Roman" w:eastAsia="Times New Roman" w:hAnsi="Times New Roman" w:cs="Times New Roman"/>
                <w:sz w:val="28"/>
                <w:szCs w:val="28"/>
              </w:rPr>
              <w:t>розпредвала</w:t>
            </w:r>
            <w:proofErr w:type="spellEnd"/>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22</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proofErr w:type="spellStart"/>
            <w:r w:rsidRPr="00127F63">
              <w:rPr>
                <w:rFonts w:ascii="Times New Roman" w:eastAsia="Times New Roman" w:hAnsi="Times New Roman" w:cs="Times New Roman"/>
                <w:sz w:val="28"/>
                <w:szCs w:val="28"/>
              </w:rPr>
              <w:t>Комплет</w:t>
            </w:r>
            <w:proofErr w:type="spellEnd"/>
            <w:r w:rsidRPr="00127F63">
              <w:rPr>
                <w:rFonts w:ascii="Times New Roman" w:eastAsia="Times New Roman" w:hAnsi="Times New Roman" w:cs="Times New Roman"/>
                <w:sz w:val="28"/>
                <w:szCs w:val="28"/>
              </w:rPr>
              <w:t xml:space="preserve"> ланцюга привода </w:t>
            </w:r>
            <w:proofErr w:type="spellStart"/>
            <w:r w:rsidRPr="00127F63">
              <w:rPr>
                <w:rFonts w:ascii="Times New Roman" w:eastAsia="Times New Roman" w:hAnsi="Times New Roman" w:cs="Times New Roman"/>
                <w:sz w:val="28"/>
                <w:szCs w:val="28"/>
              </w:rPr>
              <w:t>розпредвала</w:t>
            </w:r>
            <w:proofErr w:type="spellEnd"/>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23</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proofErr w:type="spellStart"/>
            <w:r w:rsidRPr="00127F63">
              <w:rPr>
                <w:rFonts w:ascii="Times New Roman" w:eastAsia="Times New Roman" w:hAnsi="Times New Roman" w:cs="Times New Roman"/>
                <w:sz w:val="28"/>
                <w:szCs w:val="28"/>
              </w:rPr>
              <w:t>Поліклиновий</w:t>
            </w:r>
            <w:proofErr w:type="spellEnd"/>
            <w:r w:rsidRPr="00127F63">
              <w:rPr>
                <w:rFonts w:ascii="Times New Roman" w:eastAsia="Times New Roman" w:hAnsi="Times New Roman" w:cs="Times New Roman"/>
                <w:sz w:val="28"/>
                <w:szCs w:val="28"/>
              </w:rPr>
              <w:t xml:space="preserve"> ремінний комплект</w:t>
            </w:r>
          </w:p>
        </w:tc>
      </w:tr>
      <w:tr w:rsidR="00D91858" w:rsidRPr="00127F63" w:rsidTr="00420A31">
        <w:trPr>
          <w:trHeight w:val="360"/>
        </w:trPr>
        <w:tc>
          <w:tcPr>
            <w:tcW w:w="960" w:type="dxa"/>
            <w:tcBorders>
              <w:top w:val="nil"/>
              <w:left w:val="single" w:sz="8" w:space="0" w:color="000000"/>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jc w:val="right"/>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24</w:t>
            </w:r>
          </w:p>
        </w:tc>
        <w:tc>
          <w:tcPr>
            <w:tcW w:w="5140" w:type="dxa"/>
            <w:tcBorders>
              <w:top w:val="nil"/>
              <w:left w:val="nil"/>
              <w:bottom w:val="single" w:sz="4" w:space="0" w:color="000000"/>
              <w:right w:val="single" w:sz="4" w:space="0" w:color="000000"/>
            </w:tcBorders>
            <w:shd w:val="clear" w:color="000000" w:fill="F7F7F8"/>
            <w:noWrap/>
            <w:vAlign w:val="bottom"/>
            <w:hideMark/>
          </w:tcPr>
          <w:p w:rsidR="00D91858" w:rsidRPr="00127F63" w:rsidRDefault="00D91858" w:rsidP="00420A31">
            <w:pPr>
              <w:spacing w:after="0" w:line="240" w:lineRule="auto"/>
              <w:rPr>
                <w:rFonts w:ascii="Times New Roman" w:eastAsia="Times New Roman" w:hAnsi="Times New Roman" w:cs="Times New Roman"/>
                <w:sz w:val="28"/>
                <w:szCs w:val="28"/>
              </w:rPr>
            </w:pPr>
            <w:r w:rsidRPr="00127F63">
              <w:rPr>
                <w:rFonts w:ascii="Times New Roman" w:eastAsia="Times New Roman" w:hAnsi="Times New Roman" w:cs="Times New Roman"/>
                <w:sz w:val="28"/>
                <w:szCs w:val="28"/>
              </w:rPr>
              <w:t>Роботи з капітального ремонту двигуна</w:t>
            </w:r>
          </w:p>
        </w:tc>
      </w:tr>
    </w:tbl>
    <w:p w:rsidR="00D91858" w:rsidRPr="00127F63" w:rsidRDefault="00D91858" w:rsidP="00D91858">
      <w:pPr>
        <w:tabs>
          <w:tab w:val="left" w:pos="567"/>
        </w:tabs>
        <w:spacing w:line="240" w:lineRule="auto"/>
        <w:jc w:val="both"/>
        <w:rPr>
          <w:rFonts w:ascii="Times New Roman" w:eastAsia="Times New Roman" w:hAnsi="Times New Roman"/>
          <w:sz w:val="24"/>
          <w:szCs w:val="24"/>
        </w:rPr>
      </w:pPr>
      <w:r w:rsidRPr="00127F63">
        <w:rPr>
          <w:rFonts w:ascii="Times New Roman" w:eastAsia="Times New Roman" w:hAnsi="Times New Roman" w:cs="Times New Roman"/>
          <w:sz w:val="24"/>
          <w:szCs w:val="24"/>
        </w:rPr>
        <w:t>Вартість послуг з поточного</w:t>
      </w:r>
      <w:r w:rsidRPr="00127F63">
        <w:rPr>
          <w:rFonts w:ascii="Times New Roman" w:eastAsia="Times New Roman" w:hAnsi="Times New Roman"/>
          <w:sz w:val="24"/>
          <w:szCs w:val="24"/>
        </w:rPr>
        <w:t xml:space="preserve"> ремонту транспортного засобу Замовника складається:</w:t>
      </w:r>
    </w:p>
    <w:p w:rsidR="00D91858" w:rsidRPr="00127F63" w:rsidRDefault="00D91858" w:rsidP="00D91858">
      <w:pPr>
        <w:numPr>
          <w:ilvl w:val="0"/>
          <w:numId w:val="17"/>
        </w:numPr>
        <w:tabs>
          <w:tab w:val="left" w:pos="567"/>
        </w:tabs>
        <w:spacing w:after="0" w:line="240" w:lineRule="auto"/>
        <w:jc w:val="both"/>
        <w:rPr>
          <w:rFonts w:ascii="Times New Roman" w:eastAsia="Times New Roman" w:hAnsi="Times New Roman"/>
          <w:sz w:val="24"/>
          <w:szCs w:val="24"/>
        </w:rPr>
      </w:pPr>
      <w:r w:rsidRPr="00127F63">
        <w:rPr>
          <w:rFonts w:ascii="Times New Roman" w:eastAsia="Times New Roman" w:hAnsi="Times New Roman"/>
          <w:sz w:val="24"/>
          <w:szCs w:val="24"/>
        </w:rPr>
        <w:t>з обсягу послуг з поточного ремонту;</w:t>
      </w:r>
    </w:p>
    <w:p w:rsidR="00D91858" w:rsidRPr="00127F63" w:rsidRDefault="00D91858" w:rsidP="00D91858">
      <w:pPr>
        <w:numPr>
          <w:ilvl w:val="0"/>
          <w:numId w:val="17"/>
        </w:numPr>
        <w:tabs>
          <w:tab w:val="left" w:pos="567"/>
        </w:tabs>
        <w:spacing w:after="0" w:line="240" w:lineRule="auto"/>
        <w:ind w:left="0" w:firstLine="360"/>
        <w:jc w:val="both"/>
        <w:rPr>
          <w:rFonts w:ascii="Times New Roman" w:eastAsia="Times New Roman" w:hAnsi="Times New Roman"/>
          <w:sz w:val="24"/>
          <w:szCs w:val="24"/>
        </w:rPr>
      </w:pPr>
      <w:r w:rsidRPr="00127F63">
        <w:rPr>
          <w:rFonts w:ascii="Times New Roman" w:eastAsia="Times New Roman" w:hAnsi="Times New Roman"/>
          <w:sz w:val="24"/>
          <w:szCs w:val="24"/>
        </w:rPr>
        <w:t>з вартості запасних частин, витратних матеріалів та спеціальних рідин, які необхідно замінити або використати при наданні відповідних послуг.</w:t>
      </w:r>
    </w:p>
    <w:p w:rsidR="00D91858" w:rsidRPr="00127F63" w:rsidRDefault="00D91858" w:rsidP="00D91858">
      <w:pPr>
        <w:widowControl w:val="0"/>
        <w:tabs>
          <w:tab w:val="left" w:pos="975"/>
        </w:tabs>
        <w:spacing w:line="240" w:lineRule="atLeast"/>
        <w:ind w:firstLine="567"/>
        <w:jc w:val="both"/>
        <w:rPr>
          <w:rFonts w:ascii="Times New Roman" w:eastAsia="Courier New" w:hAnsi="Times New Roman"/>
          <w:b/>
          <w:bCs/>
          <w:sz w:val="24"/>
          <w:szCs w:val="24"/>
          <w:lang w:eastAsia="uk-UA"/>
        </w:rPr>
      </w:pPr>
      <w:r w:rsidRPr="00127F63">
        <w:rPr>
          <w:rFonts w:ascii="Times New Roman" w:eastAsia="Courier New" w:hAnsi="Times New Roman"/>
          <w:b/>
          <w:bCs/>
          <w:sz w:val="24"/>
          <w:szCs w:val="24"/>
          <w:lang w:eastAsia="uk-UA"/>
        </w:rPr>
        <w:t>Строк надання послуг до 31.12.2023 року.</w:t>
      </w:r>
    </w:p>
    <w:p w:rsidR="00D91858" w:rsidRPr="00127F63" w:rsidRDefault="00D91858" w:rsidP="00D91858">
      <w:pPr>
        <w:tabs>
          <w:tab w:val="left" w:pos="567"/>
        </w:tabs>
        <w:spacing w:line="240" w:lineRule="auto"/>
        <w:jc w:val="both"/>
        <w:rPr>
          <w:rFonts w:ascii="Times New Roman" w:eastAsia="Times New Roman" w:hAnsi="Times New Roman"/>
          <w:sz w:val="24"/>
          <w:szCs w:val="24"/>
        </w:rPr>
      </w:pPr>
      <w:r w:rsidRPr="00127F63">
        <w:rPr>
          <w:rFonts w:ascii="Times New Roman" w:eastAsia="Times New Roman" w:hAnsi="Times New Roman"/>
          <w:sz w:val="24"/>
          <w:szCs w:val="24"/>
        </w:rPr>
        <w:tab/>
        <w:t>Вимоги цього додатку повинні бути враховані Учасником при підготовці своїх тендерних пропозицій, зокрема при формуванні ціни пропозиції необхідно врахувати всі витрати, податки і збори, необхідні платежі, що сплачуються або мають бути сплачені Учасником згідно із законодавством України.</w:t>
      </w:r>
      <w:r w:rsidRPr="00127F63">
        <w:rPr>
          <w:rFonts w:ascii="Times New Roman" w:eastAsia="Times New Roman" w:hAnsi="Times New Roman"/>
          <w:sz w:val="24"/>
          <w:szCs w:val="24"/>
        </w:rPr>
        <w:tab/>
      </w:r>
    </w:p>
    <w:p w:rsidR="00D91858" w:rsidRPr="00127F63" w:rsidRDefault="00D91858" w:rsidP="00D91858">
      <w:pPr>
        <w:suppressAutoHyphens/>
        <w:spacing w:line="240" w:lineRule="auto"/>
        <w:jc w:val="center"/>
        <w:rPr>
          <w:rFonts w:ascii="Times New Roman" w:eastAsia="Times New Roman" w:hAnsi="Times New Roman" w:cs="Courier New"/>
          <w:b/>
          <w:i/>
          <w:sz w:val="28"/>
          <w:szCs w:val="28"/>
          <w:lang w:eastAsia="zh-CN"/>
        </w:rPr>
      </w:pPr>
      <w:r w:rsidRPr="00127F63">
        <w:rPr>
          <w:rFonts w:ascii="Times New Roman" w:eastAsia="Times New Roman" w:hAnsi="Times New Roman"/>
          <w:i/>
          <w:sz w:val="24"/>
          <w:szCs w:val="24"/>
        </w:rPr>
        <w:lastRenderedPageBreak/>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D91858" w:rsidRPr="00127F63" w:rsidRDefault="00D91858" w:rsidP="00D91858">
      <w:pPr>
        <w:suppressAutoHyphens/>
        <w:spacing w:line="240" w:lineRule="auto"/>
        <w:jc w:val="center"/>
        <w:rPr>
          <w:rFonts w:ascii="Times New Roman" w:eastAsia="Times New Roman" w:hAnsi="Times New Roman" w:cs="Courier New"/>
          <w:b/>
          <w:i/>
          <w:sz w:val="28"/>
          <w:szCs w:val="28"/>
          <w:lang w:eastAsia="zh-CN"/>
        </w:rPr>
      </w:pPr>
      <w:r w:rsidRPr="00127F63">
        <w:rPr>
          <w:rFonts w:ascii="Times New Roman" w:eastAsia="Times New Roman" w:hAnsi="Times New Roman" w:cs="Courier New"/>
          <w:b/>
          <w:i/>
          <w:sz w:val="28"/>
          <w:szCs w:val="28"/>
          <w:lang w:eastAsia="zh-CN"/>
        </w:rPr>
        <w:t>Технічні та якісні характеристики послуг</w:t>
      </w:r>
    </w:p>
    <w:p w:rsidR="00D91858" w:rsidRPr="00127F63" w:rsidRDefault="00D91858" w:rsidP="00D91858">
      <w:pPr>
        <w:widowControl w:val="0"/>
        <w:numPr>
          <w:ilvl w:val="0"/>
          <w:numId w:val="20"/>
        </w:numPr>
        <w:spacing w:after="0" w:line="240" w:lineRule="auto"/>
        <w:ind w:left="0"/>
        <w:contextualSpacing/>
        <w:jc w:val="center"/>
        <w:rPr>
          <w:rFonts w:ascii="Times New Roman" w:hAnsi="Times New Roman"/>
          <w:b/>
          <w:bCs/>
          <w:sz w:val="24"/>
          <w:szCs w:val="24"/>
          <w:lang w:eastAsia="uk-UA"/>
        </w:rPr>
      </w:pPr>
      <w:bookmarkStart w:id="7" w:name="bookmark13"/>
      <w:r w:rsidRPr="00127F63">
        <w:rPr>
          <w:rFonts w:ascii="Times New Roman" w:hAnsi="Times New Roman"/>
          <w:b/>
          <w:bCs/>
          <w:sz w:val="24"/>
          <w:szCs w:val="24"/>
          <w:lang w:eastAsia="uk-UA"/>
        </w:rPr>
        <w:t>Вимоги до станції надання послуг Учасника</w:t>
      </w:r>
      <w:bookmarkEnd w:id="7"/>
    </w:p>
    <w:p w:rsidR="00D91858" w:rsidRPr="00127F63" w:rsidRDefault="00D91858" w:rsidP="00D91858">
      <w:pPr>
        <w:widowControl w:val="0"/>
        <w:ind w:firstLine="700"/>
        <w:jc w:val="both"/>
        <w:rPr>
          <w:rFonts w:ascii="Times New Roman" w:hAnsi="Times New Roman"/>
          <w:sz w:val="24"/>
          <w:szCs w:val="24"/>
          <w:lang w:eastAsia="uk-UA"/>
        </w:rPr>
      </w:pPr>
      <w:r w:rsidRPr="00127F63">
        <w:rPr>
          <w:rFonts w:ascii="Times New Roman" w:hAnsi="Times New Roman"/>
          <w:sz w:val="24"/>
          <w:szCs w:val="24"/>
          <w:lang w:eastAsia="uk-UA"/>
        </w:rPr>
        <w:t>1. Станція технічного обслуговування Учасника (надалі — СТО), де будуть надаватися послуги з  ремонту КТЗ, повинна мати відповідну організаційну структуру (приймальний відділ, відділ запчастин, особу, відповідальну за якість наданих послуг).</w:t>
      </w:r>
    </w:p>
    <w:p w:rsidR="00D91858" w:rsidRPr="00127F63" w:rsidRDefault="00D91858" w:rsidP="00D91858">
      <w:pPr>
        <w:widowControl w:val="0"/>
        <w:ind w:firstLine="700"/>
        <w:jc w:val="both"/>
        <w:rPr>
          <w:rFonts w:ascii="Times New Roman" w:hAnsi="Times New Roman"/>
          <w:sz w:val="24"/>
          <w:szCs w:val="24"/>
          <w:lang w:eastAsia="uk-UA"/>
        </w:rPr>
      </w:pPr>
      <w:r w:rsidRPr="00127F63">
        <w:rPr>
          <w:rFonts w:ascii="Times New Roman" w:hAnsi="Times New Roman"/>
          <w:sz w:val="24"/>
          <w:szCs w:val="24"/>
          <w:lang w:eastAsia="uk-UA"/>
        </w:rPr>
        <w:t>СТО обов'язково повинна мати обладнання для :</w:t>
      </w:r>
    </w:p>
    <w:p w:rsidR="00D91858" w:rsidRPr="00127F63" w:rsidRDefault="00D91858" w:rsidP="00D91858">
      <w:pPr>
        <w:widowControl w:val="0"/>
        <w:tabs>
          <w:tab w:val="left" w:pos="284"/>
        </w:tabs>
        <w:spacing w:line="240" w:lineRule="atLeast"/>
        <w:jc w:val="both"/>
        <w:rPr>
          <w:rFonts w:ascii="Times New Roman" w:eastAsia="Courier New" w:hAnsi="Times New Roman"/>
          <w:bCs/>
          <w:sz w:val="24"/>
          <w:szCs w:val="24"/>
          <w:lang w:eastAsia="uk-UA"/>
        </w:rPr>
      </w:pPr>
      <w:r w:rsidRPr="00127F63">
        <w:rPr>
          <w:rFonts w:ascii="Times New Roman" w:hAnsi="Times New Roman"/>
          <w:sz w:val="24"/>
          <w:szCs w:val="24"/>
          <w:lang w:eastAsia="uk-UA"/>
        </w:rPr>
        <w:t xml:space="preserve">-  </w:t>
      </w:r>
      <w:r w:rsidRPr="00127F63">
        <w:rPr>
          <w:rFonts w:ascii="Times New Roman" w:eastAsia="Courier New" w:hAnsi="Times New Roman"/>
          <w:bCs/>
          <w:sz w:val="24"/>
          <w:szCs w:val="24"/>
          <w:lang w:eastAsia="uk-UA"/>
        </w:rPr>
        <w:t>діагностування та ремонту (заміни вузлів) гальмівних систем;</w:t>
      </w:r>
    </w:p>
    <w:p w:rsidR="00D91858" w:rsidRPr="00127F63" w:rsidRDefault="00D91858" w:rsidP="00D91858">
      <w:pPr>
        <w:widowControl w:val="0"/>
        <w:tabs>
          <w:tab w:val="left" w:pos="284"/>
        </w:tabs>
        <w:spacing w:line="240" w:lineRule="atLeast"/>
        <w:jc w:val="both"/>
        <w:rPr>
          <w:rFonts w:ascii="Times New Roman" w:eastAsia="Courier New" w:hAnsi="Times New Roman"/>
          <w:bCs/>
          <w:sz w:val="24"/>
          <w:szCs w:val="24"/>
          <w:lang w:eastAsia="uk-UA"/>
        </w:rPr>
      </w:pPr>
      <w:r w:rsidRPr="00127F63">
        <w:rPr>
          <w:rFonts w:ascii="Times New Roman" w:eastAsia="Courier New" w:hAnsi="Times New Roman"/>
          <w:bCs/>
          <w:sz w:val="24"/>
          <w:szCs w:val="24"/>
          <w:lang w:eastAsia="uk-UA"/>
        </w:rPr>
        <w:t>-  перевірки та ремонту (заміни вузлів) рульового керування;</w:t>
      </w:r>
    </w:p>
    <w:p w:rsidR="00D91858" w:rsidRPr="00127F63" w:rsidRDefault="00D91858" w:rsidP="00D91858">
      <w:pPr>
        <w:widowControl w:val="0"/>
        <w:tabs>
          <w:tab w:val="left" w:pos="284"/>
        </w:tabs>
        <w:spacing w:line="240" w:lineRule="atLeast"/>
        <w:jc w:val="both"/>
        <w:rPr>
          <w:rFonts w:ascii="Times New Roman" w:eastAsia="Courier New" w:hAnsi="Times New Roman"/>
          <w:bCs/>
          <w:sz w:val="24"/>
          <w:szCs w:val="24"/>
          <w:lang w:eastAsia="uk-UA"/>
        </w:rPr>
      </w:pPr>
      <w:r w:rsidRPr="00127F63">
        <w:rPr>
          <w:rFonts w:ascii="Times New Roman" w:eastAsia="Courier New" w:hAnsi="Times New Roman"/>
          <w:bCs/>
          <w:sz w:val="24"/>
          <w:szCs w:val="24"/>
          <w:lang w:eastAsia="uk-UA"/>
        </w:rPr>
        <w:t>-  перевірки та ремонту (заміни вузлів) системи охолодження;</w:t>
      </w:r>
    </w:p>
    <w:p w:rsidR="00D91858" w:rsidRPr="00127F63" w:rsidRDefault="00D91858" w:rsidP="00D91858">
      <w:pPr>
        <w:widowControl w:val="0"/>
        <w:tabs>
          <w:tab w:val="left" w:pos="284"/>
        </w:tabs>
        <w:spacing w:line="240" w:lineRule="atLeast"/>
        <w:jc w:val="both"/>
        <w:rPr>
          <w:rFonts w:ascii="Times New Roman" w:eastAsia="Courier New" w:hAnsi="Times New Roman"/>
          <w:bCs/>
          <w:sz w:val="24"/>
          <w:szCs w:val="24"/>
          <w:lang w:eastAsia="uk-UA"/>
        </w:rPr>
      </w:pPr>
      <w:r w:rsidRPr="00127F63">
        <w:rPr>
          <w:rFonts w:ascii="Times New Roman" w:eastAsia="Courier New" w:hAnsi="Times New Roman"/>
          <w:bCs/>
          <w:sz w:val="24"/>
          <w:szCs w:val="24"/>
          <w:lang w:eastAsia="uk-UA"/>
        </w:rPr>
        <w:t>- перевірки та ремонту (заміни вузлів) ходової частини автомобіля;</w:t>
      </w:r>
    </w:p>
    <w:p w:rsidR="00D91858" w:rsidRPr="00127F63" w:rsidRDefault="00D91858" w:rsidP="00D91858">
      <w:pPr>
        <w:widowControl w:val="0"/>
        <w:tabs>
          <w:tab w:val="left" w:pos="284"/>
        </w:tabs>
        <w:spacing w:line="240" w:lineRule="atLeast"/>
        <w:jc w:val="both"/>
        <w:rPr>
          <w:rFonts w:ascii="Times New Roman" w:eastAsia="Courier New" w:hAnsi="Times New Roman"/>
          <w:bCs/>
          <w:sz w:val="24"/>
          <w:szCs w:val="24"/>
          <w:lang w:eastAsia="uk-UA"/>
        </w:rPr>
      </w:pPr>
      <w:r w:rsidRPr="00127F63">
        <w:rPr>
          <w:rFonts w:ascii="Times New Roman" w:eastAsia="Courier New" w:hAnsi="Times New Roman"/>
          <w:bCs/>
          <w:sz w:val="24"/>
          <w:szCs w:val="24"/>
          <w:lang w:eastAsia="uk-UA"/>
        </w:rPr>
        <w:t>- перевірки та ремонту (заміни вузлів) паливної системи;</w:t>
      </w:r>
    </w:p>
    <w:p w:rsidR="00D91858" w:rsidRPr="00127F63" w:rsidRDefault="00D91858" w:rsidP="00D91858">
      <w:pPr>
        <w:widowControl w:val="0"/>
        <w:spacing w:line="240" w:lineRule="atLeast"/>
        <w:jc w:val="both"/>
        <w:rPr>
          <w:rFonts w:ascii="Times New Roman" w:eastAsia="Courier New" w:hAnsi="Times New Roman"/>
          <w:bCs/>
          <w:sz w:val="24"/>
          <w:szCs w:val="24"/>
          <w:lang w:eastAsia="uk-UA"/>
        </w:rPr>
      </w:pPr>
      <w:r w:rsidRPr="00127F63">
        <w:rPr>
          <w:rFonts w:ascii="Times New Roman" w:eastAsia="Courier New" w:hAnsi="Times New Roman"/>
          <w:bCs/>
          <w:sz w:val="24"/>
          <w:szCs w:val="24"/>
          <w:lang w:eastAsia="uk-UA"/>
        </w:rPr>
        <w:t>- перевірки та ремонту (заміни вузлів) електрообладнання автомобіля;</w:t>
      </w:r>
    </w:p>
    <w:p w:rsidR="00D91858" w:rsidRPr="00127F63" w:rsidRDefault="00D91858" w:rsidP="00D91858">
      <w:pPr>
        <w:widowControl w:val="0"/>
        <w:tabs>
          <w:tab w:val="left" w:pos="284"/>
        </w:tabs>
        <w:spacing w:line="240" w:lineRule="atLeast"/>
        <w:jc w:val="both"/>
        <w:rPr>
          <w:rFonts w:ascii="Times New Roman" w:eastAsia="Courier New" w:hAnsi="Times New Roman"/>
          <w:bCs/>
          <w:sz w:val="24"/>
          <w:szCs w:val="24"/>
          <w:lang w:eastAsia="uk-UA"/>
        </w:rPr>
      </w:pPr>
      <w:r w:rsidRPr="00127F63">
        <w:rPr>
          <w:rFonts w:ascii="Times New Roman" w:eastAsia="Courier New" w:hAnsi="Times New Roman"/>
          <w:bCs/>
          <w:sz w:val="24"/>
          <w:szCs w:val="24"/>
          <w:lang w:eastAsia="uk-UA"/>
        </w:rPr>
        <w:t>- перевірки та ремонту (заміни деталей) двигуна автомобіля;</w:t>
      </w:r>
    </w:p>
    <w:p w:rsidR="00D91858" w:rsidRPr="00127F63" w:rsidRDefault="00D91858" w:rsidP="00D91858">
      <w:pPr>
        <w:widowControl w:val="0"/>
        <w:tabs>
          <w:tab w:val="left" w:pos="284"/>
        </w:tabs>
        <w:spacing w:line="240" w:lineRule="atLeast"/>
        <w:jc w:val="both"/>
        <w:rPr>
          <w:rFonts w:ascii="Times New Roman" w:eastAsia="Courier New" w:hAnsi="Times New Roman"/>
          <w:bCs/>
          <w:sz w:val="24"/>
          <w:szCs w:val="24"/>
          <w:lang w:eastAsia="uk-UA"/>
        </w:rPr>
      </w:pPr>
      <w:r w:rsidRPr="00127F63">
        <w:rPr>
          <w:rFonts w:ascii="Times New Roman" w:eastAsia="Courier New" w:hAnsi="Times New Roman"/>
          <w:bCs/>
          <w:sz w:val="24"/>
          <w:szCs w:val="24"/>
          <w:lang w:eastAsia="uk-UA"/>
        </w:rPr>
        <w:t>- комп’ютерної діагностики автомобіля;</w:t>
      </w:r>
    </w:p>
    <w:p w:rsidR="00D91858" w:rsidRPr="00127F63" w:rsidRDefault="00D91858" w:rsidP="00D91858">
      <w:pPr>
        <w:widowControl w:val="0"/>
        <w:numPr>
          <w:ilvl w:val="0"/>
          <w:numId w:val="20"/>
        </w:numPr>
        <w:tabs>
          <w:tab w:val="left" w:pos="871"/>
        </w:tabs>
        <w:spacing w:after="0" w:line="240" w:lineRule="auto"/>
        <w:contextualSpacing/>
        <w:jc w:val="center"/>
        <w:rPr>
          <w:rFonts w:ascii="Times New Roman" w:hAnsi="Times New Roman"/>
          <w:b/>
          <w:bCs/>
          <w:sz w:val="24"/>
          <w:szCs w:val="24"/>
          <w:lang w:eastAsia="uk-UA"/>
        </w:rPr>
      </w:pPr>
      <w:bookmarkStart w:id="8" w:name="bookmark14"/>
      <w:r w:rsidRPr="00127F63">
        <w:rPr>
          <w:rFonts w:ascii="Times New Roman" w:hAnsi="Times New Roman"/>
          <w:b/>
          <w:bCs/>
          <w:sz w:val="24"/>
          <w:szCs w:val="24"/>
          <w:lang w:eastAsia="uk-UA"/>
        </w:rPr>
        <w:t xml:space="preserve">Вимоги до послуг </w:t>
      </w:r>
      <w:bookmarkEnd w:id="8"/>
    </w:p>
    <w:p w:rsidR="00D91858" w:rsidRPr="00127F63" w:rsidRDefault="00D91858" w:rsidP="00D91858">
      <w:pPr>
        <w:widowControl w:val="0"/>
        <w:tabs>
          <w:tab w:val="left" w:pos="871"/>
        </w:tabs>
        <w:jc w:val="both"/>
        <w:rPr>
          <w:rFonts w:ascii="Times New Roman" w:hAnsi="Times New Roman"/>
          <w:sz w:val="24"/>
          <w:szCs w:val="24"/>
          <w:lang w:eastAsia="uk-UA"/>
        </w:rPr>
      </w:pPr>
    </w:p>
    <w:p w:rsidR="00D91858" w:rsidRPr="00127F63" w:rsidRDefault="00D91858" w:rsidP="00D91858">
      <w:pPr>
        <w:widowControl w:val="0"/>
        <w:spacing w:line="240" w:lineRule="auto"/>
        <w:ind w:firstLine="700"/>
        <w:jc w:val="both"/>
        <w:rPr>
          <w:rFonts w:ascii="Times New Roman" w:hAnsi="Times New Roman"/>
          <w:sz w:val="24"/>
          <w:szCs w:val="24"/>
          <w:lang w:eastAsia="uk-UA"/>
        </w:rPr>
      </w:pPr>
      <w:r w:rsidRPr="00127F63">
        <w:rPr>
          <w:rFonts w:ascii="Times New Roman" w:hAnsi="Times New Roman"/>
          <w:sz w:val="24"/>
          <w:szCs w:val="24"/>
          <w:lang w:eastAsia="uk-UA"/>
        </w:rPr>
        <w:t xml:space="preserve"> Місце надання послуги: на території Учасника</w:t>
      </w:r>
    </w:p>
    <w:p w:rsidR="00D91858" w:rsidRPr="00127F63" w:rsidRDefault="00D91858" w:rsidP="00D91858">
      <w:pPr>
        <w:widowControl w:val="0"/>
        <w:spacing w:line="240" w:lineRule="auto"/>
        <w:ind w:firstLine="700"/>
        <w:jc w:val="both"/>
        <w:rPr>
          <w:rFonts w:ascii="Times New Roman" w:hAnsi="Times New Roman"/>
          <w:sz w:val="24"/>
          <w:szCs w:val="24"/>
          <w:lang w:eastAsia="uk-UA"/>
        </w:rPr>
      </w:pPr>
      <w:r w:rsidRPr="00127F63">
        <w:rPr>
          <w:rFonts w:ascii="Times New Roman" w:hAnsi="Times New Roman"/>
          <w:sz w:val="24"/>
          <w:szCs w:val="24"/>
          <w:lang w:eastAsia="uk-UA"/>
        </w:rPr>
        <w:t xml:space="preserve">2.1. Наявність матеріально-технічної бази для проведення необхідних ремонтних робіт  автомобілів; </w:t>
      </w:r>
    </w:p>
    <w:p w:rsidR="00D91858" w:rsidRPr="00127F63" w:rsidRDefault="00D91858" w:rsidP="00D91858">
      <w:pPr>
        <w:widowControl w:val="0"/>
        <w:spacing w:line="240" w:lineRule="auto"/>
        <w:ind w:firstLine="700"/>
        <w:jc w:val="both"/>
        <w:rPr>
          <w:rFonts w:ascii="Times New Roman" w:hAnsi="Times New Roman"/>
          <w:sz w:val="24"/>
          <w:szCs w:val="24"/>
          <w:lang w:eastAsia="uk-UA"/>
        </w:rPr>
      </w:pPr>
      <w:r w:rsidRPr="00127F63">
        <w:rPr>
          <w:rFonts w:ascii="Times New Roman" w:hAnsi="Times New Roman"/>
          <w:sz w:val="24"/>
          <w:szCs w:val="24"/>
          <w:lang w:eastAsia="uk-UA"/>
        </w:rPr>
        <w:t>2.2. Гарантійне та після гарантійне обслуговування;</w:t>
      </w:r>
    </w:p>
    <w:p w:rsidR="00D91858" w:rsidRPr="00127F63" w:rsidRDefault="00D91858" w:rsidP="00D91858">
      <w:pPr>
        <w:widowControl w:val="0"/>
        <w:spacing w:line="240" w:lineRule="auto"/>
        <w:ind w:firstLine="700"/>
        <w:jc w:val="both"/>
        <w:rPr>
          <w:rFonts w:ascii="Times New Roman" w:hAnsi="Times New Roman"/>
          <w:sz w:val="24"/>
          <w:szCs w:val="24"/>
          <w:lang w:eastAsia="uk-UA"/>
        </w:rPr>
      </w:pPr>
      <w:r w:rsidRPr="00127F63">
        <w:rPr>
          <w:rFonts w:ascii="Times New Roman" w:hAnsi="Times New Roman"/>
          <w:sz w:val="24"/>
          <w:szCs w:val="24"/>
          <w:lang w:eastAsia="uk-UA"/>
        </w:rPr>
        <w:t xml:space="preserve">2.3. Можливість контролю в процесі ремонту. </w:t>
      </w:r>
    </w:p>
    <w:p w:rsidR="00D91858" w:rsidRPr="00127F63" w:rsidRDefault="00D91858" w:rsidP="00D91858">
      <w:pPr>
        <w:widowControl w:val="0"/>
        <w:spacing w:line="240" w:lineRule="auto"/>
        <w:ind w:firstLine="700"/>
        <w:jc w:val="both"/>
        <w:rPr>
          <w:rFonts w:ascii="Times New Roman" w:hAnsi="Times New Roman"/>
          <w:sz w:val="24"/>
          <w:szCs w:val="24"/>
          <w:lang w:eastAsia="uk-UA"/>
        </w:rPr>
      </w:pPr>
      <w:r w:rsidRPr="00127F63">
        <w:rPr>
          <w:rFonts w:ascii="Times New Roman" w:hAnsi="Times New Roman"/>
          <w:sz w:val="24"/>
          <w:szCs w:val="24"/>
          <w:lang w:eastAsia="uk-UA"/>
        </w:rPr>
        <w:t>2.4. Гарантія на надані послуги обов’язкова.</w:t>
      </w:r>
    </w:p>
    <w:p w:rsidR="00D91858" w:rsidRPr="00127F63" w:rsidRDefault="00D91858" w:rsidP="00D91858">
      <w:pPr>
        <w:widowControl w:val="0"/>
        <w:spacing w:line="240" w:lineRule="auto"/>
        <w:ind w:firstLine="700"/>
        <w:jc w:val="both"/>
        <w:rPr>
          <w:rFonts w:ascii="Times New Roman" w:hAnsi="Times New Roman"/>
          <w:sz w:val="24"/>
          <w:szCs w:val="24"/>
          <w:lang w:eastAsia="uk-UA"/>
        </w:rPr>
      </w:pPr>
      <w:r w:rsidRPr="00127F63">
        <w:rPr>
          <w:rFonts w:ascii="Times New Roman" w:hAnsi="Times New Roman"/>
          <w:sz w:val="24"/>
          <w:szCs w:val="24"/>
          <w:lang w:eastAsia="uk-UA"/>
        </w:rPr>
        <w:t>Строк виконання замовлення на запасні частини  та витратні матеріали, які підлягають встановленню на КТЗ Замовника замість тих, що прийшли в непридатність, не повинен перевищувати 5 робочих днів з моменту погодження Замовником попереднього рахунку. В окремих випадках, за погодженням із Замовником цей термін може бути продовжено до 10 робочих днів.</w:t>
      </w:r>
    </w:p>
    <w:p w:rsidR="00D91858" w:rsidRPr="00127F63" w:rsidRDefault="00D91858" w:rsidP="00D91858">
      <w:pPr>
        <w:widowControl w:val="0"/>
        <w:spacing w:line="240" w:lineRule="auto"/>
        <w:ind w:firstLine="700"/>
        <w:jc w:val="both"/>
        <w:rPr>
          <w:rFonts w:ascii="Times New Roman" w:hAnsi="Times New Roman"/>
          <w:sz w:val="24"/>
          <w:szCs w:val="24"/>
          <w:lang w:eastAsia="uk-UA"/>
        </w:rPr>
      </w:pPr>
      <w:r w:rsidRPr="00127F63">
        <w:rPr>
          <w:rFonts w:ascii="Times New Roman" w:hAnsi="Times New Roman"/>
          <w:sz w:val="24"/>
          <w:szCs w:val="24"/>
          <w:lang w:eastAsia="uk-UA"/>
        </w:rPr>
        <w:t>Учасник зобов’язаний забезпечити:</w:t>
      </w:r>
    </w:p>
    <w:p w:rsidR="00D91858" w:rsidRPr="00127F63" w:rsidRDefault="00D91858" w:rsidP="00D91858">
      <w:pPr>
        <w:widowControl w:val="0"/>
        <w:numPr>
          <w:ilvl w:val="0"/>
          <w:numId w:val="19"/>
        </w:numPr>
        <w:tabs>
          <w:tab w:val="left" w:pos="899"/>
        </w:tabs>
        <w:spacing w:after="0" w:line="240" w:lineRule="auto"/>
        <w:jc w:val="both"/>
        <w:rPr>
          <w:rFonts w:ascii="Times New Roman" w:hAnsi="Times New Roman"/>
          <w:sz w:val="24"/>
          <w:szCs w:val="24"/>
          <w:lang w:eastAsia="uk-UA"/>
        </w:rPr>
      </w:pPr>
      <w:r w:rsidRPr="00127F63">
        <w:rPr>
          <w:rFonts w:ascii="Times New Roman" w:hAnsi="Times New Roman"/>
          <w:sz w:val="24"/>
          <w:szCs w:val="24"/>
          <w:lang w:eastAsia="uk-UA"/>
        </w:rPr>
        <w:t>відповідальне зберігання КТЗ та обладнання, яке встановлене на КТЗ. Відповідальне зберігання - комплекс організаційних і технічних заходів, які гарантують зберігання транспортного засобу</w:t>
      </w:r>
      <w:r w:rsidRPr="00127F63">
        <w:rPr>
          <w:rFonts w:ascii="Times New Roman" w:hAnsi="Times New Roman"/>
          <w:sz w:val="24"/>
          <w:szCs w:val="24"/>
        </w:rPr>
        <w:t xml:space="preserve"> </w:t>
      </w:r>
      <w:r w:rsidRPr="00127F63">
        <w:rPr>
          <w:rFonts w:ascii="Times New Roman" w:hAnsi="Times New Roman"/>
          <w:sz w:val="24"/>
          <w:szCs w:val="24"/>
          <w:lang w:eastAsia="uk-UA"/>
        </w:rPr>
        <w:t>та обладнання, яке встановлене на КТЗ у відповідності до вимог експлуатаційної документації на транспортний засіб, протягом часу проведення ремонту  КТЗ;</w:t>
      </w:r>
    </w:p>
    <w:p w:rsidR="00D91858" w:rsidRPr="00127F63" w:rsidRDefault="00D91858" w:rsidP="00D91858">
      <w:pPr>
        <w:widowControl w:val="0"/>
        <w:numPr>
          <w:ilvl w:val="0"/>
          <w:numId w:val="19"/>
        </w:numPr>
        <w:tabs>
          <w:tab w:val="left" w:pos="899"/>
        </w:tabs>
        <w:spacing w:after="0" w:line="240" w:lineRule="auto"/>
        <w:jc w:val="both"/>
        <w:rPr>
          <w:rFonts w:ascii="Times New Roman" w:hAnsi="Times New Roman"/>
          <w:sz w:val="24"/>
          <w:szCs w:val="24"/>
          <w:lang w:eastAsia="uk-UA"/>
        </w:rPr>
      </w:pPr>
      <w:r w:rsidRPr="00127F63">
        <w:rPr>
          <w:rFonts w:ascii="Times New Roman" w:hAnsi="Times New Roman"/>
          <w:sz w:val="24"/>
          <w:szCs w:val="24"/>
          <w:lang w:eastAsia="uk-UA"/>
        </w:rPr>
        <w:t>у разі виникнення недоліків з наданих послуг під час прийняття КТЗ Замовником, безкоштовне усунення Учасником - Виконавцем цих недоліків;</w:t>
      </w:r>
    </w:p>
    <w:p w:rsidR="00D91858" w:rsidRPr="00127F63" w:rsidRDefault="00D91858" w:rsidP="00D91858">
      <w:pPr>
        <w:widowControl w:val="0"/>
        <w:spacing w:line="240" w:lineRule="auto"/>
        <w:ind w:firstLine="720"/>
        <w:jc w:val="both"/>
        <w:rPr>
          <w:rFonts w:ascii="Times New Roman" w:hAnsi="Times New Roman"/>
          <w:sz w:val="24"/>
          <w:szCs w:val="24"/>
          <w:lang w:eastAsia="uk-UA"/>
        </w:rPr>
      </w:pPr>
      <w:r w:rsidRPr="00127F63">
        <w:rPr>
          <w:rFonts w:ascii="Times New Roman" w:hAnsi="Times New Roman"/>
          <w:sz w:val="24"/>
          <w:szCs w:val="24"/>
          <w:lang w:eastAsia="uk-UA"/>
        </w:rPr>
        <w:t>Технічний стан КТЗ після надання Учасником - Виконавцем послуг з ремонтних робіт повинен відповідати вимогам законодавства у сфері автомобільного транспорту та інструкціям заводів-виробників КТЗ, та мати гарантійний термін.</w:t>
      </w:r>
    </w:p>
    <w:p w:rsidR="00D91858" w:rsidRPr="00127F63" w:rsidRDefault="00D91858" w:rsidP="00D91858">
      <w:pPr>
        <w:shd w:val="clear" w:color="auto" w:fill="FFFFFF"/>
        <w:tabs>
          <w:tab w:val="left" w:pos="360"/>
        </w:tabs>
        <w:spacing w:line="240" w:lineRule="auto"/>
        <w:ind w:firstLine="709"/>
        <w:jc w:val="both"/>
        <w:rPr>
          <w:rFonts w:ascii="Times New Roman" w:hAnsi="Times New Roman"/>
          <w:sz w:val="24"/>
          <w:szCs w:val="24"/>
        </w:rPr>
      </w:pPr>
      <w:r w:rsidRPr="00127F63">
        <w:rPr>
          <w:rFonts w:ascii="Times New Roman" w:hAnsi="Times New Roman"/>
          <w:sz w:val="24"/>
          <w:szCs w:val="24"/>
        </w:rPr>
        <w:lastRenderedPageBreak/>
        <w:t>Послуги з ремонту КТЗ здійснюються на авторизованих (спеціалізованих) пунктах відповідно до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29.12.2004 № 721 та зареєстрованого в Міністерстві юстиції України 20.01.2005 за № 72/10352.</w:t>
      </w:r>
    </w:p>
    <w:p w:rsidR="00D91858" w:rsidRPr="00127F63" w:rsidRDefault="00D91858" w:rsidP="00D91858">
      <w:pPr>
        <w:shd w:val="clear" w:color="auto" w:fill="FFFFFF"/>
        <w:tabs>
          <w:tab w:val="left" w:pos="360"/>
        </w:tabs>
        <w:spacing w:line="240" w:lineRule="auto"/>
        <w:ind w:firstLine="709"/>
        <w:jc w:val="both"/>
        <w:rPr>
          <w:rFonts w:ascii="Times New Roman" w:hAnsi="Times New Roman"/>
          <w:sz w:val="24"/>
          <w:szCs w:val="24"/>
        </w:rPr>
      </w:pPr>
      <w:r w:rsidRPr="00127F63">
        <w:rPr>
          <w:rFonts w:ascii="Times New Roman" w:hAnsi="Times New Roman"/>
          <w:sz w:val="24"/>
          <w:szCs w:val="24"/>
        </w:rPr>
        <w:t>Трудомісткість робіт з  ремонту не повинна перевищувати чинних Нормативів (згідно Додатку до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D91858" w:rsidRPr="00127F63" w:rsidRDefault="00D91858" w:rsidP="00D91858">
      <w:pPr>
        <w:keepNext/>
        <w:keepLines/>
        <w:widowControl w:val="0"/>
        <w:numPr>
          <w:ilvl w:val="0"/>
          <w:numId w:val="20"/>
        </w:numPr>
        <w:spacing w:after="0" w:line="240" w:lineRule="auto"/>
        <w:ind w:left="0"/>
        <w:contextualSpacing/>
        <w:jc w:val="center"/>
        <w:outlineLvl w:val="2"/>
        <w:rPr>
          <w:rFonts w:ascii="Times New Roman" w:hAnsi="Times New Roman"/>
          <w:b/>
          <w:bCs/>
          <w:sz w:val="24"/>
          <w:szCs w:val="24"/>
          <w:lang w:eastAsia="uk-UA"/>
        </w:rPr>
      </w:pPr>
      <w:bookmarkStart w:id="9" w:name="bookmark15"/>
      <w:r w:rsidRPr="00127F63">
        <w:rPr>
          <w:rFonts w:ascii="Times New Roman" w:hAnsi="Times New Roman"/>
          <w:b/>
          <w:bCs/>
          <w:sz w:val="24"/>
          <w:szCs w:val="24"/>
          <w:lang w:eastAsia="uk-UA"/>
        </w:rPr>
        <w:t>Вимоги до якості</w:t>
      </w:r>
      <w:bookmarkEnd w:id="9"/>
    </w:p>
    <w:p w:rsidR="00D91858" w:rsidRPr="00127F63" w:rsidRDefault="00D91858" w:rsidP="00D91858">
      <w:pPr>
        <w:widowControl w:val="0"/>
        <w:ind w:firstLine="560"/>
        <w:jc w:val="both"/>
        <w:rPr>
          <w:rFonts w:ascii="Times New Roman" w:hAnsi="Times New Roman"/>
          <w:sz w:val="24"/>
          <w:szCs w:val="24"/>
        </w:rPr>
      </w:pPr>
      <w:r w:rsidRPr="00127F63">
        <w:rPr>
          <w:rFonts w:ascii="Times New Roman" w:hAnsi="Times New Roman"/>
          <w:sz w:val="24"/>
          <w:szCs w:val="24"/>
        </w:rPr>
        <w:t>Якість послуг з  ремонту КТЗ повинні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КТЗ.</w:t>
      </w:r>
    </w:p>
    <w:p w:rsidR="00D91858" w:rsidRPr="00127F63" w:rsidRDefault="00D91858" w:rsidP="00D91858">
      <w:pPr>
        <w:keepNext/>
        <w:keepLines/>
        <w:widowControl w:val="0"/>
        <w:numPr>
          <w:ilvl w:val="0"/>
          <w:numId w:val="20"/>
        </w:numPr>
        <w:spacing w:after="0" w:line="240" w:lineRule="auto"/>
        <w:ind w:left="0"/>
        <w:contextualSpacing/>
        <w:jc w:val="center"/>
        <w:outlineLvl w:val="2"/>
        <w:rPr>
          <w:rFonts w:ascii="Times New Roman" w:hAnsi="Times New Roman"/>
          <w:b/>
          <w:bCs/>
          <w:sz w:val="24"/>
          <w:szCs w:val="24"/>
          <w:lang w:eastAsia="uk-UA"/>
        </w:rPr>
      </w:pPr>
      <w:bookmarkStart w:id="10" w:name="bookmark16"/>
      <w:r w:rsidRPr="00127F63">
        <w:rPr>
          <w:rFonts w:ascii="Times New Roman" w:hAnsi="Times New Roman"/>
          <w:b/>
          <w:bCs/>
          <w:sz w:val="24"/>
          <w:szCs w:val="24"/>
          <w:lang w:eastAsia="uk-UA"/>
        </w:rPr>
        <w:t>Гарантійний термін та гарантійні зобов’язання</w:t>
      </w:r>
      <w:bookmarkEnd w:id="10"/>
    </w:p>
    <w:p w:rsidR="00D91858" w:rsidRPr="00127F63" w:rsidRDefault="00D91858" w:rsidP="00D91858">
      <w:pPr>
        <w:suppressAutoHyphens/>
        <w:spacing w:line="240" w:lineRule="auto"/>
        <w:ind w:firstLine="720"/>
        <w:jc w:val="both"/>
        <w:rPr>
          <w:rFonts w:ascii="Times New Roman" w:eastAsia="Times New Roman" w:hAnsi="Times New Roman" w:cs="Courier New"/>
          <w:b/>
          <w:i/>
          <w:sz w:val="28"/>
          <w:szCs w:val="28"/>
          <w:lang w:eastAsia="zh-CN"/>
        </w:rPr>
      </w:pPr>
      <w:r w:rsidRPr="00127F63">
        <w:rPr>
          <w:rFonts w:ascii="Times New Roman" w:hAnsi="Times New Roman"/>
          <w:sz w:val="24"/>
          <w:szCs w:val="24"/>
          <w:lang w:eastAsia="uk-UA"/>
        </w:rPr>
        <w:t xml:space="preserve">Гарантія на запасні частини, які будуть встановлені на КТЗ та на виконані послуги з ремонту  повинна діяти з моменту підписання Сторонами наряду - замовлення або Акту приймання-передачі наданих послуг та відповідати </w:t>
      </w:r>
      <w:r w:rsidRPr="00127F63">
        <w:rPr>
          <w:rFonts w:ascii="Times New Roman" w:hAnsi="Times New Roman"/>
          <w:sz w:val="24"/>
          <w:szCs w:val="24"/>
        </w:rPr>
        <w:t>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w:t>
      </w:r>
      <w:r w:rsidRPr="00127F63">
        <w:rPr>
          <w:rFonts w:ascii="Times New Roman" w:hAnsi="Times New Roman"/>
          <w:sz w:val="24"/>
          <w:szCs w:val="24"/>
          <w:lang w:eastAsia="uk-UA"/>
        </w:rPr>
        <w:t>.</w:t>
      </w:r>
    </w:p>
    <w:p w:rsidR="00D91858" w:rsidRPr="00127F63" w:rsidRDefault="00D91858" w:rsidP="00D91858">
      <w:pPr>
        <w:suppressAutoHyphens/>
        <w:spacing w:line="240" w:lineRule="auto"/>
        <w:jc w:val="center"/>
        <w:rPr>
          <w:rFonts w:ascii="Times New Roman" w:eastAsia="Times New Roman" w:hAnsi="Times New Roman" w:cs="Courier New"/>
          <w:b/>
          <w:i/>
          <w:sz w:val="28"/>
          <w:szCs w:val="28"/>
          <w:lang w:eastAsia="zh-CN"/>
        </w:rPr>
      </w:pPr>
    </w:p>
    <w:p w:rsidR="00D91858" w:rsidRPr="00127F63" w:rsidRDefault="00D91858" w:rsidP="00D91858">
      <w:pPr>
        <w:spacing w:line="240" w:lineRule="auto"/>
        <w:ind w:firstLine="360"/>
        <w:jc w:val="both"/>
        <w:rPr>
          <w:rFonts w:ascii="Times New Roman" w:hAnsi="Times New Roman"/>
          <w:bCs/>
          <w:sz w:val="28"/>
          <w:szCs w:val="28"/>
        </w:rPr>
      </w:pPr>
      <w:r w:rsidRPr="00127F63">
        <w:rPr>
          <w:rFonts w:ascii="Times New Roman" w:hAnsi="Times New Roman"/>
          <w:sz w:val="28"/>
          <w:szCs w:val="28"/>
          <w:shd w:val="clear" w:color="auto" w:fill="FFFFFF"/>
        </w:rPr>
        <w:t xml:space="preserve">Учасник зобов’язаний додержуватися вимог безпеки з охорони праці, передбачених законодавством, під час надання послуг з ремонту та технічного обслуговування. Відповідно до Переліку машин, механізмів, устаткування підвищеної небезпеки (Група Б), затвердженого постановою Кабінету Міністрів України від 03.02.2021 № 77, підйомники для підіймання транспортних засобів відносяться до механізмів, які експлуатуються на підставі декларації відповідності матеріально-технічної бази вимогам законодавства з питань охорони праці. </w:t>
      </w:r>
      <w:bookmarkStart w:id="11" w:name="_Hlk127888831"/>
      <w:r w:rsidRPr="00127F63">
        <w:rPr>
          <w:rFonts w:ascii="Times New Roman" w:hAnsi="Times New Roman"/>
          <w:b/>
          <w:bCs/>
          <w:sz w:val="28"/>
          <w:szCs w:val="28"/>
        </w:rPr>
        <w:t>Учасник у складі своєї пропозиції надає</w:t>
      </w:r>
      <w:bookmarkEnd w:id="11"/>
      <w:r w:rsidRPr="00127F63">
        <w:rPr>
          <w:rFonts w:ascii="Times New Roman" w:hAnsi="Times New Roman"/>
          <w:b/>
          <w:bCs/>
          <w:sz w:val="28"/>
          <w:szCs w:val="28"/>
        </w:rPr>
        <w:t xml:space="preserve"> декларації</w:t>
      </w:r>
      <w:r w:rsidRPr="00127F63">
        <w:rPr>
          <w:rFonts w:ascii="Times New Roman" w:hAnsi="Times New Roman"/>
          <w:bCs/>
          <w:sz w:val="28"/>
          <w:szCs w:val="28"/>
        </w:rPr>
        <w:t xml:space="preserve"> які підтверджують відповідність матеріально-технічної бази та умов праці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устаткування підвищеної небезпеки:</w:t>
      </w:r>
    </w:p>
    <w:p w:rsidR="00D91858" w:rsidRPr="00127F63" w:rsidRDefault="00D91858" w:rsidP="00D91858">
      <w:pPr>
        <w:numPr>
          <w:ilvl w:val="0"/>
          <w:numId w:val="18"/>
        </w:numPr>
        <w:spacing w:after="0" w:line="240" w:lineRule="auto"/>
        <w:jc w:val="both"/>
        <w:rPr>
          <w:rFonts w:ascii="Times New Roman" w:hAnsi="Times New Roman"/>
          <w:bCs/>
          <w:sz w:val="28"/>
          <w:szCs w:val="28"/>
        </w:rPr>
      </w:pPr>
      <w:r w:rsidRPr="00127F63">
        <w:rPr>
          <w:rFonts w:ascii="Times New Roman" w:hAnsi="Times New Roman"/>
          <w:bCs/>
          <w:sz w:val="28"/>
          <w:szCs w:val="28"/>
        </w:rPr>
        <w:t>Підйомники для підіймання транспортних засобів;</w:t>
      </w:r>
    </w:p>
    <w:p w:rsidR="00D91858" w:rsidRPr="00127F63" w:rsidRDefault="00D91858" w:rsidP="00D91858">
      <w:pPr>
        <w:numPr>
          <w:ilvl w:val="0"/>
          <w:numId w:val="18"/>
        </w:numPr>
        <w:spacing w:after="0" w:line="240" w:lineRule="auto"/>
        <w:jc w:val="both"/>
        <w:rPr>
          <w:rFonts w:ascii="Times New Roman" w:hAnsi="Times New Roman"/>
          <w:bCs/>
          <w:sz w:val="28"/>
          <w:szCs w:val="28"/>
        </w:rPr>
      </w:pPr>
      <w:r w:rsidRPr="00127F63">
        <w:rPr>
          <w:rFonts w:ascii="Times New Roman" w:hAnsi="Times New Roman"/>
          <w:bCs/>
          <w:sz w:val="28"/>
          <w:szCs w:val="28"/>
        </w:rPr>
        <w:t>Роботи, що виконуються на висоті понад 1,3 м;</w:t>
      </w:r>
    </w:p>
    <w:p w:rsidR="00D91858" w:rsidRPr="00127F63" w:rsidRDefault="00D91858" w:rsidP="00D91858">
      <w:pPr>
        <w:numPr>
          <w:ilvl w:val="0"/>
          <w:numId w:val="18"/>
        </w:numPr>
        <w:spacing w:after="0" w:line="240" w:lineRule="auto"/>
        <w:jc w:val="both"/>
        <w:rPr>
          <w:rFonts w:ascii="Times New Roman" w:hAnsi="Times New Roman"/>
          <w:bCs/>
          <w:sz w:val="28"/>
          <w:szCs w:val="28"/>
        </w:rPr>
      </w:pPr>
      <w:r w:rsidRPr="00127F63">
        <w:rPr>
          <w:rFonts w:ascii="Times New Roman" w:hAnsi="Times New Roman"/>
          <w:bCs/>
          <w:sz w:val="28"/>
          <w:szCs w:val="28"/>
        </w:rPr>
        <w:t xml:space="preserve">Зварювальні роботи. </w:t>
      </w:r>
    </w:p>
    <w:p w:rsidR="00D91858" w:rsidRPr="00127F63" w:rsidRDefault="00D91858" w:rsidP="00D91858">
      <w:pPr>
        <w:spacing w:line="240" w:lineRule="auto"/>
        <w:jc w:val="both"/>
        <w:rPr>
          <w:rFonts w:ascii="Times New Roman" w:hAnsi="Times New Roman"/>
          <w:bCs/>
          <w:sz w:val="28"/>
          <w:szCs w:val="28"/>
        </w:rPr>
      </w:pPr>
    </w:p>
    <w:p w:rsidR="00D91858" w:rsidRPr="00127F63" w:rsidRDefault="00D91858" w:rsidP="00D91858">
      <w:pPr>
        <w:spacing w:line="240" w:lineRule="auto"/>
        <w:jc w:val="both"/>
        <w:rPr>
          <w:rFonts w:ascii="Times New Roman" w:hAnsi="Times New Roman"/>
          <w:bCs/>
          <w:sz w:val="28"/>
          <w:szCs w:val="28"/>
        </w:rPr>
      </w:pPr>
      <w:r w:rsidRPr="00127F63">
        <w:rPr>
          <w:rFonts w:ascii="Times New Roman" w:hAnsi="Times New Roman"/>
          <w:bCs/>
          <w:sz w:val="28"/>
          <w:szCs w:val="28"/>
        </w:rPr>
        <w:lastRenderedPageBreak/>
        <w:t>Учасник у складі своєї пропозиції надає посвідчення на відповідальних осіб які пройшли навчання з охорони праці, а саме з електробезпеки, правила на автомобільному транспорті НПАОП 0.00-1.62-12, правила охорони праці під час роботи з інструментами та пристроями НПАОП 0.00-1.71-13, правила охорони праці під час виконання робіт на висоті НПАОП 0.00-1.15-07.</w:t>
      </w:r>
    </w:p>
    <w:p w:rsidR="00D91858" w:rsidRPr="00127F63" w:rsidRDefault="00D91858" w:rsidP="00D91858">
      <w:pPr>
        <w:spacing w:line="240" w:lineRule="auto"/>
        <w:jc w:val="both"/>
        <w:rPr>
          <w:rFonts w:ascii="Times New Roman" w:hAnsi="Times New Roman"/>
          <w:bCs/>
          <w:sz w:val="28"/>
          <w:szCs w:val="28"/>
        </w:rPr>
      </w:pPr>
    </w:p>
    <w:p w:rsidR="00D91858" w:rsidRPr="00127F63" w:rsidRDefault="00D91858" w:rsidP="00D91858">
      <w:pPr>
        <w:widowControl w:val="0"/>
        <w:tabs>
          <w:tab w:val="left" w:pos="284"/>
          <w:tab w:val="left" w:pos="1134"/>
        </w:tabs>
        <w:autoSpaceDE w:val="0"/>
        <w:autoSpaceDN w:val="0"/>
        <w:adjustRightInd w:val="0"/>
        <w:spacing w:line="240" w:lineRule="auto"/>
        <w:jc w:val="both"/>
        <w:rPr>
          <w:rFonts w:ascii="Times New Roman" w:hAnsi="Times New Roman"/>
          <w:b/>
          <w:sz w:val="28"/>
          <w:szCs w:val="28"/>
        </w:rPr>
      </w:pPr>
      <w:r w:rsidRPr="00127F63">
        <w:rPr>
          <w:rFonts w:ascii="Times New Roman" w:hAnsi="Times New Roman"/>
          <w:b/>
          <w:bCs/>
          <w:sz w:val="28"/>
          <w:szCs w:val="28"/>
        </w:rPr>
        <w:t xml:space="preserve">У складі тендерної пропозиції учасник має надати гарантійний лист, складений у довільній формі, яким учасник гарантує: </w:t>
      </w:r>
    </w:p>
    <w:p w:rsidR="00D91858" w:rsidRPr="00127F63" w:rsidRDefault="00D91858" w:rsidP="00D91858">
      <w:pPr>
        <w:widowControl w:val="0"/>
        <w:tabs>
          <w:tab w:val="left" w:pos="284"/>
        </w:tabs>
        <w:autoSpaceDE w:val="0"/>
        <w:autoSpaceDN w:val="0"/>
        <w:adjustRightInd w:val="0"/>
        <w:spacing w:line="240" w:lineRule="auto"/>
        <w:jc w:val="both"/>
        <w:rPr>
          <w:rFonts w:ascii="Times New Roman" w:hAnsi="Times New Roman"/>
          <w:sz w:val="28"/>
          <w:szCs w:val="28"/>
        </w:rPr>
      </w:pPr>
      <w:r w:rsidRPr="00127F63">
        <w:rPr>
          <w:rFonts w:ascii="Times New Roman" w:hAnsi="Times New Roman"/>
          <w:sz w:val="28"/>
          <w:szCs w:val="28"/>
        </w:rPr>
        <w:t>- можливість здійснювати ремонт автомобілів Замовника;</w:t>
      </w:r>
    </w:p>
    <w:p w:rsidR="00D91858" w:rsidRPr="00127F63" w:rsidRDefault="00D91858" w:rsidP="00D91858">
      <w:pPr>
        <w:widowControl w:val="0"/>
        <w:tabs>
          <w:tab w:val="left" w:pos="284"/>
        </w:tabs>
        <w:autoSpaceDE w:val="0"/>
        <w:autoSpaceDN w:val="0"/>
        <w:adjustRightInd w:val="0"/>
        <w:spacing w:line="240" w:lineRule="auto"/>
        <w:jc w:val="both"/>
        <w:rPr>
          <w:rFonts w:ascii="Times New Roman" w:hAnsi="Times New Roman"/>
          <w:sz w:val="28"/>
          <w:szCs w:val="28"/>
        </w:rPr>
      </w:pPr>
      <w:r w:rsidRPr="00127F63">
        <w:rPr>
          <w:rFonts w:ascii="Times New Roman" w:hAnsi="Times New Roman"/>
          <w:sz w:val="28"/>
          <w:szCs w:val="28"/>
        </w:rPr>
        <w:t xml:space="preserve">- наявність не менше, ніж 2 (двох) </w:t>
      </w:r>
      <w:r w:rsidRPr="00127F63">
        <w:rPr>
          <w:rFonts w:ascii="Times New Roman" w:hAnsi="Times New Roman"/>
          <w:bCs/>
          <w:sz w:val="28"/>
          <w:szCs w:val="28"/>
        </w:rPr>
        <w:t>постів (підйомників)</w:t>
      </w:r>
      <w:r w:rsidRPr="00127F63">
        <w:rPr>
          <w:rFonts w:ascii="Times New Roman" w:hAnsi="Times New Roman"/>
          <w:sz w:val="28"/>
          <w:szCs w:val="28"/>
        </w:rPr>
        <w:t>;</w:t>
      </w:r>
    </w:p>
    <w:p w:rsidR="00D91858" w:rsidRPr="00127F63" w:rsidRDefault="00D91858" w:rsidP="00D91858">
      <w:pPr>
        <w:widowControl w:val="0"/>
        <w:tabs>
          <w:tab w:val="left" w:pos="284"/>
        </w:tabs>
        <w:autoSpaceDE w:val="0"/>
        <w:autoSpaceDN w:val="0"/>
        <w:adjustRightInd w:val="0"/>
        <w:spacing w:line="240" w:lineRule="auto"/>
        <w:jc w:val="both"/>
        <w:rPr>
          <w:rFonts w:ascii="Times New Roman" w:hAnsi="Times New Roman"/>
          <w:sz w:val="28"/>
          <w:szCs w:val="28"/>
        </w:rPr>
      </w:pPr>
      <w:r w:rsidRPr="00127F63">
        <w:rPr>
          <w:rFonts w:ascii="Times New Roman" w:hAnsi="Times New Roman"/>
          <w:sz w:val="28"/>
          <w:szCs w:val="28"/>
        </w:rPr>
        <w:t xml:space="preserve">- </w:t>
      </w:r>
      <w:r w:rsidRPr="00127F63">
        <w:rPr>
          <w:rFonts w:ascii="Times New Roman" w:hAnsi="Times New Roman"/>
          <w:bCs/>
          <w:sz w:val="28"/>
          <w:szCs w:val="28"/>
        </w:rPr>
        <w:t xml:space="preserve">СТО учасника працює в </w:t>
      </w:r>
      <w:r w:rsidRPr="00127F63">
        <w:rPr>
          <w:rFonts w:ascii="Times New Roman" w:hAnsi="Times New Roman"/>
          <w:sz w:val="28"/>
          <w:szCs w:val="28"/>
        </w:rPr>
        <w:t>цілодобовому режимі та без вихідних;</w:t>
      </w:r>
    </w:p>
    <w:p w:rsidR="00D91858" w:rsidRPr="00127F63" w:rsidRDefault="00D91858" w:rsidP="00D91858">
      <w:pPr>
        <w:widowControl w:val="0"/>
        <w:tabs>
          <w:tab w:val="left" w:pos="284"/>
        </w:tabs>
        <w:spacing w:line="240" w:lineRule="auto"/>
        <w:jc w:val="both"/>
        <w:rPr>
          <w:rFonts w:ascii="Times New Roman" w:hAnsi="Times New Roman"/>
          <w:sz w:val="28"/>
          <w:szCs w:val="28"/>
        </w:rPr>
      </w:pPr>
      <w:r w:rsidRPr="00127F63">
        <w:rPr>
          <w:rFonts w:ascii="Times New Roman" w:hAnsi="Times New Roman"/>
          <w:sz w:val="28"/>
          <w:szCs w:val="28"/>
        </w:rPr>
        <w:t xml:space="preserve">- СТО має закриту територію для цілодобового та безкоштовного зберігання автомобілів Замовника під охороною, на яку немає доступу сторонніх осіб. </w:t>
      </w:r>
      <w:r w:rsidRPr="00127F63">
        <w:rPr>
          <w:rFonts w:ascii="Times New Roman" w:hAnsi="Times New Roman"/>
          <w:b/>
          <w:sz w:val="28"/>
          <w:szCs w:val="28"/>
          <w:u w:val="single"/>
        </w:rPr>
        <w:t>Для документального підтвердження</w:t>
      </w:r>
      <w:r w:rsidRPr="00127F63">
        <w:rPr>
          <w:rFonts w:ascii="Times New Roman" w:hAnsi="Times New Roman"/>
          <w:b/>
          <w:sz w:val="28"/>
          <w:szCs w:val="28"/>
        </w:rPr>
        <w:t>, учасник</w:t>
      </w:r>
      <w:r w:rsidRPr="00127F63">
        <w:rPr>
          <w:rFonts w:ascii="Times New Roman" w:hAnsi="Times New Roman"/>
          <w:sz w:val="28"/>
          <w:szCs w:val="28"/>
        </w:rPr>
        <w:t xml:space="preserve"> у складі своєї тендерної пропозиції надає </w:t>
      </w:r>
      <w:r w:rsidRPr="00127F63">
        <w:rPr>
          <w:rFonts w:ascii="Times New Roman" w:hAnsi="Times New Roman"/>
          <w:b/>
          <w:sz w:val="28"/>
          <w:szCs w:val="28"/>
        </w:rPr>
        <w:t>договір про цілодобову охорону території СТО</w:t>
      </w:r>
      <w:r w:rsidRPr="00127F63">
        <w:rPr>
          <w:rFonts w:ascii="Times New Roman" w:hAnsi="Times New Roman"/>
          <w:sz w:val="28"/>
          <w:szCs w:val="28"/>
        </w:rPr>
        <w:t xml:space="preserve"> на якій проводитимуться т</w:t>
      </w:r>
      <w:r w:rsidRPr="00127F63">
        <w:rPr>
          <w:rFonts w:ascii="Times New Roman" w:hAnsi="Times New Roman"/>
          <w:bCs/>
          <w:sz w:val="28"/>
          <w:szCs w:val="28"/>
        </w:rPr>
        <w:t xml:space="preserve">ехнічне обслуговування </w:t>
      </w:r>
      <w:r w:rsidRPr="00127F63">
        <w:rPr>
          <w:rFonts w:ascii="Times New Roman" w:hAnsi="Times New Roman"/>
          <w:sz w:val="28"/>
          <w:szCs w:val="28"/>
        </w:rPr>
        <w:t xml:space="preserve">та зберігання автомобілів Замовника з охоронною організацією (договір повинен бути </w:t>
      </w:r>
      <w:r w:rsidRPr="00127F63">
        <w:rPr>
          <w:rFonts w:ascii="Times New Roman" w:hAnsi="Times New Roman"/>
          <w:bCs/>
          <w:sz w:val="28"/>
          <w:szCs w:val="28"/>
        </w:rPr>
        <w:t xml:space="preserve">дійсним та </w:t>
      </w:r>
      <w:r w:rsidRPr="00127F63">
        <w:rPr>
          <w:rFonts w:ascii="Times New Roman" w:hAnsi="Times New Roman"/>
          <w:sz w:val="28"/>
          <w:szCs w:val="28"/>
        </w:rPr>
        <w:t xml:space="preserve">чинним на час надання послуг, що є предметом закупівлі) </w:t>
      </w:r>
      <w:r w:rsidRPr="00127F63">
        <w:rPr>
          <w:rFonts w:ascii="Times New Roman" w:hAnsi="Times New Roman"/>
          <w:b/>
          <w:sz w:val="28"/>
          <w:szCs w:val="28"/>
        </w:rPr>
        <w:t>або документ(</w:t>
      </w:r>
      <w:proofErr w:type="spellStart"/>
      <w:r w:rsidRPr="00127F63">
        <w:rPr>
          <w:rFonts w:ascii="Times New Roman" w:hAnsi="Times New Roman"/>
          <w:b/>
          <w:sz w:val="28"/>
          <w:szCs w:val="28"/>
        </w:rPr>
        <w:t>-ти</w:t>
      </w:r>
      <w:proofErr w:type="spellEnd"/>
      <w:r w:rsidRPr="00127F63">
        <w:rPr>
          <w:rFonts w:ascii="Times New Roman" w:hAnsi="Times New Roman"/>
          <w:b/>
          <w:sz w:val="28"/>
          <w:szCs w:val="28"/>
        </w:rPr>
        <w:t>), який(</w:t>
      </w:r>
      <w:proofErr w:type="spellStart"/>
      <w:r w:rsidRPr="00127F63">
        <w:rPr>
          <w:rFonts w:ascii="Times New Roman" w:hAnsi="Times New Roman"/>
          <w:b/>
          <w:sz w:val="28"/>
          <w:szCs w:val="28"/>
        </w:rPr>
        <w:t>-кі</w:t>
      </w:r>
      <w:proofErr w:type="spellEnd"/>
      <w:r w:rsidRPr="00127F63">
        <w:rPr>
          <w:rFonts w:ascii="Times New Roman" w:hAnsi="Times New Roman"/>
          <w:b/>
          <w:sz w:val="28"/>
          <w:szCs w:val="28"/>
        </w:rPr>
        <w:t>) підтверджує(</w:t>
      </w:r>
      <w:proofErr w:type="spellStart"/>
      <w:r w:rsidRPr="00127F63">
        <w:rPr>
          <w:rFonts w:ascii="Times New Roman" w:hAnsi="Times New Roman"/>
          <w:b/>
          <w:sz w:val="28"/>
          <w:szCs w:val="28"/>
        </w:rPr>
        <w:t>-ють</w:t>
      </w:r>
      <w:proofErr w:type="spellEnd"/>
      <w:r w:rsidRPr="00127F63">
        <w:rPr>
          <w:rFonts w:ascii="Times New Roman" w:hAnsi="Times New Roman"/>
          <w:b/>
          <w:sz w:val="28"/>
          <w:szCs w:val="28"/>
        </w:rPr>
        <w:t>) наявність в Учасника в структурі штатного складу сторожа/охоронця</w:t>
      </w:r>
      <w:r w:rsidRPr="00127F63">
        <w:rPr>
          <w:rFonts w:ascii="Times New Roman" w:hAnsi="Times New Roman"/>
          <w:sz w:val="28"/>
          <w:szCs w:val="28"/>
        </w:rPr>
        <w:t xml:space="preserve"> тощо: штатний розпис та/або витяг зі штатного розпису, та/або наказ про призначення чи прийняття на роботу, та/або трудовий договір тощо.</w:t>
      </w:r>
    </w:p>
    <w:p w:rsidR="00D91858" w:rsidRPr="00127F63" w:rsidRDefault="00D91858" w:rsidP="00D91858">
      <w:pPr>
        <w:widowControl w:val="0"/>
        <w:autoSpaceDE w:val="0"/>
        <w:autoSpaceDN w:val="0"/>
        <w:adjustRightInd w:val="0"/>
        <w:spacing w:line="240" w:lineRule="auto"/>
        <w:jc w:val="both"/>
        <w:rPr>
          <w:rFonts w:ascii="Times New Roman" w:hAnsi="Times New Roman"/>
          <w:sz w:val="28"/>
          <w:szCs w:val="28"/>
        </w:rPr>
      </w:pPr>
      <w:r w:rsidRPr="00127F63">
        <w:rPr>
          <w:rFonts w:ascii="Times New Roman" w:hAnsi="Times New Roman"/>
          <w:sz w:val="28"/>
          <w:szCs w:val="28"/>
        </w:rPr>
        <w:t>- можливість позачергового прийому-видачі ремонт автомобілів Замовника;</w:t>
      </w:r>
    </w:p>
    <w:p w:rsidR="00D91858" w:rsidRPr="00127F63" w:rsidRDefault="00D91858" w:rsidP="00D91858">
      <w:pPr>
        <w:widowControl w:val="0"/>
        <w:autoSpaceDE w:val="0"/>
        <w:autoSpaceDN w:val="0"/>
        <w:adjustRightInd w:val="0"/>
        <w:spacing w:line="240" w:lineRule="auto"/>
        <w:jc w:val="both"/>
        <w:rPr>
          <w:rFonts w:ascii="Times New Roman" w:hAnsi="Times New Roman"/>
          <w:sz w:val="28"/>
          <w:szCs w:val="28"/>
        </w:rPr>
      </w:pPr>
      <w:r w:rsidRPr="00127F63">
        <w:rPr>
          <w:rFonts w:ascii="Times New Roman" w:hAnsi="Times New Roman"/>
          <w:sz w:val="28"/>
          <w:szCs w:val="28"/>
        </w:rPr>
        <w:t>- інформаційно-технічну підтримку та призначення відповідальної особи для координування та супроводження ремонту автомобілів Замовника;</w:t>
      </w:r>
    </w:p>
    <w:p w:rsidR="00D91858" w:rsidRPr="00127F63" w:rsidRDefault="00D91858" w:rsidP="00D91858">
      <w:pPr>
        <w:widowControl w:val="0"/>
        <w:autoSpaceDE w:val="0"/>
        <w:autoSpaceDN w:val="0"/>
        <w:adjustRightInd w:val="0"/>
        <w:spacing w:line="240" w:lineRule="auto"/>
        <w:jc w:val="both"/>
        <w:rPr>
          <w:rFonts w:ascii="Times New Roman" w:hAnsi="Times New Roman"/>
          <w:sz w:val="28"/>
          <w:szCs w:val="28"/>
        </w:rPr>
      </w:pPr>
      <w:r w:rsidRPr="00127F63">
        <w:rPr>
          <w:rFonts w:ascii="Times New Roman" w:hAnsi="Times New Roman"/>
          <w:sz w:val="28"/>
          <w:szCs w:val="28"/>
        </w:rPr>
        <w:t>- наявність уповноваженого представника у місті Суми (із зазначенням фактичної адреси перебування представника та контактних даних).</w:t>
      </w:r>
    </w:p>
    <w:p w:rsidR="00D91858" w:rsidRPr="00127F63" w:rsidRDefault="00D91858" w:rsidP="00D91858">
      <w:pPr>
        <w:widowControl w:val="0"/>
        <w:tabs>
          <w:tab w:val="left" w:pos="284"/>
          <w:tab w:val="left" w:pos="1134"/>
        </w:tabs>
        <w:autoSpaceDE w:val="0"/>
        <w:autoSpaceDN w:val="0"/>
        <w:adjustRightInd w:val="0"/>
        <w:spacing w:line="240" w:lineRule="auto"/>
        <w:jc w:val="both"/>
        <w:rPr>
          <w:rFonts w:ascii="Times New Roman" w:hAnsi="Times New Roman"/>
          <w:sz w:val="28"/>
          <w:szCs w:val="28"/>
        </w:rPr>
      </w:pPr>
      <w:r w:rsidRPr="00127F63">
        <w:rPr>
          <w:rFonts w:ascii="Times New Roman" w:hAnsi="Times New Roman"/>
          <w:bCs/>
          <w:i/>
          <w:sz w:val="28"/>
          <w:szCs w:val="28"/>
        </w:rPr>
        <w:t>Замовником може бути здійснено виїзд на СТО Учасника для перевірки наданої інформації. У випадку виявлення недостовірності наданої інформації, Замовник залишає за собою право відхилити тендерну пропозицію Учасника.</w:t>
      </w:r>
    </w:p>
    <w:p w:rsidR="00D91858" w:rsidRPr="00127F63" w:rsidRDefault="00D91858" w:rsidP="00D91858">
      <w:pPr>
        <w:widowControl w:val="0"/>
        <w:tabs>
          <w:tab w:val="left" w:pos="1134"/>
        </w:tabs>
        <w:autoSpaceDE w:val="0"/>
        <w:autoSpaceDN w:val="0"/>
        <w:adjustRightInd w:val="0"/>
        <w:spacing w:line="240" w:lineRule="auto"/>
        <w:jc w:val="both"/>
        <w:rPr>
          <w:rFonts w:ascii="Times New Roman" w:hAnsi="Times New Roman"/>
          <w:i/>
          <w:sz w:val="28"/>
          <w:szCs w:val="28"/>
        </w:rPr>
      </w:pPr>
      <w:r w:rsidRPr="00127F63">
        <w:rPr>
          <w:rFonts w:ascii="Times New Roman" w:hAnsi="Times New Roman"/>
          <w:b/>
          <w:sz w:val="28"/>
          <w:szCs w:val="28"/>
        </w:rPr>
        <w:t>Довідку у довільній формі</w:t>
      </w:r>
      <w:r w:rsidRPr="00127F63">
        <w:rPr>
          <w:rFonts w:ascii="Times New Roman" w:hAnsi="Times New Roman"/>
          <w:sz w:val="28"/>
          <w:szCs w:val="28"/>
        </w:rPr>
        <w:t>, яка містить інформацію про наявність в учасника:</w:t>
      </w:r>
    </w:p>
    <w:p w:rsidR="00D91858" w:rsidRPr="00127F63" w:rsidRDefault="00D91858" w:rsidP="00D91858">
      <w:pPr>
        <w:widowControl w:val="0"/>
        <w:autoSpaceDE w:val="0"/>
        <w:autoSpaceDN w:val="0"/>
        <w:adjustRightInd w:val="0"/>
        <w:spacing w:line="240" w:lineRule="auto"/>
        <w:jc w:val="both"/>
        <w:rPr>
          <w:rFonts w:ascii="Times New Roman" w:hAnsi="Times New Roman"/>
          <w:bCs/>
          <w:sz w:val="28"/>
          <w:szCs w:val="28"/>
        </w:rPr>
      </w:pPr>
      <w:r w:rsidRPr="00127F63">
        <w:rPr>
          <w:rFonts w:ascii="Times New Roman" w:hAnsi="Times New Roman"/>
          <w:bCs/>
          <w:sz w:val="28"/>
          <w:szCs w:val="28"/>
        </w:rPr>
        <w:t xml:space="preserve">- постів (підйомників) на СТО в кількості не менше ніж 2 (два) та вантажопідйомністю не менше ніж 4 (чотири) тони, при цьому, забезпечувати можливість обслуговування одночасно не </w:t>
      </w:r>
      <w:r w:rsidRPr="00127F63">
        <w:rPr>
          <w:rFonts w:ascii="Times New Roman" w:hAnsi="Times New Roman"/>
          <w:bCs/>
          <w:sz w:val="28"/>
          <w:szCs w:val="28"/>
          <w:u w:val="single"/>
        </w:rPr>
        <w:t>менше, ніж 2 (двох)</w:t>
      </w:r>
      <w:r w:rsidRPr="00127F63">
        <w:rPr>
          <w:rFonts w:ascii="Times New Roman" w:hAnsi="Times New Roman"/>
          <w:bCs/>
          <w:sz w:val="28"/>
          <w:szCs w:val="28"/>
        </w:rPr>
        <w:t xml:space="preserve"> автомобілів, </w:t>
      </w:r>
      <w:r w:rsidRPr="00127F63">
        <w:rPr>
          <w:rFonts w:ascii="Times New Roman" w:hAnsi="Times New Roman"/>
          <w:sz w:val="28"/>
          <w:szCs w:val="28"/>
        </w:rPr>
        <w:t>з обов’язковим наданням в ній заповненої нижченаведеної таблиці:</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840"/>
        <w:gridCol w:w="991"/>
        <w:gridCol w:w="2554"/>
        <w:gridCol w:w="1982"/>
        <w:gridCol w:w="2125"/>
      </w:tblGrid>
      <w:tr w:rsidR="00D91858" w:rsidRPr="00127F63" w:rsidTr="00420A31">
        <w:tc>
          <w:tcPr>
            <w:tcW w:w="336" w:type="pct"/>
            <w:shd w:val="clear" w:color="auto" w:fill="auto"/>
          </w:tcPr>
          <w:p w:rsidR="00D91858" w:rsidRPr="00127F63" w:rsidRDefault="00D91858" w:rsidP="00420A31">
            <w:pPr>
              <w:spacing w:line="240" w:lineRule="auto"/>
              <w:jc w:val="center"/>
              <w:rPr>
                <w:rFonts w:ascii="Times New Roman" w:hAnsi="Times New Roman"/>
                <w:sz w:val="18"/>
                <w:szCs w:val="28"/>
              </w:rPr>
            </w:pPr>
            <w:r w:rsidRPr="00127F63">
              <w:rPr>
                <w:rFonts w:ascii="Times New Roman" w:hAnsi="Times New Roman"/>
                <w:sz w:val="18"/>
                <w:szCs w:val="28"/>
              </w:rPr>
              <w:t>№з/п</w:t>
            </w:r>
          </w:p>
        </w:tc>
        <w:tc>
          <w:tcPr>
            <w:tcW w:w="904" w:type="pct"/>
            <w:shd w:val="clear" w:color="auto" w:fill="auto"/>
          </w:tcPr>
          <w:p w:rsidR="00D91858" w:rsidRPr="00127F63" w:rsidRDefault="00D91858" w:rsidP="00420A31">
            <w:pPr>
              <w:spacing w:line="240" w:lineRule="auto"/>
              <w:jc w:val="center"/>
              <w:rPr>
                <w:rFonts w:ascii="Times New Roman" w:hAnsi="Times New Roman"/>
                <w:sz w:val="18"/>
                <w:szCs w:val="28"/>
              </w:rPr>
            </w:pPr>
            <w:r w:rsidRPr="00127F63">
              <w:rPr>
                <w:rFonts w:ascii="Times New Roman" w:hAnsi="Times New Roman"/>
                <w:sz w:val="18"/>
                <w:szCs w:val="28"/>
              </w:rPr>
              <w:t>Конкретна назва обладнання</w:t>
            </w:r>
          </w:p>
        </w:tc>
        <w:tc>
          <w:tcPr>
            <w:tcW w:w="487" w:type="pct"/>
            <w:shd w:val="clear" w:color="auto" w:fill="auto"/>
          </w:tcPr>
          <w:p w:rsidR="00D91858" w:rsidRPr="00127F63" w:rsidRDefault="00D91858" w:rsidP="00420A31">
            <w:pPr>
              <w:spacing w:line="240" w:lineRule="auto"/>
              <w:jc w:val="center"/>
              <w:rPr>
                <w:rFonts w:ascii="Times New Roman" w:hAnsi="Times New Roman"/>
                <w:sz w:val="18"/>
                <w:szCs w:val="28"/>
              </w:rPr>
            </w:pPr>
            <w:r w:rsidRPr="00127F63">
              <w:rPr>
                <w:rFonts w:ascii="Times New Roman" w:hAnsi="Times New Roman"/>
                <w:sz w:val="18"/>
                <w:szCs w:val="28"/>
              </w:rPr>
              <w:t>Кількість</w:t>
            </w:r>
          </w:p>
        </w:tc>
        <w:tc>
          <w:tcPr>
            <w:tcW w:w="1255" w:type="pct"/>
          </w:tcPr>
          <w:p w:rsidR="00D91858" w:rsidRPr="00127F63" w:rsidRDefault="00D91858" w:rsidP="00420A31">
            <w:pPr>
              <w:spacing w:line="240" w:lineRule="auto"/>
              <w:jc w:val="center"/>
              <w:rPr>
                <w:rFonts w:ascii="Times New Roman" w:hAnsi="Times New Roman"/>
                <w:sz w:val="18"/>
                <w:szCs w:val="28"/>
              </w:rPr>
            </w:pPr>
            <w:r w:rsidRPr="00127F63">
              <w:rPr>
                <w:rFonts w:ascii="Times New Roman" w:hAnsi="Times New Roman"/>
                <w:sz w:val="18"/>
                <w:szCs w:val="28"/>
              </w:rPr>
              <w:t xml:space="preserve">Вантажопідйомність, т (зазначити тільки для </w:t>
            </w:r>
            <w:r w:rsidRPr="00127F63">
              <w:rPr>
                <w:rFonts w:ascii="Times New Roman" w:hAnsi="Times New Roman"/>
                <w:bCs/>
                <w:sz w:val="18"/>
                <w:szCs w:val="28"/>
              </w:rPr>
              <w:t>підйомників)</w:t>
            </w:r>
          </w:p>
        </w:tc>
        <w:tc>
          <w:tcPr>
            <w:tcW w:w="974" w:type="pct"/>
            <w:shd w:val="clear" w:color="auto" w:fill="auto"/>
          </w:tcPr>
          <w:p w:rsidR="00D91858" w:rsidRPr="00127F63" w:rsidRDefault="00D91858" w:rsidP="00420A31">
            <w:pPr>
              <w:spacing w:line="240" w:lineRule="auto"/>
              <w:jc w:val="center"/>
              <w:rPr>
                <w:rFonts w:ascii="Times New Roman" w:hAnsi="Times New Roman"/>
                <w:sz w:val="18"/>
                <w:szCs w:val="28"/>
              </w:rPr>
            </w:pPr>
            <w:r w:rsidRPr="00127F63">
              <w:rPr>
                <w:rFonts w:ascii="Times New Roman" w:hAnsi="Times New Roman"/>
                <w:sz w:val="18"/>
                <w:szCs w:val="28"/>
              </w:rPr>
              <w:t>Місце розташування</w:t>
            </w:r>
          </w:p>
        </w:tc>
        <w:tc>
          <w:tcPr>
            <w:tcW w:w="1044" w:type="pct"/>
            <w:shd w:val="clear" w:color="auto" w:fill="auto"/>
          </w:tcPr>
          <w:p w:rsidR="00D91858" w:rsidRPr="00127F63" w:rsidRDefault="00D91858" w:rsidP="00420A31">
            <w:pPr>
              <w:spacing w:line="240" w:lineRule="auto"/>
              <w:jc w:val="center"/>
              <w:rPr>
                <w:rFonts w:ascii="Times New Roman" w:hAnsi="Times New Roman"/>
                <w:sz w:val="18"/>
                <w:szCs w:val="28"/>
              </w:rPr>
            </w:pPr>
            <w:r w:rsidRPr="00127F63">
              <w:rPr>
                <w:rFonts w:ascii="Times New Roman" w:hAnsi="Times New Roman"/>
                <w:iCs/>
                <w:sz w:val="18"/>
                <w:szCs w:val="28"/>
              </w:rPr>
              <w:t>Право власності /користування</w:t>
            </w:r>
          </w:p>
        </w:tc>
      </w:tr>
      <w:tr w:rsidR="00D91858" w:rsidRPr="00127F63" w:rsidTr="00420A31">
        <w:tc>
          <w:tcPr>
            <w:tcW w:w="336" w:type="pct"/>
            <w:shd w:val="clear" w:color="auto" w:fill="auto"/>
          </w:tcPr>
          <w:p w:rsidR="00D91858" w:rsidRPr="00127F63" w:rsidRDefault="00D91858" w:rsidP="00420A31">
            <w:pPr>
              <w:spacing w:line="240" w:lineRule="auto"/>
              <w:jc w:val="center"/>
              <w:rPr>
                <w:rFonts w:ascii="Times New Roman" w:hAnsi="Times New Roman"/>
                <w:sz w:val="20"/>
                <w:szCs w:val="28"/>
              </w:rPr>
            </w:pPr>
            <w:r w:rsidRPr="00127F63">
              <w:rPr>
                <w:rFonts w:ascii="Times New Roman" w:hAnsi="Times New Roman"/>
                <w:sz w:val="20"/>
                <w:szCs w:val="28"/>
              </w:rPr>
              <w:t>1</w:t>
            </w:r>
          </w:p>
        </w:tc>
        <w:tc>
          <w:tcPr>
            <w:tcW w:w="904" w:type="pct"/>
            <w:shd w:val="clear" w:color="auto" w:fill="auto"/>
          </w:tcPr>
          <w:p w:rsidR="00D91858" w:rsidRPr="00127F63" w:rsidRDefault="00D91858" w:rsidP="00420A31">
            <w:pPr>
              <w:spacing w:line="240" w:lineRule="auto"/>
              <w:jc w:val="center"/>
              <w:rPr>
                <w:rFonts w:ascii="Times New Roman" w:hAnsi="Times New Roman"/>
                <w:sz w:val="20"/>
                <w:szCs w:val="28"/>
              </w:rPr>
            </w:pPr>
            <w:r w:rsidRPr="00127F63">
              <w:rPr>
                <w:rFonts w:ascii="Times New Roman" w:hAnsi="Times New Roman"/>
                <w:sz w:val="20"/>
                <w:szCs w:val="28"/>
              </w:rPr>
              <w:t>2</w:t>
            </w:r>
          </w:p>
        </w:tc>
        <w:tc>
          <w:tcPr>
            <w:tcW w:w="487" w:type="pct"/>
            <w:shd w:val="clear" w:color="auto" w:fill="auto"/>
          </w:tcPr>
          <w:p w:rsidR="00D91858" w:rsidRPr="00127F63" w:rsidRDefault="00D91858" w:rsidP="00420A31">
            <w:pPr>
              <w:spacing w:line="240" w:lineRule="auto"/>
              <w:jc w:val="center"/>
              <w:rPr>
                <w:rFonts w:ascii="Times New Roman" w:hAnsi="Times New Roman"/>
                <w:sz w:val="20"/>
                <w:szCs w:val="28"/>
              </w:rPr>
            </w:pPr>
            <w:r w:rsidRPr="00127F63">
              <w:rPr>
                <w:rFonts w:ascii="Times New Roman" w:hAnsi="Times New Roman"/>
                <w:sz w:val="20"/>
                <w:szCs w:val="28"/>
              </w:rPr>
              <w:t>3</w:t>
            </w:r>
          </w:p>
        </w:tc>
        <w:tc>
          <w:tcPr>
            <w:tcW w:w="1255" w:type="pct"/>
          </w:tcPr>
          <w:p w:rsidR="00D91858" w:rsidRPr="00127F63" w:rsidRDefault="00D91858" w:rsidP="00420A31">
            <w:pPr>
              <w:spacing w:line="240" w:lineRule="auto"/>
              <w:jc w:val="center"/>
              <w:rPr>
                <w:rFonts w:ascii="Times New Roman" w:hAnsi="Times New Roman"/>
                <w:sz w:val="20"/>
                <w:szCs w:val="28"/>
              </w:rPr>
            </w:pPr>
            <w:r w:rsidRPr="00127F63">
              <w:rPr>
                <w:rFonts w:ascii="Times New Roman" w:hAnsi="Times New Roman"/>
                <w:sz w:val="20"/>
                <w:szCs w:val="28"/>
              </w:rPr>
              <w:t>4</w:t>
            </w:r>
          </w:p>
        </w:tc>
        <w:tc>
          <w:tcPr>
            <w:tcW w:w="974" w:type="pct"/>
            <w:shd w:val="clear" w:color="auto" w:fill="auto"/>
          </w:tcPr>
          <w:p w:rsidR="00D91858" w:rsidRPr="00127F63" w:rsidRDefault="00D91858" w:rsidP="00420A31">
            <w:pPr>
              <w:spacing w:line="240" w:lineRule="auto"/>
              <w:jc w:val="center"/>
              <w:rPr>
                <w:rFonts w:ascii="Times New Roman" w:hAnsi="Times New Roman"/>
                <w:sz w:val="20"/>
                <w:szCs w:val="28"/>
              </w:rPr>
            </w:pPr>
            <w:r w:rsidRPr="00127F63">
              <w:rPr>
                <w:rFonts w:ascii="Times New Roman" w:hAnsi="Times New Roman"/>
                <w:sz w:val="20"/>
                <w:szCs w:val="28"/>
              </w:rPr>
              <w:t>5</w:t>
            </w:r>
          </w:p>
        </w:tc>
        <w:tc>
          <w:tcPr>
            <w:tcW w:w="1044" w:type="pct"/>
            <w:shd w:val="clear" w:color="auto" w:fill="auto"/>
          </w:tcPr>
          <w:p w:rsidR="00D91858" w:rsidRPr="00127F63" w:rsidRDefault="00D91858" w:rsidP="00420A31">
            <w:pPr>
              <w:spacing w:line="240" w:lineRule="auto"/>
              <w:jc w:val="center"/>
              <w:rPr>
                <w:rFonts w:ascii="Times New Roman" w:hAnsi="Times New Roman"/>
                <w:sz w:val="20"/>
                <w:szCs w:val="28"/>
              </w:rPr>
            </w:pPr>
            <w:r w:rsidRPr="00127F63">
              <w:rPr>
                <w:rFonts w:ascii="Times New Roman" w:hAnsi="Times New Roman"/>
                <w:sz w:val="20"/>
                <w:szCs w:val="28"/>
              </w:rPr>
              <w:t>6</w:t>
            </w:r>
          </w:p>
        </w:tc>
      </w:tr>
      <w:tr w:rsidR="00D91858" w:rsidRPr="00127F63" w:rsidTr="00420A31">
        <w:trPr>
          <w:trHeight w:val="253"/>
        </w:trPr>
        <w:tc>
          <w:tcPr>
            <w:tcW w:w="336" w:type="pct"/>
            <w:shd w:val="clear" w:color="auto" w:fill="auto"/>
          </w:tcPr>
          <w:p w:rsidR="00D91858" w:rsidRPr="00127F63" w:rsidRDefault="00D91858" w:rsidP="00420A31">
            <w:pPr>
              <w:spacing w:line="240" w:lineRule="auto"/>
              <w:jc w:val="both"/>
              <w:rPr>
                <w:rFonts w:ascii="Times New Roman" w:hAnsi="Times New Roman"/>
                <w:sz w:val="28"/>
                <w:szCs w:val="28"/>
              </w:rPr>
            </w:pPr>
            <w:r w:rsidRPr="00127F63">
              <w:rPr>
                <w:rFonts w:ascii="Times New Roman" w:hAnsi="Times New Roman"/>
                <w:sz w:val="28"/>
                <w:szCs w:val="28"/>
              </w:rPr>
              <w:lastRenderedPageBreak/>
              <w:t>…</w:t>
            </w:r>
          </w:p>
        </w:tc>
        <w:tc>
          <w:tcPr>
            <w:tcW w:w="904" w:type="pct"/>
            <w:shd w:val="clear" w:color="auto" w:fill="auto"/>
          </w:tcPr>
          <w:p w:rsidR="00D91858" w:rsidRPr="00127F63" w:rsidRDefault="00D91858" w:rsidP="00420A31">
            <w:pPr>
              <w:spacing w:line="240" w:lineRule="auto"/>
              <w:jc w:val="both"/>
              <w:rPr>
                <w:rFonts w:ascii="Times New Roman" w:hAnsi="Times New Roman"/>
                <w:sz w:val="28"/>
                <w:szCs w:val="28"/>
              </w:rPr>
            </w:pPr>
          </w:p>
        </w:tc>
        <w:tc>
          <w:tcPr>
            <w:tcW w:w="487" w:type="pct"/>
            <w:shd w:val="clear" w:color="auto" w:fill="auto"/>
          </w:tcPr>
          <w:p w:rsidR="00D91858" w:rsidRPr="00127F63" w:rsidRDefault="00D91858" w:rsidP="00420A31">
            <w:pPr>
              <w:spacing w:line="240" w:lineRule="auto"/>
              <w:jc w:val="both"/>
              <w:rPr>
                <w:rFonts w:ascii="Times New Roman" w:hAnsi="Times New Roman"/>
                <w:sz w:val="28"/>
                <w:szCs w:val="28"/>
              </w:rPr>
            </w:pPr>
          </w:p>
        </w:tc>
        <w:tc>
          <w:tcPr>
            <w:tcW w:w="1255" w:type="pct"/>
          </w:tcPr>
          <w:p w:rsidR="00D91858" w:rsidRPr="00127F63" w:rsidRDefault="00D91858" w:rsidP="00420A31">
            <w:pPr>
              <w:spacing w:line="240" w:lineRule="auto"/>
              <w:jc w:val="both"/>
              <w:rPr>
                <w:rFonts w:ascii="Times New Roman" w:hAnsi="Times New Roman"/>
                <w:sz w:val="28"/>
                <w:szCs w:val="28"/>
              </w:rPr>
            </w:pPr>
          </w:p>
        </w:tc>
        <w:tc>
          <w:tcPr>
            <w:tcW w:w="974" w:type="pct"/>
            <w:shd w:val="clear" w:color="auto" w:fill="auto"/>
          </w:tcPr>
          <w:p w:rsidR="00D91858" w:rsidRPr="00127F63" w:rsidRDefault="00D91858" w:rsidP="00420A31">
            <w:pPr>
              <w:spacing w:line="240" w:lineRule="auto"/>
              <w:jc w:val="both"/>
              <w:rPr>
                <w:rFonts w:ascii="Times New Roman" w:hAnsi="Times New Roman"/>
                <w:sz w:val="28"/>
                <w:szCs w:val="28"/>
              </w:rPr>
            </w:pPr>
          </w:p>
        </w:tc>
        <w:tc>
          <w:tcPr>
            <w:tcW w:w="1044" w:type="pct"/>
            <w:shd w:val="clear" w:color="auto" w:fill="auto"/>
          </w:tcPr>
          <w:p w:rsidR="00D91858" w:rsidRPr="00127F63" w:rsidRDefault="00D91858" w:rsidP="00420A31">
            <w:pPr>
              <w:spacing w:line="240" w:lineRule="auto"/>
              <w:jc w:val="both"/>
              <w:rPr>
                <w:rFonts w:ascii="Times New Roman" w:hAnsi="Times New Roman"/>
                <w:sz w:val="28"/>
                <w:szCs w:val="28"/>
              </w:rPr>
            </w:pPr>
          </w:p>
        </w:tc>
      </w:tr>
    </w:tbl>
    <w:p w:rsidR="00D91858" w:rsidRPr="00127F63" w:rsidRDefault="00D91858" w:rsidP="00D91858">
      <w:pPr>
        <w:spacing w:line="240" w:lineRule="auto"/>
        <w:jc w:val="both"/>
        <w:rPr>
          <w:rFonts w:ascii="Times New Roman" w:hAnsi="Times New Roman"/>
          <w:b/>
          <w:bCs/>
          <w:sz w:val="28"/>
          <w:szCs w:val="28"/>
        </w:rPr>
      </w:pPr>
    </w:p>
    <w:p w:rsidR="00D91858" w:rsidRPr="00127F63" w:rsidRDefault="00D91858" w:rsidP="00D91858">
      <w:pPr>
        <w:spacing w:line="240" w:lineRule="auto"/>
        <w:jc w:val="both"/>
        <w:rPr>
          <w:rFonts w:ascii="Times New Roman" w:hAnsi="Times New Roman"/>
          <w:bCs/>
          <w:sz w:val="28"/>
          <w:szCs w:val="28"/>
        </w:rPr>
      </w:pPr>
      <w:r w:rsidRPr="00127F63">
        <w:rPr>
          <w:rFonts w:ascii="Times New Roman" w:hAnsi="Times New Roman"/>
          <w:b/>
          <w:bCs/>
          <w:sz w:val="28"/>
          <w:szCs w:val="28"/>
        </w:rPr>
        <w:t xml:space="preserve">Для документального підтвердження наявності в учасника закупівлі обладнання, зазначеного у довідці, </w:t>
      </w:r>
      <w:r w:rsidRPr="00127F63">
        <w:rPr>
          <w:rFonts w:ascii="Times New Roman" w:hAnsi="Times New Roman"/>
          <w:bCs/>
          <w:sz w:val="28"/>
          <w:szCs w:val="28"/>
        </w:rPr>
        <w:t>учасник повинен надати у складі своєї тендерної пропозиції документи, що підтверджують право власності або користування: договір (договори) купівлі – продажу, та/або акт (акти) введення в експлуатацію, та/або накладну (накладні) на придбання товару, та/або договір (договори) оренди, та/або договір (договори) користування чи надання послуг тощо (вказані договори оренди/користування/надання послуг повинні бути дійсним (дійсними) та чинним (чинними) з терміном дії не менше ніж до 31 грудня 2023 року.</w:t>
      </w:r>
    </w:p>
    <w:p w:rsidR="00D91858" w:rsidRPr="00127F63" w:rsidRDefault="00D91858" w:rsidP="00D91858">
      <w:pPr>
        <w:spacing w:line="240" w:lineRule="auto"/>
        <w:jc w:val="both"/>
        <w:rPr>
          <w:rFonts w:ascii="Times New Roman" w:hAnsi="Times New Roman"/>
          <w:bCs/>
          <w:sz w:val="28"/>
          <w:szCs w:val="28"/>
        </w:rPr>
      </w:pPr>
    </w:p>
    <w:p w:rsidR="00D91858" w:rsidRPr="00127F63" w:rsidRDefault="00D91858" w:rsidP="00D91858">
      <w:pPr>
        <w:spacing w:line="240" w:lineRule="auto"/>
        <w:jc w:val="both"/>
        <w:rPr>
          <w:rFonts w:ascii="Times New Roman" w:hAnsi="Times New Roman"/>
          <w:bCs/>
          <w:sz w:val="28"/>
          <w:szCs w:val="28"/>
        </w:rPr>
      </w:pPr>
      <w:r w:rsidRPr="00127F63">
        <w:rPr>
          <w:rFonts w:ascii="Times New Roman" w:hAnsi="Times New Roman"/>
          <w:b/>
          <w:sz w:val="28"/>
          <w:szCs w:val="28"/>
        </w:rPr>
        <w:t>Довідку у довільній формі</w:t>
      </w:r>
      <w:r w:rsidRPr="00127F63">
        <w:rPr>
          <w:rFonts w:ascii="Times New Roman" w:hAnsi="Times New Roman"/>
          <w:sz w:val="28"/>
          <w:szCs w:val="28"/>
        </w:rPr>
        <w:t xml:space="preserve">, яка містить інформацію про наявність в учасника приміщення (приміщень) під спеціалізовану станцію(-ї) технічного обслуговування (далі по тексту – СТО), яка знаходиться в </w:t>
      </w:r>
      <w:proofErr w:type="spellStart"/>
      <w:r w:rsidRPr="00127F63">
        <w:rPr>
          <w:rFonts w:ascii="Times New Roman" w:hAnsi="Times New Roman"/>
          <w:sz w:val="28"/>
          <w:szCs w:val="28"/>
        </w:rPr>
        <w:t>м.Суми</w:t>
      </w:r>
      <w:proofErr w:type="spellEnd"/>
      <w:r w:rsidRPr="00127F63">
        <w:rPr>
          <w:rFonts w:ascii="Times New Roman" w:hAnsi="Times New Roman"/>
          <w:sz w:val="28"/>
          <w:szCs w:val="28"/>
        </w:rPr>
        <w:t>, з обов’язковим наданням в ній заповненої нижченаведеної таблиці:</w:t>
      </w:r>
    </w:p>
    <w:p w:rsidR="00D91858" w:rsidRPr="00127F63" w:rsidRDefault="00D91858" w:rsidP="00D91858">
      <w:pPr>
        <w:tabs>
          <w:tab w:val="left" w:pos="1185"/>
        </w:tabs>
        <w:spacing w:line="240" w:lineRule="auto"/>
        <w:contextualSpacing/>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821"/>
        <w:gridCol w:w="850"/>
        <w:gridCol w:w="2835"/>
        <w:gridCol w:w="3119"/>
      </w:tblGrid>
      <w:tr w:rsidR="00D91858" w:rsidRPr="00127F63" w:rsidTr="00420A31">
        <w:tc>
          <w:tcPr>
            <w:tcW w:w="548"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18"/>
                <w:szCs w:val="28"/>
              </w:rPr>
            </w:pPr>
            <w:r w:rsidRPr="00127F63">
              <w:rPr>
                <w:rFonts w:ascii="Times New Roman" w:hAnsi="Times New Roman"/>
                <w:sz w:val="18"/>
                <w:szCs w:val="28"/>
              </w:rPr>
              <w:t>№</w:t>
            </w:r>
            <w:r w:rsidRPr="00127F63">
              <w:rPr>
                <w:rFonts w:ascii="Times New Roman" w:hAnsi="Times New Roman"/>
                <w:sz w:val="18"/>
                <w:szCs w:val="28"/>
                <w:lang w:val="en-US"/>
              </w:rPr>
              <w:t xml:space="preserve"> </w:t>
            </w:r>
            <w:r w:rsidRPr="00127F63">
              <w:rPr>
                <w:rFonts w:ascii="Times New Roman" w:hAnsi="Times New Roman"/>
                <w:sz w:val="18"/>
                <w:szCs w:val="28"/>
              </w:rPr>
              <w:t>з/п</w:t>
            </w:r>
          </w:p>
        </w:tc>
        <w:tc>
          <w:tcPr>
            <w:tcW w:w="2821"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18"/>
                <w:szCs w:val="28"/>
              </w:rPr>
            </w:pPr>
            <w:r w:rsidRPr="00127F63">
              <w:rPr>
                <w:rFonts w:ascii="Times New Roman" w:hAnsi="Times New Roman"/>
                <w:sz w:val="18"/>
                <w:szCs w:val="28"/>
              </w:rPr>
              <w:t>Місце розташування приміщення під СТО</w:t>
            </w:r>
          </w:p>
          <w:p w:rsidR="00D91858" w:rsidRPr="00127F63" w:rsidRDefault="00D91858" w:rsidP="00420A31">
            <w:pPr>
              <w:widowControl w:val="0"/>
              <w:autoSpaceDE w:val="0"/>
              <w:autoSpaceDN w:val="0"/>
              <w:adjustRightInd w:val="0"/>
              <w:spacing w:line="240" w:lineRule="auto"/>
              <w:jc w:val="center"/>
              <w:rPr>
                <w:rFonts w:ascii="Times New Roman" w:hAnsi="Times New Roman"/>
                <w:sz w:val="18"/>
                <w:szCs w:val="28"/>
              </w:rPr>
            </w:pPr>
            <w:r w:rsidRPr="00127F63">
              <w:rPr>
                <w:rFonts w:ascii="Times New Roman" w:hAnsi="Times New Roman"/>
                <w:sz w:val="18"/>
                <w:szCs w:val="28"/>
              </w:rPr>
              <w:t>(із зазначенням повної адреси та телефону)</w:t>
            </w:r>
          </w:p>
        </w:tc>
        <w:tc>
          <w:tcPr>
            <w:tcW w:w="850"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18"/>
                <w:szCs w:val="28"/>
              </w:rPr>
            </w:pPr>
            <w:r w:rsidRPr="00127F63">
              <w:rPr>
                <w:rFonts w:ascii="Times New Roman" w:hAnsi="Times New Roman"/>
                <w:sz w:val="18"/>
                <w:szCs w:val="28"/>
              </w:rPr>
              <w:t>Площа</w:t>
            </w:r>
          </w:p>
          <w:p w:rsidR="00D91858" w:rsidRPr="00127F63" w:rsidRDefault="00D91858" w:rsidP="00420A31">
            <w:pPr>
              <w:widowControl w:val="0"/>
              <w:autoSpaceDE w:val="0"/>
              <w:autoSpaceDN w:val="0"/>
              <w:adjustRightInd w:val="0"/>
              <w:spacing w:line="240" w:lineRule="auto"/>
              <w:jc w:val="center"/>
              <w:rPr>
                <w:rFonts w:ascii="Times New Roman" w:hAnsi="Times New Roman"/>
                <w:sz w:val="18"/>
                <w:szCs w:val="28"/>
              </w:rPr>
            </w:pPr>
            <w:r w:rsidRPr="00127F63">
              <w:rPr>
                <w:rFonts w:ascii="Times New Roman" w:hAnsi="Times New Roman"/>
                <w:sz w:val="18"/>
                <w:szCs w:val="28"/>
              </w:rPr>
              <w:t>(м</w:t>
            </w:r>
            <w:r w:rsidRPr="00127F63">
              <w:rPr>
                <w:rFonts w:ascii="Times New Roman" w:hAnsi="Times New Roman"/>
                <w:sz w:val="18"/>
                <w:szCs w:val="28"/>
                <w:vertAlign w:val="superscript"/>
              </w:rPr>
              <w:t>2</w:t>
            </w:r>
            <w:r w:rsidRPr="00127F63">
              <w:rPr>
                <w:rFonts w:ascii="Times New Roman" w:hAnsi="Times New Roman"/>
                <w:sz w:val="18"/>
                <w:szCs w:val="28"/>
              </w:rPr>
              <w:t>)</w:t>
            </w:r>
          </w:p>
        </w:tc>
        <w:tc>
          <w:tcPr>
            <w:tcW w:w="2835"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18"/>
                <w:szCs w:val="28"/>
              </w:rPr>
            </w:pPr>
            <w:r w:rsidRPr="00127F63">
              <w:rPr>
                <w:rFonts w:ascii="Times New Roman" w:hAnsi="Times New Roman"/>
                <w:iCs/>
                <w:sz w:val="18"/>
                <w:szCs w:val="28"/>
              </w:rPr>
              <w:t>Зазначити правові відносини користування приміщенням під СТО (власна/орендована, інше)</w:t>
            </w:r>
          </w:p>
        </w:tc>
        <w:tc>
          <w:tcPr>
            <w:tcW w:w="3119"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iCs/>
                <w:sz w:val="18"/>
                <w:szCs w:val="28"/>
              </w:rPr>
            </w:pPr>
            <w:r w:rsidRPr="00127F63">
              <w:rPr>
                <w:rFonts w:ascii="Times New Roman" w:hAnsi="Times New Roman"/>
                <w:iCs/>
                <w:sz w:val="18"/>
                <w:szCs w:val="28"/>
              </w:rPr>
              <w:t>Зазначити правові підстави (право власності/наявність договору оренди/суборенди</w:t>
            </w:r>
          </w:p>
          <w:p w:rsidR="00D91858" w:rsidRPr="00127F63" w:rsidRDefault="00D91858" w:rsidP="00420A31">
            <w:pPr>
              <w:widowControl w:val="0"/>
              <w:autoSpaceDE w:val="0"/>
              <w:autoSpaceDN w:val="0"/>
              <w:adjustRightInd w:val="0"/>
              <w:spacing w:line="240" w:lineRule="auto"/>
              <w:jc w:val="center"/>
              <w:rPr>
                <w:rFonts w:ascii="Times New Roman" w:hAnsi="Times New Roman"/>
                <w:iCs/>
                <w:sz w:val="18"/>
                <w:szCs w:val="28"/>
              </w:rPr>
            </w:pPr>
            <w:r w:rsidRPr="00127F63">
              <w:rPr>
                <w:rFonts w:ascii="Times New Roman" w:hAnsi="Times New Roman"/>
                <w:iCs/>
                <w:sz w:val="18"/>
                <w:szCs w:val="28"/>
              </w:rPr>
              <w:t>(№, строк дії договору, тощо))</w:t>
            </w:r>
          </w:p>
        </w:tc>
      </w:tr>
      <w:tr w:rsidR="00D91858" w:rsidRPr="00127F63" w:rsidTr="00420A31">
        <w:tc>
          <w:tcPr>
            <w:tcW w:w="548"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20"/>
                <w:szCs w:val="28"/>
              </w:rPr>
            </w:pPr>
            <w:r w:rsidRPr="00127F63">
              <w:rPr>
                <w:rFonts w:ascii="Times New Roman" w:hAnsi="Times New Roman"/>
                <w:sz w:val="20"/>
                <w:szCs w:val="28"/>
              </w:rPr>
              <w:t>1</w:t>
            </w:r>
          </w:p>
        </w:tc>
        <w:tc>
          <w:tcPr>
            <w:tcW w:w="2821"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20"/>
                <w:szCs w:val="28"/>
              </w:rPr>
            </w:pPr>
            <w:r w:rsidRPr="00127F63">
              <w:rPr>
                <w:rFonts w:ascii="Times New Roman" w:hAnsi="Times New Roman"/>
                <w:sz w:val="20"/>
                <w:szCs w:val="28"/>
              </w:rPr>
              <w:t>2</w:t>
            </w:r>
          </w:p>
        </w:tc>
        <w:tc>
          <w:tcPr>
            <w:tcW w:w="850"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20"/>
                <w:szCs w:val="28"/>
              </w:rPr>
            </w:pPr>
            <w:r w:rsidRPr="00127F63">
              <w:rPr>
                <w:rFonts w:ascii="Times New Roman" w:hAnsi="Times New Roman"/>
                <w:sz w:val="20"/>
                <w:szCs w:val="28"/>
              </w:rPr>
              <w:t>3</w:t>
            </w:r>
          </w:p>
        </w:tc>
        <w:tc>
          <w:tcPr>
            <w:tcW w:w="2835"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20"/>
                <w:szCs w:val="28"/>
              </w:rPr>
            </w:pPr>
            <w:r w:rsidRPr="00127F63">
              <w:rPr>
                <w:rFonts w:ascii="Times New Roman" w:hAnsi="Times New Roman"/>
                <w:sz w:val="20"/>
                <w:szCs w:val="28"/>
              </w:rPr>
              <w:t>4</w:t>
            </w:r>
          </w:p>
        </w:tc>
        <w:tc>
          <w:tcPr>
            <w:tcW w:w="3119" w:type="dxa"/>
            <w:shd w:val="clear" w:color="auto" w:fill="auto"/>
          </w:tcPr>
          <w:p w:rsidR="00D91858" w:rsidRPr="00127F63" w:rsidRDefault="00D91858" w:rsidP="00420A31">
            <w:pPr>
              <w:widowControl w:val="0"/>
              <w:autoSpaceDE w:val="0"/>
              <w:autoSpaceDN w:val="0"/>
              <w:adjustRightInd w:val="0"/>
              <w:spacing w:line="240" w:lineRule="auto"/>
              <w:jc w:val="center"/>
              <w:rPr>
                <w:rFonts w:ascii="Times New Roman" w:hAnsi="Times New Roman"/>
                <w:sz w:val="20"/>
                <w:szCs w:val="28"/>
              </w:rPr>
            </w:pPr>
            <w:r w:rsidRPr="00127F63">
              <w:rPr>
                <w:rFonts w:ascii="Times New Roman" w:hAnsi="Times New Roman"/>
                <w:sz w:val="20"/>
                <w:szCs w:val="28"/>
              </w:rPr>
              <w:t>5</w:t>
            </w:r>
          </w:p>
        </w:tc>
      </w:tr>
      <w:tr w:rsidR="00D91858" w:rsidRPr="00127F63" w:rsidTr="00420A31">
        <w:tc>
          <w:tcPr>
            <w:tcW w:w="548" w:type="dxa"/>
            <w:shd w:val="clear" w:color="auto" w:fill="auto"/>
          </w:tcPr>
          <w:p w:rsidR="00D91858" w:rsidRPr="00127F63" w:rsidRDefault="00D91858" w:rsidP="00420A31">
            <w:pPr>
              <w:widowControl w:val="0"/>
              <w:autoSpaceDE w:val="0"/>
              <w:autoSpaceDN w:val="0"/>
              <w:adjustRightInd w:val="0"/>
              <w:spacing w:line="240" w:lineRule="auto"/>
              <w:jc w:val="both"/>
              <w:rPr>
                <w:rFonts w:ascii="Times New Roman" w:hAnsi="Times New Roman"/>
                <w:sz w:val="28"/>
                <w:szCs w:val="28"/>
              </w:rPr>
            </w:pPr>
            <w:r w:rsidRPr="00127F63">
              <w:rPr>
                <w:rFonts w:ascii="Times New Roman" w:hAnsi="Times New Roman"/>
                <w:sz w:val="28"/>
                <w:szCs w:val="28"/>
              </w:rPr>
              <w:t>…</w:t>
            </w:r>
          </w:p>
        </w:tc>
        <w:tc>
          <w:tcPr>
            <w:tcW w:w="2821" w:type="dxa"/>
            <w:shd w:val="clear" w:color="auto" w:fill="auto"/>
          </w:tcPr>
          <w:p w:rsidR="00D91858" w:rsidRPr="00127F63" w:rsidRDefault="00D91858" w:rsidP="00420A31">
            <w:pPr>
              <w:widowControl w:val="0"/>
              <w:autoSpaceDE w:val="0"/>
              <w:autoSpaceDN w:val="0"/>
              <w:adjustRightInd w:val="0"/>
              <w:spacing w:line="240" w:lineRule="auto"/>
              <w:jc w:val="both"/>
              <w:rPr>
                <w:rFonts w:ascii="Times New Roman" w:hAnsi="Times New Roman"/>
                <w:sz w:val="28"/>
                <w:szCs w:val="28"/>
              </w:rPr>
            </w:pPr>
          </w:p>
        </w:tc>
        <w:tc>
          <w:tcPr>
            <w:tcW w:w="850" w:type="dxa"/>
            <w:shd w:val="clear" w:color="auto" w:fill="auto"/>
          </w:tcPr>
          <w:p w:rsidR="00D91858" w:rsidRPr="00127F63" w:rsidRDefault="00D91858" w:rsidP="00420A31">
            <w:pPr>
              <w:widowControl w:val="0"/>
              <w:autoSpaceDE w:val="0"/>
              <w:autoSpaceDN w:val="0"/>
              <w:adjustRightInd w:val="0"/>
              <w:spacing w:line="240" w:lineRule="auto"/>
              <w:jc w:val="both"/>
              <w:rPr>
                <w:rFonts w:ascii="Times New Roman" w:hAnsi="Times New Roman"/>
                <w:sz w:val="28"/>
                <w:szCs w:val="28"/>
              </w:rPr>
            </w:pPr>
          </w:p>
        </w:tc>
        <w:tc>
          <w:tcPr>
            <w:tcW w:w="2835" w:type="dxa"/>
            <w:shd w:val="clear" w:color="auto" w:fill="auto"/>
          </w:tcPr>
          <w:p w:rsidR="00D91858" w:rsidRPr="00127F63" w:rsidRDefault="00D91858" w:rsidP="00420A31">
            <w:pPr>
              <w:widowControl w:val="0"/>
              <w:autoSpaceDE w:val="0"/>
              <w:autoSpaceDN w:val="0"/>
              <w:adjustRightInd w:val="0"/>
              <w:spacing w:line="240" w:lineRule="auto"/>
              <w:jc w:val="both"/>
              <w:rPr>
                <w:rFonts w:ascii="Times New Roman" w:hAnsi="Times New Roman"/>
                <w:sz w:val="28"/>
                <w:szCs w:val="28"/>
              </w:rPr>
            </w:pPr>
          </w:p>
        </w:tc>
        <w:tc>
          <w:tcPr>
            <w:tcW w:w="3119" w:type="dxa"/>
            <w:shd w:val="clear" w:color="auto" w:fill="auto"/>
          </w:tcPr>
          <w:p w:rsidR="00D91858" w:rsidRPr="00127F63" w:rsidRDefault="00D91858" w:rsidP="00420A31">
            <w:pPr>
              <w:widowControl w:val="0"/>
              <w:autoSpaceDE w:val="0"/>
              <w:autoSpaceDN w:val="0"/>
              <w:adjustRightInd w:val="0"/>
              <w:spacing w:line="240" w:lineRule="auto"/>
              <w:jc w:val="both"/>
              <w:rPr>
                <w:rFonts w:ascii="Times New Roman" w:hAnsi="Times New Roman"/>
                <w:sz w:val="28"/>
                <w:szCs w:val="28"/>
              </w:rPr>
            </w:pPr>
          </w:p>
        </w:tc>
      </w:tr>
    </w:tbl>
    <w:p w:rsidR="00D91858" w:rsidRPr="00127F63" w:rsidRDefault="00D91858" w:rsidP="00D91858">
      <w:pPr>
        <w:shd w:val="clear" w:color="auto" w:fill="FFFFFF"/>
        <w:spacing w:line="240" w:lineRule="auto"/>
        <w:jc w:val="both"/>
        <w:rPr>
          <w:rFonts w:ascii="Times New Roman" w:hAnsi="Times New Roman"/>
          <w:b/>
          <w:sz w:val="28"/>
          <w:szCs w:val="28"/>
        </w:rPr>
      </w:pPr>
    </w:p>
    <w:p w:rsidR="00D91858" w:rsidRPr="00127F63" w:rsidRDefault="00D91858" w:rsidP="00D91858">
      <w:pPr>
        <w:shd w:val="clear" w:color="auto" w:fill="FFFFFF"/>
        <w:spacing w:line="240" w:lineRule="auto"/>
        <w:jc w:val="both"/>
        <w:rPr>
          <w:rFonts w:ascii="Times New Roman" w:hAnsi="Times New Roman"/>
          <w:b/>
          <w:sz w:val="28"/>
          <w:szCs w:val="28"/>
        </w:rPr>
      </w:pPr>
      <w:r w:rsidRPr="00127F63">
        <w:rPr>
          <w:rFonts w:ascii="Times New Roman" w:hAnsi="Times New Roman"/>
          <w:b/>
          <w:sz w:val="28"/>
          <w:szCs w:val="28"/>
        </w:rPr>
        <w:t>Учасник надає документальне підтвердження, зазначеної у довідці інформації,</w:t>
      </w:r>
      <w:r w:rsidRPr="00127F63">
        <w:rPr>
          <w:rFonts w:ascii="Times New Roman" w:hAnsi="Times New Roman"/>
          <w:sz w:val="28"/>
          <w:szCs w:val="28"/>
        </w:rPr>
        <w:t xml:space="preserve"> а саме: свідоцтво/витяг на право власності та/або копії договорів оренди/суборенди, з терміном дії не менше ніж до 31 грудня 2023 року.</w:t>
      </w:r>
    </w:p>
    <w:p w:rsidR="00D91858" w:rsidRPr="00127F63" w:rsidRDefault="00D91858" w:rsidP="00D91858">
      <w:pPr>
        <w:shd w:val="clear" w:color="auto" w:fill="FFFFFF"/>
        <w:spacing w:line="240" w:lineRule="auto"/>
        <w:jc w:val="both"/>
        <w:rPr>
          <w:rFonts w:eastAsia="Times New Roman"/>
          <w:sz w:val="26"/>
          <w:szCs w:val="26"/>
        </w:rPr>
      </w:pPr>
      <w:r w:rsidRPr="00127F63">
        <w:rPr>
          <w:rFonts w:ascii="Times New Roman" w:hAnsi="Times New Roman"/>
          <w:sz w:val="28"/>
          <w:szCs w:val="28"/>
        </w:rPr>
        <w:t xml:space="preserve">Доставка автомобіля Замовника (в межах області), який не має можливості самостійно рухатися з технічних причин на СТО, де буде виконуватися ремонт даного автомобіля, здійснюється за рахунок та силами Учасника </w:t>
      </w:r>
      <w:r w:rsidRPr="00127F63">
        <w:rPr>
          <w:rFonts w:ascii="Times New Roman" w:hAnsi="Times New Roman"/>
          <w:b/>
          <w:sz w:val="28"/>
          <w:szCs w:val="28"/>
        </w:rPr>
        <w:t>(на підтвердження учасник має надати гарантійний лист)</w:t>
      </w:r>
    </w:p>
    <w:p w:rsidR="00DB6FF6" w:rsidRPr="00092576" w:rsidRDefault="00DB6FF6" w:rsidP="00E35B92">
      <w:pPr>
        <w:pStyle w:val="xfmc1"/>
        <w:spacing w:before="0" w:beforeAutospacing="0" w:after="0" w:afterAutospacing="0" w:line="276" w:lineRule="auto"/>
        <w:jc w:val="center"/>
        <w:rPr>
          <w:i/>
          <w:iCs/>
          <w:color w:val="000000"/>
          <w:lang w:val="uk-UA"/>
        </w:rPr>
      </w:pPr>
    </w:p>
    <w:p w:rsidR="00E35B92" w:rsidRPr="00092576" w:rsidRDefault="00E35B92" w:rsidP="00E35B92">
      <w:pPr>
        <w:pStyle w:val="xfmc1"/>
        <w:spacing w:before="0" w:beforeAutospacing="0" w:after="0" w:afterAutospacing="0" w:line="276" w:lineRule="auto"/>
        <w:jc w:val="center"/>
      </w:pPr>
      <w:r w:rsidRPr="00092576">
        <w:rPr>
          <w:i/>
          <w:iCs/>
          <w:color w:val="000000"/>
          <w:lang w:val="uk-UA"/>
        </w:rPr>
        <w:t xml:space="preserve">Будь-які посилання в </w:t>
      </w:r>
      <w:proofErr w:type="spellStart"/>
      <w:r w:rsidRPr="00092576">
        <w:rPr>
          <w:i/>
          <w:iCs/>
          <w:color w:val="000000"/>
          <w:lang w:val="uk-UA"/>
        </w:rPr>
        <w:t>технічн</w:t>
      </w:r>
      <w:proofErr w:type="spellEnd"/>
      <w:r w:rsidRPr="00092576">
        <w:rPr>
          <w:i/>
          <w:iCs/>
          <w:color w:val="000000"/>
        </w:rPr>
        <w:t xml:space="preserve">их </w:t>
      </w:r>
      <w:proofErr w:type="spellStart"/>
      <w:r w:rsidRPr="00092576">
        <w:rPr>
          <w:i/>
          <w:iCs/>
          <w:color w:val="000000"/>
        </w:rPr>
        <w:t>вимогах</w:t>
      </w:r>
      <w:proofErr w:type="spellEnd"/>
      <w:r w:rsidRPr="00092576">
        <w:rPr>
          <w:i/>
          <w:iCs/>
          <w:color w:val="000000"/>
        </w:rPr>
        <w:t xml:space="preserve"> на </w:t>
      </w:r>
      <w:proofErr w:type="spellStart"/>
      <w:r w:rsidRPr="00092576">
        <w:rPr>
          <w:i/>
          <w:iCs/>
          <w:color w:val="000000"/>
        </w:rPr>
        <w:t>конкретну</w:t>
      </w:r>
      <w:proofErr w:type="spellEnd"/>
      <w:r w:rsidRPr="00092576">
        <w:rPr>
          <w:i/>
          <w:iCs/>
          <w:color w:val="000000"/>
        </w:rPr>
        <w:t xml:space="preserve"> </w:t>
      </w:r>
      <w:proofErr w:type="spellStart"/>
      <w:r w:rsidRPr="00092576">
        <w:rPr>
          <w:i/>
          <w:iCs/>
          <w:color w:val="000000"/>
        </w:rPr>
        <w:t>торговельну</w:t>
      </w:r>
      <w:proofErr w:type="spellEnd"/>
      <w:r w:rsidRPr="00092576">
        <w:rPr>
          <w:i/>
          <w:iCs/>
          <w:color w:val="000000"/>
        </w:rPr>
        <w:t xml:space="preserve"> марку </w:t>
      </w:r>
      <w:proofErr w:type="spellStart"/>
      <w:r w:rsidRPr="00092576">
        <w:rPr>
          <w:i/>
          <w:iCs/>
          <w:color w:val="000000"/>
        </w:rPr>
        <w:t>або</w:t>
      </w:r>
      <w:proofErr w:type="spellEnd"/>
      <w:r w:rsidRPr="00092576">
        <w:rPr>
          <w:i/>
          <w:iCs/>
          <w:color w:val="000000"/>
        </w:rPr>
        <w:t xml:space="preserve"> тип, </w:t>
      </w:r>
      <w:proofErr w:type="spellStart"/>
      <w:r w:rsidRPr="00092576">
        <w:rPr>
          <w:i/>
          <w:iCs/>
          <w:color w:val="000000"/>
        </w:rPr>
        <w:t>передбачає</w:t>
      </w:r>
      <w:proofErr w:type="spellEnd"/>
      <w:r w:rsidRPr="00092576">
        <w:rPr>
          <w:i/>
          <w:iCs/>
          <w:color w:val="000000"/>
        </w:rPr>
        <w:t xml:space="preserve"> </w:t>
      </w:r>
      <w:r w:rsidRPr="00092576">
        <w:rPr>
          <w:i/>
          <w:iCs/>
          <w:color w:val="000000"/>
          <w:lang w:val="uk-UA"/>
        </w:rPr>
        <w:t xml:space="preserve">можливість </w:t>
      </w:r>
      <w:proofErr w:type="spellStart"/>
      <w:r w:rsidRPr="00092576">
        <w:rPr>
          <w:i/>
          <w:iCs/>
          <w:color w:val="000000"/>
        </w:rPr>
        <w:t>надання</w:t>
      </w:r>
      <w:proofErr w:type="spellEnd"/>
      <w:r w:rsidRPr="00092576">
        <w:rPr>
          <w:i/>
          <w:iCs/>
          <w:color w:val="000000"/>
        </w:rPr>
        <w:t xml:space="preserve"> </w:t>
      </w:r>
      <w:proofErr w:type="spellStart"/>
      <w:r w:rsidRPr="00092576">
        <w:rPr>
          <w:b/>
          <w:bCs/>
          <w:i/>
          <w:iCs/>
          <w:color w:val="000000"/>
        </w:rPr>
        <w:t>еквіваленту</w:t>
      </w:r>
      <w:proofErr w:type="spellEnd"/>
      <w:r w:rsidRPr="00092576">
        <w:rPr>
          <w:i/>
          <w:iCs/>
          <w:color w:val="000000"/>
        </w:rPr>
        <w:t xml:space="preserve"> (</w:t>
      </w:r>
      <w:proofErr w:type="spellStart"/>
      <w:r w:rsidRPr="00092576">
        <w:rPr>
          <w:i/>
          <w:iCs/>
          <w:color w:val="000000"/>
        </w:rPr>
        <w:t>технічні</w:t>
      </w:r>
      <w:proofErr w:type="spellEnd"/>
      <w:r w:rsidRPr="00092576">
        <w:rPr>
          <w:i/>
          <w:iCs/>
          <w:color w:val="000000"/>
        </w:rPr>
        <w:t xml:space="preserve"> </w:t>
      </w:r>
      <w:proofErr w:type="spellStart"/>
      <w:r w:rsidRPr="00092576">
        <w:rPr>
          <w:i/>
          <w:iCs/>
          <w:color w:val="000000"/>
        </w:rPr>
        <w:t>вимоги</w:t>
      </w:r>
      <w:proofErr w:type="spellEnd"/>
      <w:r w:rsidRPr="00092576">
        <w:rPr>
          <w:i/>
          <w:iCs/>
          <w:color w:val="000000"/>
        </w:rPr>
        <w:t xml:space="preserve"> </w:t>
      </w:r>
      <w:proofErr w:type="spellStart"/>
      <w:r w:rsidRPr="00092576">
        <w:rPr>
          <w:i/>
          <w:iCs/>
          <w:color w:val="000000"/>
        </w:rPr>
        <w:t>еквіваленту</w:t>
      </w:r>
      <w:proofErr w:type="spellEnd"/>
      <w:r w:rsidRPr="00092576">
        <w:rPr>
          <w:i/>
          <w:iCs/>
          <w:color w:val="000000"/>
        </w:rPr>
        <w:t xml:space="preserve"> не </w:t>
      </w:r>
      <w:proofErr w:type="spellStart"/>
      <w:r w:rsidRPr="00092576">
        <w:rPr>
          <w:i/>
          <w:iCs/>
          <w:color w:val="000000"/>
        </w:rPr>
        <w:t>повинні</w:t>
      </w:r>
      <w:proofErr w:type="spellEnd"/>
      <w:r w:rsidRPr="00092576">
        <w:rPr>
          <w:i/>
          <w:iCs/>
          <w:color w:val="000000"/>
        </w:rPr>
        <w:t xml:space="preserve"> бути </w:t>
      </w:r>
      <w:proofErr w:type="spellStart"/>
      <w:r w:rsidRPr="00092576">
        <w:rPr>
          <w:i/>
          <w:iCs/>
          <w:color w:val="000000"/>
        </w:rPr>
        <w:t>гіршими</w:t>
      </w:r>
      <w:proofErr w:type="spellEnd"/>
      <w:r w:rsidRPr="00092576">
        <w:rPr>
          <w:i/>
          <w:iCs/>
          <w:color w:val="000000"/>
        </w:rPr>
        <w:t>)</w:t>
      </w:r>
      <w:r w:rsidRPr="00092576">
        <w:rPr>
          <w:i/>
          <w:iCs/>
          <w:color w:val="000000"/>
          <w:lang w:val="uk-UA"/>
        </w:rPr>
        <w:t>.</w:t>
      </w:r>
    </w:p>
    <w:p w:rsidR="00E35B92" w:rsidRPr="00393294" w:rsidRDefault="00E35B92" w:rsidP="00E35B92">
      <w:pPr>
        <w:spacing w:line="240" w:lineRule="auto"/>
        <w:jc w:val="center"/>
        <w:rPr>
          <w:rFonts w:ascii="Times New Roman" w:eastAsia="Times New Roman" w:hAnsi="Times New Roman" w:cs="Times New Roman"/>
          <w:sz w:val="28"/>
          <w:szCs w:val="28"/>
        </w:rPr>
      </w:pPr>
      <w:r w:rsidRPr="00092576">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092576">
        <w:rPr>
          <w:rFonts w:ascii="Times New Roman" w:hAnsi="Times New Roman" w:cs="Times New Roman"/>
          <w:b/>
          <w:bCs/>
          <w:i/>
          <w:iCs/>
          <w:color w:val="000000"/>
          <w:sz w:val="24"/>
          <w:szCs w:val="24"/>
          <w:u w:val="single"/>
        </w:rPr>
        <w:t>порівняльну таблицю</w:t>
      </w:r>
      <w:r w:rsidRPr="00092576">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09" w:rsidRDefault="00DB4509" w:rsidP="00592BD0">
      <w:pPr>
        <w:spacing w:after="0" w:line="240" w:lineRule="auto"/>
      </w:pPr>
      <w:r>
        <w:separator/>
      </w:r>
    </w:p>
  </w:endnote>
  <w:endnote w:type="continuationSeparator" w:id="0">
    <w:p w:rsidR="00DB4509" w:rsidRDefault="00DB4509"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F6" w:rsidRDefault="00474FB3">
    <w:pPr>
      <w:jc w:val="right"/>
    </w:pPr>
    <w:r>
      <w:rPr>
        <w:rFonts w:ascii="Times New Roman" w:eastAsia="Times New Roman" w:hAnsi="Times New Roman" w:cs="Times New Roman"/>
        <w:sz w:val="24"/>
        <w:szCs w:val="24"/>
      </w:rPr>
      <w:fldChar w:fldCharType="begin"/>
    </w:r>
    <w:r w:rsidR="00DB6FF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1858">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F6" w:rsidRDefault="00DB6F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09" w:rsidRDefault="00DB4509" w:rsidP="00592BD0">
      <w:pPr>
        <w:spacing w:after="0" w:line="240" w:lineRule="auto"/>
      </w:pPr>
      <w:r>
        <w:separator/>
      </w:r>
    </w:p>
  </w:footnote>
  <w:footnote w:type="continuationSeparator" w:id="0">
    <w:p w:rsidR="00DB4509" w:rsidRDefault="00DB4509"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F6" w:rsidRDefault="00DB6FF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FA56D9"/>
    <w:multiLevelType w:val="multilevel"/>
    <w:tmpl w:val="3166888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07554"/>
    <w:multiLevelType w:val="multilevel"/>
    <w:tmpl w:val="662E4CA2"/>
    <w:lvl w:ilvl="0">
      <w:start w:val="1"/>
      <w:numFmt w:val="decimal"/>
      <w:lvlText w:val="%1."/>
      <w:lvlJc w:val="left"/>
      <w:pPr>
        <w:ind w:left="720" w:hanging="360"/>
      </w:pPr>
      <w:rPr>
        <w:rFonts w:cs="Times New Roman" w:hint="default"/>
        <w:color w:val="000000"/>
      </w:rPr>
    </w:lvl>
    <w:lvl w:ilvl="1">
      <w:start w:val="3"/>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2121F16"/>
    <w:multiLevelType w:val="hybridMultilevel"/>
    <w:tmpl w:val="92B8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130A8A"/>
    <w:multiLevelType w:val="hybridMultilevel"/>
    <w:tmpl w:val="D2F8136C"/>
    <w:lvl w:ilvl="0" w:tplc="C3D2E89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6">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18"/>
  </w:num>
  <w:num w:numId="4">
    <w:abstractNumId w:val="19"/>
  </w:num>
  <w:num w:numId="5">
    <w:abstractNumId w:val="8"/>
  </w:num>
  <w:num w:numId="6">
    <w:abstractNumId w:val="12"/>
  </w:num>
  <w:num w:numId="7">
    <w:abstractNumId w:val="1"/>
  </w:num>
  <w:num w:numId="8">
    <w:abstractNumId w:val="9"/>
  </w:num>
  <w:num w:numId="9">
    <w:abstractNumId w:val="15"/>
  </w:num>
  <w:num w:numId="10">
    <w:abstractNumId w:val="13"/>
  </w:num>
  <w:num w:numId="11">
    <w:abstractNumId w:val="3"/>
  </w:num>
  <w:num w:numId="12">
    <w:abstractNumId w:val="17"/>
  </w:num>
  <w:num w:numId="13">
    <w:abstractNumId w:val="0"/>
    <w:lvlOverride w:ilvl="0">
      <w:startOverride w:val="1"/>
    </w:lvlOverride>
  </w:num>
  <w:num w:numId="14">
    <w:abstractNumId w:val="5"/>
  </w:num>
  <w:num w:numId="15">
    <w:abstractNumId w:val="16"/>
  </w:num>
  <w:num w:numId="16">
    <w:abstractNumId w:val="14"/>
  </w:num>
  <w:num w:numId="17">
    <w:abstractNumId w:val="6"/>
  </w:num>
  <w:num w:numId="18">
    <w:abstractNumId w:val="7"/>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92576"/>
    <w:rsid w:val="000B5796"/>
    <w:rsid w:val="000C0628"/>
    <w:rsid w:val="001261F7"/>
    <w:rsid w:val="00224363"/>
    <w:rsid w:val="002F02F7"/>
    <w:rsid w:val="00354118"/>
    <w:rsid w:val="00382871"/>
    <w:rsid w:val="003B0E24"/>
    <w:rsid w:val="00474FB3"/>
    <w:rsid w:val="004774A0"/>
    <w:rsid w:val="004A2FED"/>
    <w:rsid w:val="004D76DD"/>
    <w:rsid w:val="005636AA"/>
    <w:rsid w:val="005779D8"/>
    <w:rsid w:val="00592BD0"/>
    <w:rsid w:val="007423B4"/>
    <w:rsid w:val="00754FFD"/>
    <w:rsid w:val="0076182D"/>
    <w:rsid w:val="00792BC0"/>
    <w:rsid w:val="007E77DD"/>
    <w:rsid w:val="008150CD"/>
    <w:rsid w:val="00872ED4"/>
    <w:rsid w:val="00922804"/>
    <w:rsid w:val="00925E50"/>
    <w:rsid w:val="009F5C16"/>
    <w:rsid w:val="00A01E72"/>
    <w:rsid w:val="00A25186"/>
    <w:rsid w:val="00AE1FAF"/>
    <w:rsid w:val="00B12789"/>
    <w:rsid w:val="00B26714"/>
    <w:rsid w:val="00C06FA5"/>
    <w:rsid w:val="00C23737"/>
    <w:rsid w:val="00C85E0D"/>
    <w:rsid w:val="00D85035"/>
    <w:rsid w:val="00D91858"/>
    <w:rsid w:val="00DB4509"/>
    <w:rsid w:val="00DB6FF6"/>
    <w:rsid w:val="00E212D3"/>
    <w:rsid w:val="00E35B92"/>
    <w:rsid w:val="00E423D8"/>
    <w:rsid w:val="00E506EC"/>
    <w:rsid w:val="00EA360C"/>
    <w:rsid w:val="00EC6174"/>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4C7011-A031-47AB-A7B1-36BCD438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12366</Words>
  <Characters>70488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19</cp:revision>
  <dcterms:created xsi:type="dcterms:W3CDTF">2023-05-19T05:16:00Z</dcterms:created>
  <dcterms:modified xsi:type="dcterms:W3CDTF">2023-07-17T08:15:00Z</dcterms:modified>
</cp:coreProperties>
</file>