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CC35A2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952"/>
      </w:tblGrid>
      <w:tr w:rsidR="00632923" w:rsidRPr="00632923" w:rsidTr="009A116B">
        <w:trPr>
          <w:trHeight w:val="20"/>
        </w:trPr>
        <w:tc>
          <w:tcPr>
            <w:tcW w:w="538" w:type="dxa"/>
            <w:shd w:val="clear" w:color="auto" w:fill="F2F2F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52" w:type="dxa"/>
            <w:shd w:val="clear" w:color="auto" w:fill="F2F2F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29286D" w:rsidRPr="00772244" w:rsidTr="009A116B">
        <w:trPr>
          <w:trHeight w:val="20"/>
        </w:trPr>
        <w:tc>
          <w:tcPr>
            <w:tcW w:w="538" w:type="dxa"/>
          </w:tcPr>
          <w:p w:rsidR="0029286D" w:rsidRPr="009A116B" w:rsidRDefault="0029286D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2" w:type="dxa"/>
          </w:tcPr>
          <w:p w:rsidR="0029286D" w:rsidRPr="005559E5" w:rsidRDefault="0029286D" w:rsidP="0029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86D" w:rsidRPr="00772244" w:rsidTr="009A116B">
        <w:trPr>
          <w:trHeight w:val="20"/>
        </w:trPr>
        <w:tc>
          <w:tcPr>
            <w:tcW w:w="538" w:type="dxa"/>
          </w:tcPr>
          <w:p w:rsidR="0029286D" w:rsidRPr="00124972" w:rsidRDefault="0029286D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2" w:type="dxa"/>
          </w:tcPr>
          <w:p w:rsidR="0029286D" w:rsidRPr="001F359C" w:rsidRDefault="0029286D" w:rsidP="0029286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1F359C">
              <w:rPr>
                <w:rFonts w:ascii="Times New Roman" w:eastAsia="Calibri" w:hAnsi="Times New Roman" w:cs="Times New Roman"/>
                <w:kern w:val="2"/>
              </w:rPr>
              <w:t xml:space="preserve">Інформацію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 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документу), якщо отримання дозволу або ліцензії на провадження такого виду діяльності передбачено законом. На підтвердження інформації, зазначеної у довідці, Учасник надає </w:t>
            </w:r>
            <w:proofErr w:type="spellStart"/>
            <w:r w:rsidRPr="001F359C">
              <w:rPr>
                <w:rFonts w:ascii="Times New Roman" w:eastAsia="Calibri" w:hAnsi="Times New Roman" w:cs="Times New Roman"/>
                <w:kern w:val="2"/>
              </w:rPr>
              <w:t>сканкопію</w:t>
            </w:r>
            <w:proofErr w:type="spellEnd"/>
            <w:r w:rsidRPr="001F359C">
              <w:rPr>
                <w:rFonts w:ascii="Times New Roman" w:eastAsia="Calibri" w:hAnsi="Times New Roman" w:cs="Times New Roman"/>
                <w:kern w:val="2"/>
              </w:rPr>
              <w:t xml:space="preserve"> ліцензії або </w:t>
            </w:r>
            <w:r w:rsidRPr="001F359C">
              <w:rPr>
                <w:rFonts w:ascii="Times New Roman" w:hAnsi="Times New Roman" w:cs="Times New Roman"/>
                <w:color w:val="000000"/>
              </w:rPr>
              <w:t xml:space="preserve">лист, в якому міститься інформація про те, що на офіційному </w:t>
            </w:r>
            <w:proofErr w:type="spellStart"/>
            <w:r w:rsidRPr="001F359C">
              <w:rPr>
                <w:rFonts w:ascii="Times New Roman" w:hAnsi="Times New Roman" w:cs="Times New Roman"/>
                <w:color w:val="000000"/>
              </w:rPr>
              <w:t>веб-сайті</w:t>
            </w:r>
            <w:proofErr w:type="spellEnd"/>
            <w:r w:rsidRPr="001F359C">
              <w:rPr>
                <w:rFonts w:ascii="Times New Roman" w:hAnsi="Times New Roman" w:cs="Times New Roman"/>
                <w:color w:val="000000"/>
              </w:rPr>
              <w:t xml:space="preserve"> НКРЕКП оприлюднене прийняте рішення про видачу відповідної ліцензії (за предметом даних торгів), до якого додається </w:t>
            </w:r>
            <w:proofErr w:type="spellStart"/>
            <w:r w:rsidRPr="001F359C">
              <w:rPr>
                <w:rFonts w:ascii="Times New Roman" w:hAnsi="Times New Roman" w:cs="Times New Roman"/>
                <w:color w:val="000000"/>
              </w:rPr>
              <w:t>видруківка</w:t>
            </w:r>
            <w:proofErr w:type="spellEnd"/>
            <w:r w:rsidRPr="001F359C">
              <w:rPr>
                <w:rFonts w:ascii="Times New Roman" w:hAnsi="Times New Roman" w:cs="Times New Roman"/>
                <w:color w:val="000000"/>
              </w:rPr>
              <w:t xml:space="preserve"> з сайту НКРЕКП.</w:t>
            </w:r>
          </w:p>
        </w:tc>
      </w:tr>
    </w:tbl>
    <w:p w:rsidR="00632923" w:rsidRPr="00632923" w:rsidRDefault="00632923" w:rsidP="00632923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0D5" w:rsidRPr="00772244" w:rsidRDefault="00BC30D5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244">
        <w:rPr>
          <w:rFonts w:ascii="Times New Roman" w:hAnsi="Times New Roman" w:cs="Times New Roman"/>
          <w:b/>
          <w:color w:val="000000"/>
          <w:sz w:val="24"/>
          <w:szCs w:val="24"/>
        </w:rPr>
        <w:t>ДОКУМЕНТИ, ЯКІ ВИМАГАЮТЬСЯ ДЛЯ ПІДТВЕРДЖЕННЯ ВІДПОВІДНОСТІ ПРОПОЗИЦІЇ УЧАСНИКА ВИМОГАМ ЗАМОВНИКА</w:t>
      </w:r>
    </w:p>
    <w:p w:rsidR="00BC30D5" w:rsidRPr="00772244" w:rsidRDefault="00BC30D5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244">
        <w:rPr>
          <w:rFonts w:ascii="Times New Roman" w:hAnsi="Times New Roman" w:cs="Times New Roman"/>
          <w:b/>
          <w:color w:val="000000"/>
          <w:sz w:val="24"/>
          <w:szCs w:val="24"/>
        </w:rPr>
        <w:t>Інформація про відсутність підстав, визначених у статті 17 Закону</w:t>
      </w:r>
    </w:p>
    <w:p w:rsidR="00772244" w:rsidRPr="00772244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“Про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публічні </w:t>
      </w:r>
      <w:proofErr w:type="spellStart"/>
      <w:r w:rsidRPr="00772244">
        <w:rPr>
          <w:rFonts w:ascii="Times New Roman" w:eastAsia="Times New Roman" w:hAnsi="Times New Roman" w:cs="Times New Roman"/>
          <w:b/>
          <w:color w:val="000000"/>
        </w:rPr>
        <w:t>закупівлі”</w:t>
      </w:r>
      <w:proofErr w:type="spellEnd"/>
      <w:r w:rsidRPr="00772244">
        <w:rPr>
          <w:rFonts w:ascii="Times New Roman" w:eastAsia="Times New Roman" w:hAnsi="Times New Roman" w:cs="Times New Roman"/>
          <w:b/>
          <w:color w:val="000000"/>
        </w:rPr>
        <w:t xml:space="preserve"> у відповідності до вимог Особливостей: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2244">
        <w:rPr>
          <w:rFonts w:ascii="Times New Roman" w:eastAsia="Times New Roman" w:hAnsi="Times New Roman" w:cs="Times New Roman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772244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2244">
        <w:rPr>
          <w:rFonts w:ascii="Times New Roman" w:eastAsia="Times New Roman" w:hAnsi="Times New Roman" w:cs="Times New Roman"/>
          <w:b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2244" w:rsidRPr="00D239F7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Документи, які надаються  ПЕРЕМОЖЦЕМ (юридичною особою):</w:t>
      </w:r>
    </w:p>
    <w:tbl>
      <w:tblPr>
        <w:tblW w:w="9618" w:type="dxa"/>
        <w:tblLayout w:type="fixed"/>
        <w:tblLook w:val="0400"/>
      </w:tblPr>
      <w:tblGrid>
        <w:gridCol w:w="667"/>
        <w:gridCol w:w="4253"/>
        <w:gridCol w:w="4698"/>
      </w:tblGrid>
      <w:tr w:rsidR="00772244" w:rsidRPr="00D239F7" w:rsidTr="005559E5">
        <w:trPr>
          <w:cantSplit/>
          <w:trHeight w:val="99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A47A3F">
        <w:trPr>
          <w:cantSplit/>
          <w:trHeight w:val="4010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5559E5">
        <w:trPr>
          <w:cantSplit/>
          <w:trHeight w:val="215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5559E5">
        <w:trPr>
          <w:cantSplit/>
          <w:trHeight w:val="3149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6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5559E5">
        <w:trPr>
          <w:cantSplit/>
          <w:trHeight w:val="4148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D239F7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239F7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239F7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239F7" w:rsidTr="00772244">
        <w:trPr>
          <w:cantSplit/>
          <w:trHeight w:val="173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239F7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</w:t>
            </w:r>
          </w:p>
          <w:p w:rsidR="00772244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2244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2244" w:rsidRPr="00D239F7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законодавством України щодо фізичної особи, яка є учасником процедури закупівлі.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D239F7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772244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D239F7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239F7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239F7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239F7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D239F7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239F7" w:rsidTr="000243D6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239F7" w:rsidTr="00A47A3F">
        <w:trPr>
          <w:cantSplit/>
          <w:trHeight w:val="3493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239F7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власника, адреса його </w:t>
            </w:r>
            <w:r w:rsidRPr="00D239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D23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772244" w:rsidRPr="00D239F7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D239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BC30D5" w:rsidRPr="00BC30D5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BC30D5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6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1079F6"/>
    <w:rsid w:val="00124972"/>
    <w:rsid w:val="001B4639"/>
    <w:rsid w:val="001F359C"/>
    <w:rsid w:val="002645C4"/>
    <w:rsid w:val="0029286D"/>
    <w:rsid w:val="00296A0E"/>
    <w:rsid w:val="00374EBA"/>
    <w:rsid w:val="003B2F79"/>
    <w:rsid w:val="003D15F9"/>
    <w:rsid w:val="003F6CBF"/>
    <w:rsid w:val="004F2389"/>
    <w:rsid w:val="0050250B"/>
    <w:rsid w:val="005559E5"/>
    <w:rsid w:val="005862B0"/>
    <w:rsid w:val="005B5657"/>
    <w:rsid w:val="00624D53"/>
    <w:rsid w:val="00632923"/>
    <w:rsid w:val="006C43A0"/>
    <w:rsid w:val="0071101D"/>
    <w:rsid w:val="00772244"/>
    <w:rsid w:val="007E2F49"/>
    <w:rsid w:val="007E6AE2"/>
    <w:rsid w:val="00854326"/>
    <w:rsid w:val="00881CC3"/>
    <w:rsid w:val="008E4F1D"/>
    <w:rsid w:val="0099540A"/>
    <w:rsid w:val="009A116B"/>
    <w:rsid w:val="00A47A3F"/>
    <w:rsid w:val="00A519C3"/>
    <w:rsid w:val="00B25372"/>
    <w:rsid w:val="00B26910"/>
    <w:rsid w:val="00B51428"/>
    <w:rsid w:val="00B613D9"/>
    <w:rsid w:val="00B76221"/>
    <w:rsid w:val="00B82BCA"/>
    <w:rsid w:val="00BA26B3"/>
    <w:rsid w:val="00BB26A3"/>
    <w:rsid w:val="00BC30D5"/>
    <w:rsid w:val="00C6620D"/>
    <w:rsid w:val="00CC35A2"/>
    <w:rsid w:val="00DC47D8"/>
    <w:rsid w:val="00E574C8"/>
    <w:rsid w:val="00E70965"/>
    <w:rsid w:val="00F14D95"/>
    <w:rsid w:val="00F41743"/>
    <w:rsid w:val="00F468ED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"/>
    <w:link w:val="a4"/>
    <w:uiPriority w:val="34"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"/>
    <w:basedOn w:val="a"/>
    <w:link w:val="a3"/>
    <w:uiPriority w:val="34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172-72F5-4B7B-BD97-A97478B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2021-11-17T07:21:00Z</cp:lastPrinted>
  <dcterms:created xsi:type="dcterms:W3CDTF">2021-07-30T12:15:00Z</dcterms:created>
  <dcterms:modified xsi:type="dcterms:W3CDTF">2022-11-15T07:31:00Z</dcterms:modified>
</cp:coreProperties>
</file>