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60" w:firstLine="70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4A86E8"/>
          <w:sz w:val="24"/>
          <w:szCs w:val="24"/>
          <w:rtl w:val="0"/>
        </w:rPr>
        <w:t xml:space="preserve">          </w:t>
      </w:r>
      <w:r>
        <w:rPr>
          <w:rFonts w:ascii="Times New Roman" w:hAnsi="Times New Roman" w:eastAsia="Times New Roman" w:cs="Times New Roman"/>
          <w:b/>
          <w:i/>
          <w:color w:val="4A86E8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i/>
          <w:color w:val="4A86E8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i/>
          <w:color w:val="4A86E8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4A86E8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i/>
          <w:color w:val="4A86E8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i/>
          <w:color w:val="4A86E8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i/>
          <w:color w:val="4A86E8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i/>
          <w:color w:val="4A86E8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i/>
          <w:color w:val="4A86E8"/>
          <w:sz w:val="24"/>
          <w:szCs w:val="24"/>
          <w:rtl w:val="0"/>
        </w:rPr>
        <w:t xml:space="preserve"> 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ДОДАТОК 1</w:t>
      </w:r>
    </w:p>
    <w:p>
      <w:pPr>
        <w:spacing w:after="0" w:line="240" w:lineRule="auto"/>
        <w:ind w:left="5660" w:firstLine="70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rtl w:val="0"/>
        </w:rPr>
        <w:t>до тендерної документації</w:t>
      </w:r>
    </w:p>
    <w:p>
      <w:pPr>
        <w:spacing w:after="0" w:line="240" w:lineRule="auto"/>
        <w:ind w:left="5660" w:firstLine="70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0"/>
          <w:rtl w:val="0"/>
        </w:rPr>
        <w:t> </w:t>
      </w:r>
    </w:p>
    <w:p>
      <w:pPr>
        <w:numPr>
          <w:ilvl w:val="0"/>
          <w:numId w:val="1"/>
        </w:numPr>
        <w:shd w:val="clear" w:fill="FFFFFF"/>
        <w:spacing w:after="0" w:line="240" w:lineRule="auto"/>
        <w:ind w:left="502"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Перелік документів та інформації  для підтвердження відповідності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rtl w:val="0"/>
          <w:lang w:val="uk-UA"/>
        </w:rPr>
        <w:t xml:space="preserve"> Учасника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 кваліфікаційним критеріям, визначеним у статті 16 Закону “Про публічні закупівлі”:</w:t>
      </w:r>
    </w:p>
    <w:p>
      <w:pPr>
        <w:spacing w:after="0" w:line="240" w:lineRule="auto"/>
        <w:ind w:left="885" w:firstLine="0"/>
        <w:jc w:val="center"/>
        <w:rPr>
          <w:rFonts w:ascii="Times New Roman" w:hAnsi="Times New Roman" w:eastAsia="Times New Roman" w:cs="Times New Roman"/>
          <w:b/>
          <w:i/>
          <w:color w:val="4A86E8"/>
          <w:sz w:val="20"/>
          <w:szCs w:val="20"/>
        </w:rPr>
      </w:pPr>
    </w:p>
    <w:tbl>
      <w:tblPr>
        <w:tblStyle w:val="32"/>
        <w:tblW w:w="96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925"/>
        <w:gridCol w:w="62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/п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Кваліфікаційні критерії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Документи та інформація, які підтверджують відповідність Учасника кваліфікаційним критеріям*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5" w:hRule="atLeast"/>
          <w:jc w:val="center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rtl w:val="0"/>
                <w:lang w:val="uk-UA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rtl w:val="0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rtl w:val="0"/>
                <w:lang w:val="uk-UA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rtl w:val="0"/>
              </w:rPr>
              <w:t>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none"/>
                <w:rtl w:val="0"/>
              </w:rPr>
              <w:t xml:space="preserve">Аналогічним вважається договір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none"/>
                <w:rtl w:val="0"/>
                <w:lang w:val="uk-UA"/>
              </w:rPr>
              <w:t>поставки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highlight w:val="none"/>
                <w:rtl w:val="0"/>
                <w:lang w:val="uk-UA"/>
              </w:rPr>
              <w:t xml:space="preserve"> промислових секційних воріт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rtl w:val="0"/>
                <w:lang w:val="uk-UA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rtl w:val="0"/>
              </w:rPr>
              <w:t xml:space="preserve">.1.2. не менше 1 копії договору, зазначеного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rtl w:val="0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rtl w:val="0"/>
              </w:rPr>
              <w:t xml:space="preserve"> довідці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rtl w:val="0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rtl w:val="0"/>
              </w:rPr>
              <w:t xml:space="preserve"> повному обсязі,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rtl w:val="0"/>
                <w:lang w:val="uk-UA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rtl w:val="0"/>
              </w:rPr>
              <w:t xml:space="preserve">.1.3.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rtl w:val="0"/>
              </w:rPr>
              <w:t>копії/ю документів/а на підтвердження виконання не менше ніж одного договору, зазначеного в наданій Учасником довідці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rtl w:val="0"/>
                <w:lang w:val="uk-UA"/>
              </w:rPr>
              <w:t xml:space="preserve"> (видаткова накладна/акт приймання-передачі товару тощо)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rtl w:val="0"/>
              </w:rPr>
              <w:t>.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4A86E8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rtl w:val="0"/>
                <w:lang w:val="uk-UA"/>
              </w:rPr>
              <w:t xml:space="preserve">1.1.4.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rtl w:val="0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>Аналогічний договір нада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ється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 xml:space="preserve"> з додатк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ами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>, специфікаці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ями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>, додаткови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ми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 xml:space="preserve"> угод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ами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 xml:space="preserve">, тощо до аналогічного договору, які зазначені в ньому як невід’ємні частини  договору.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Наявність фінансової спроможності**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rtl w:val="0"/>
              </w:rPr>
              <w:t>*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*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rtl w:val="0"/>
              </w:rPr>
              <w:t>Замовник не  вимагає надання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uk-UA"/>
              </w:rPr>
              <w:t xml:space="preserve">2.1.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На підтвердження фінансової спроможності учасник процедури закупівлі має надати фінансову звітність відповідно до 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 № 73 або скорочену фінансову звітність відповідно до Закону України «Про бухгалтерський облік та фінансову звітність в Україні». Фінансова звітність або скорочена фінансова звітність надається за 202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uk-UA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 xml:space="preserve"> рік. Якщо учасник процедури закупівлі є новоствореним підприємством (працює менше року), учасник має надати фінансову звітність за період роботи.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uk-UA"/>
              </w:rPr>
            </w:pPr>
            <w:r>
              <w:rPr>
                <w:rStyle w:val="10"/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</w:rPr>
              <w:t>Учасник має підтвердити, що фінансова звітність</w:t>
            </w:r>
            <w:r>
              <w:rPr>
                <w:rStyle w:val="10"/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lang w:val="uk-UA"/>
              </w:rPr>
              <w:t>/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скорочен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uk-UA"/>
              </w:rPr>
              <w:t>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 xml:space="preserve"> фінансов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uk-UA"/>
              </w:rPr>
              <w:t>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 xml:space="preserve"> звітність</w:t>
            </w:r>
            <w:r>
              <w:rPr>
                <w:rStyle w:val="10"/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</w:rPr>
              <w:t xml:space="preserve"> була прийнята центром збору фінансової звітності і надати квитанцію про перевірку звіту та його приймання (квитанція № 2). Якщо звітність подавалася не через електронний ресурс, то учасник надає відповідний документ чи звітність з відміткою, що підтверджує її прийняття.</w:t>
            </w:r>
            <w:r>
              <w:rPr>
                <w:rStyle w:val="10"/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uk-UA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У разі, якщо складання та подання фінансової звітності або скороченої фінансової звітності не передбачені законодавством для учасника, учасник має надати лист-пояснення із посиланням на відповідні норми закону та звітність, яка подається таким учасником, за аналогічний період.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uk-UA"/>
              </w:rPr>
              <w:t>Для підтвердження фінансової спроможності річний дохід (виручка) за попередній рік повинен становити не менше 95% вартості предмета закупівлі.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Для підтвердження можливості виконати роботи за договором без отримання авансового платежу учасник у складі пропозиції надає гарантійний лист.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>
      <w:pPr>
        <w:spacing w:before="20" w:after="20" w:line="240" w:lineRule="auto"/>
        <w:jc w:val="center"/>
        <w:rPr>
          <w:rFonts w:ascii="Times New Roman" w:hAnsi="Times New Roman" w:eastAsia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2.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Підтвердження відповідності УЧАСНИКА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  <w:rtl w:val="0"/>
        </w:rPr>
        <w:t>м у пункті 47 Особливостей.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  <w:rtl w:val="0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  <w:rtl w:val="0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highlight w:val="white"/>
          <w:rtl w:val="0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rtl w:val="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>
      <w:pPr>
        <w:spacing w:after="80"/>
        <w:jc w:val="both"/>
        <w:rPr>
          <w:rFonts w:ascii="Times New Roman" w:hAnsi="Times New Roman" w:eastAsia="Times New Roman" w:cs="Times New Roman"/>
          <w:color w:val="00B050"/>
          <w:sz w:val="20"/>
          <w:szCs w:val="20"/>
          <w:highlight w:val="yellow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3.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Перелік документів та інформації  для підтвердження відповідності ПЕРЕМОЖЦЯ вимогам,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визначеним у пун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  <w:rtl w:val="0"/>
        </w:rPr>
        <w:t xml:space="preserve">кті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>47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  <w:rtl w:val="0"/>
        </w:rPr>
        <w:t xml:space="preserve"> Особливостей: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rtl w:val="0"/>
        </w:rPr>
        <w:t xml:space="preserve">Переможець процедури закупівлі у строк, що </w:t>
      </w:r>
      <w:r>
        <w:rPr>
          <w:rFonts w:ascii="Times New Roman" w:hAnsi="Times New Roman" w:eastAsia="Times New Roman" w:cs="Times New Roman"/>
          <w:b/>
          <w:i/>
          <w:color w:val="auto"/>
          <w:sz w:val="20"/>
          <w:szCs w:val="20"/>
          <w:highlight w:val="none"/>
          <w:rtl w:val="0"/>
        </w:rPr>
        <w:t xml:space="preserve">не перевищує чотири дні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rtl w:val="0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rtl w:val="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highlight w:val="whit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highlight w:val="white"/>
          <w:rtl w:val="0"/>
        </w:rPr>
        <w:t> 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  <w:rtl w:val="0"/>
        </w:rPr>
        <w:t>3.1. Документи, які надаються  ПЕРЕМОЖЦЕМ (юридичною особою):</w:t>
      </w:r>
    </w:p>
    <w:tbl>
      <w:tblPr>
        <w:tblStyle w:val="34"/>
        <w:tblW w:w="9618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4350"/>
        <w:gridCol w:w="45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  <w:rtl w:val="0"/>
              </w:rPr>
              <w:t>№</w:t>
            </w:r>
          </w:p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  <w:rtl w:val="0"/>
              </w:rPr>
              <w:t>/п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Вимоги згідно п. 47 Особливостей</w:t>
            </w:r>
          </w:p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3 пункт 47 Особливостей)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ind w:right="14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>
            <w:pPr>
              <w:spacing w:after="0" w:line="276" w:lineRule="auto"/>
              <w:ind w:right="140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  <w:rtl w:val="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  <w:rtl w:val="0"/>
              </w:rPr>
              <w:t>свою роботу, так і відкриватись, поновлюватись у період воєнного стану.</w:t>
            </w:r>
          </w:p>
          <w:p>
            <w:pPr>
              <w:spacing w:after="0" w:line="256" w:lineRule="auto"/>
              <w:ind w:right="140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  <w:rtl w:val="0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highlight w:val="white"/>
                <w:rtl w:val="0"/>
              </w:rPr>
              <w:t>керівника учасника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  <w:rtl w:val="0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2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>
            <w:pPr>
              <w:spacing w:after="0" w:line="240" w:lineRule="auto"/>
              <w:ind w:right="1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6 пункт 47 Особливостей)</w:t>
            </w: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Документ повинен бути виданий/ сформований/ отриманий в поточному році.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12 пункт 47 Особливостей)</w:t>
            </w: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140" w:firstLine="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rtl w:val="0"/>
        </w:rPr>
        <w:t>3.2. Документи, які надаються ПЕРЕМОЖЦЕМ (фізичною особою чи фізичною особою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— 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rtl w:val="0"/>
        </w:rPr>
        <w:t>підприємцем):</w:t>
      </w:r>
    </w:p>
    <w:tbl>
      <w:tblPr>
        <w:tblStyle w:val="35"/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"/>
        <w:gridCol w:w="4427"/>
        <w:gridCol w:w="4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№</w:t>
            </w:r>
          </w:p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/п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Вимоги згідно пункту 47 Особливостей</w:t>
            </w:r>
          </w:p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Переможець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торгів на виконання вимоги згідно пункту 47 Особ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ливостей (підтвердження відсутності підстав) повинен надати таку інформацію: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3 пункт 47 Особливостей)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ind w:right="14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>
            <w:pPr>
              <w:spacing w:after="0" w:line="276" w:lineRule="auto"/>
              <w:ind w:right="140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свою роботу, так і відкриватись, поновлюватись у період воєнного стану.</w:t>
            </w:r>
          </w:p>
          <w:p>
            <w:pPr>
              <w:spacing w:after="0" w:line="240" w:lineRule="auto"/>
              <w:ind w:right="140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rtl w:val="0"/>
              </w:rPr>
              <w:t>фізичної особи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5 пункт 47 Особливостей)</w:t>
            </w: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12 пункт 47 Особливостей)</w:t>
            </w: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140" w:firstLine="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</w:tbl>
    <w:p>
      <w:pPr>
        <w:shd w:val="clear" w:fill="FFFFFF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hd w:val="clear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rtl w:val="0"/>
        </w:rPr>
        <w:t xml:space="preserve">4.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—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 юридичних осіб, фізичних осіб та фізичних осіб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—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підприємців)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.</w:t>
      </w:r>
    </w:p>
    <w:tbl>
      <w:tblPr>
        <w:tblStyle w:val="36"/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92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Інші документи від Учасника: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—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40" w:lineRule="auto"/>
              <w:ind w:left="100" w:firstLine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2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rtl w:val="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rtl w:val="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40" w:lineRule="auto"/>
              <w:ind w:left="100" w:firstLine="0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hAnsi="Times New Roman" w:eastAsia="Times New Roman" w:cs="Times New Roman"/>
                <w:highlight w:val="white"/>
                <w:rtl w:val="0"/>
              </w:rPr>
              <w:t>Ісламської Республіки Іран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або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або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 або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   посвідчення особи, якій надано тимчасовий захист в Україні,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 або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Ухвалу слідчого судді, суду, щодо арешту активів,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 або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а також: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або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bookmarkStart w:id="1" w:name="_GoBack"/>
      <w:bookmarkEnd w:id="1"/>
      <w:bookmarkStart w:id="0" w:name="_heading=h.gjdgxs" w:colFirst="0" w:colLast="0"/>
      <w:bookmarkEnd w:id="0"/>
    </w:p>
    <w:sectPr>
      <w:pgSz w:w="11906" w:h="16838"/>
      <w:pgMar w:top="850" w:right="850" w:bottom="850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ntiqu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36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D686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8"/>
    <w:qFormat/>
    <w:uiPriority w:val="0"/>
    <w:rPr>
      <w:i/>
      <w:iCs/>
    </w:rPr>
  </w:style>
  <w:style w:type="character" w:styleId="11">
    <w:name w:val="Hyperlink"/>
    <w:basedOn w:val="8"/>
    <w:semiHidden/>
    <w:unhideWhenUsed/>
    <w:uiPriority w:val="99"/>
    <w:rPr>
      <w:color w:val="0000FF"/>
      <w:u w:val="single"/>
    </w:r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apple-tab-span"/>
    <w:basedOn w:val="8"/>
    <w:uiPriority w:val="0"/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table" w:customStyle="1" w:styleId="18">
    <w:name w:val="_Style 26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_Style 27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_Style 28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_Style 29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_Style 30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_Style 31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_Style 32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5">
    <w:name w:val="Нормальний текст"/>
    <w:basedOn w:val="1"/>
    <w:uiPriority w:val="0"/>
    <w:pPr>
      <w:spacing w:before="120" w:after="0" w:line="240" w:lineRule="auto"/>
      <w:ind w:firstLine="567"/>
    </w:pPr>
    <w:rPr>
      <w:rFonts w:ascii="Antiqua" w:hAnsi="Antiqua" w:eastAsia="Times New Roman" w:cs="Times New Roman"/>
      <w:sz w:val="26"/>
      <w:szCs w:val="20"/>
      <w:lang w:val="uk-UA"/>
    </w:rPr>
  </w:style>
  <w:style w:type="paragraph" w:customStyle="1" w:styleId="26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customStyle="1" w:styleId="27">
    <w:name w:val="_Style 35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_Style 36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_Style 37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_Style 38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_Style 39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_Style 41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_Style 42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_Style 43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_Style 44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_Style 45"/>
    <w:basedOn w:val="1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_Style 46"/>
    <w:basedOn w:val="1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2022-10-24T07:10:00Z</dcterms:created>
  <dc:creator>Кристина Белякова</dc:creator>
  <cp:lastModifiedBy>Оксана Павлюк</cp:lastModifiedBy>
  <dcterms:modified xsi:type="dcterms:W3CDTF">2024-04-19T10:32:27Z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884D90D422C9472394339E358DB6C384_12</vt:lpwstr>
  </property>
</Properties>
</file>