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86" w:rsidRDefault="00160ADD">
      <w:pPr>
        <w:pStyle w:val="a4"/>
        <w:spacing w:before="74"/>
      </w:pPr>
      <w:r>
        <w:t>Технічне</w:t>
      </w:r>
      <w:r>
        <w:rPr>
          <w:spacing w:val="-5"/>
        </w:rPr>
        <w:t xml:space="preserve"> </w:t>
      </w:r>
      <w:r>
        <w:t>завдання</w:t>
      </w:r>
    </w:p>
    <w:p w:rsidR="00FB6E86" w:rsidRDefault="00160ADD">
      <w:pPr>
        <w:pStyle w:val="a4"/>
        <w:ind w:left="2759" w:right="2807"/>
      </w:pPr>
      <w:r>
        <w:t>на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об’єкту</w:t>
      </w:r>
    </w:p>
    <w:p w:rsidR="00FB6E86" w:rsidRDefault="00160ADD" w:rsidP="00160ADD">
      <w:pPr>
        <w:pStyle w:val="a3"/>
        <w:spacing w:before="46" w:line="242" w:lineRule="auto"/>
        <w:ind w:left="1052"/>
      </w:pPr>
      <w:r>
        <w:t xml:space="preserve">«Поточний ремонт  адміністративної будівлі </w:t>
      </w:r>
      <w:proofErr w:type="spellStart"/>
      <w:r>
        <w:t>Гладковицької</w:t>
      </w:r>
      <w:proofErr w:type="spellEnd"/>
      <w:r>
        <w:t xml:space="preserve">  сільської ради Коростенського  району Житомирської області, пошкодженої внаслідок надзвичайної ситуації воєнного характеру, спричиненої збройною агресією Російської Федерації, за </w:t>
      </w:r>
      <w:proofErr w:type="spellStart"/>
      <w:r>
        <w:t>адресою</w:t>
      </w:r>
      <w:proofErr w:type="spellEnd"/>
      <w:r>
        <w:t xml:space="preserve">: вул. </w:t>
      </w:r>
      <w:proofErr w:type="spellStart"/>
      <w:r>
        <w:t>Репкіна</w:t>
      </w:r>
      <w:proofErr w:type="spellEnd"/>
      <w:r>
        <w:t xml:space="preserve">, Н, с. </w:t>
      </w:r>
      <w:proofErr w:type="spellStart"/>
      <w:r>
        <w:t>Гладковичі</w:t>
      </w:r>
      <w:proofErr w:type="spellEnd"/>
      <w:r>
        <w:t>, Коростенський район, Житомирська область, 11115»</w:t>
      </w:r>
    </w:p>
    <w:p w:rsidR="00FB6E86" w:rsidRDefault="00FB6E86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538"/>
        <w:gridCol w:w="1422"/>
        <w:gridCol w:w="2128"/>
      </w:tblGrid>
      <w:tr w:rsidR="00FB6E86">
        <w:trPr>
          <w:trHeight w:val="1103"/>
        </w:trPr>
        <w:tc>
          <w:tcPr>
            <w:tcW w:w="955" w:type="dxa"/>
          </w:tcPr>
          <w:p w:rsidR="00FB6E86" w:rsidRDefault="00160ADD">
            <w:pPr>
              <w:pStyle w:val="TableParagraph"/>
              <w:spacing w:line="242" w:lineRule="auto"/>
              <w:ind w:left="177" w:right="42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38" w:type="dxa"/>
          </w:tcPr>
          <w:p w:rsidR="00FB6E86" w:rsidRDefault="00160ADD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</w:t>
            </w:r>
          </w:p>
        </w:tc>
        <w:tc>
          <w:tcPr>
            <w:tcW w:w="1422" w:type="dxa"/>
          </w:tcPr>
          <w:p w:rsidR="00FB6E86" w:rsidRDefault="00160ADD">
            <w:pPr>
              <w:pStyle w:val="TableParagraph"/>
              <w:spacing w:line="240" w:lineRule="auto"/>
              <w:ind w:left="34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Оди </w:t>
            </w:r>
            <w:proofErr w:type="spellStart"/>
            <w:r>
              <w:rPr>
                <w:b/>
                <w:sz w:val="24"/>
              </w:rPr>
              <w:t>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ця</w:t>
            </w:r>
          </w:p>
          <w:p w:rsidR="00FB6E86" w:rsidRDefault="00160ADD">
            <w:pPr>
              <w:pStyle w:val="TableParagraph"/>
              <w:spacing w:line="257" w:lineRule="exact"/>
              <w:ind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виміру</w:t>
            </w:r>
          </w:p>
        </w:tc>
        <w:tc>
          <w:tcPr>
            <w:tcW w:w="2128" w:type="dxa"/>
          </w:tcPr>
          <w:p w:rsidR="00FB6E86" w:rsidRDefault="00160ADD">
            <w:pPr>
              <w:pStyle w:val="TableParagraph"/>
              <w:spacing w:line="242" w:lineRule="auto"/>
              <w:ind w:left="412" w:right="55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</w:p>
        </w:tc>
      </w:tr>
      <w:tr w:rsidR="00FB6E86">
        <w:trPr>
          <w:trHeight w:val="551"/>
        </w:trPr>
        <w:tc>
          <w:tcPr>
            <w:tcW w:w="955" w:type="dxa"/>
          </w:tcPr>
          <w:p w:rsidR="00FB6E86" w:rsidRDefault="00FB6E86">
            <w:pPr>
              <w:pStyle w:val="TableParagraph"/>
              <w:ind w:left="278"/>
              <w:rPr>
                <w:b/>
                <w:sz w:val="24"/>
              </w:rPr>
            </w:pPr>
          </w:p>
        </w:tc>
        <w:tc>
          <w:tcPr>
            <w:tcW w:w="4538" w:type="dxa"/>
          </w:tcPr>
          <w:p w:rsidR="00FB6E86" w:rsidRDefault="009F4876" w:rsidP="009F487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СТІНИ, СТЕЛЯ</w:t>
            </w:r>
          </w:p>
        </w:tc>
        <w:tc>
          <w:tcPr>
            <w:tcW w:w="1422" w:type="dxa"/>
          </w:tcPr>
          <w:p w:rsidR="00FB6E86" w:rsidRDefault="00FB6E86">
            <w:pPr>
              <w:pStyle w:val="TableParagraph"/>
              <w:ind w:left="109" w:right="382"/>
              <w:jc w:val="center"/>
              <w:rPr>
                <w:b/>
                <w:sz w:val="24"/>
              </w:rPr>
            </w:pPr>
          </w:p>
          <w:p w:rsidR="00FB6E86" w:rsidRDefault="00FB6E86">
            <w:pPr>
              <w:pStyle w:val="TableParagraph"/>
              <w:spacing w:before="2" w:line="257" w:lineRule="exact"/>
              <w:ind w:left="0" w:right="265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FB6E86" w:rsidRDefault="00FB6E86">
            <w:pPr>
              <w:pStyle w:val="TableParagraph"/>
              <w:ind w:left="440"/>
              <w:rPr>
                <w:b/>
                <w:sz w:val="24"/>
              </w:rPr>
            </w:pPr>
          </w:p>
        </w:tc>
      </w:tr>
      <w:tr w:rsidR="009F4876">
        <w:trPr>
          <w:trHeight w:val="551"/>
        </w:trPr>
        <w:tc>
          <w:tcPr>
            <w:tcW w:w="955" w:type="dxa"/>
          </w:tcPr>
          <w:p w:rsidR="009F4876" w:rsidRDefault="009F4876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8" w:type="dxa"/>
          </w:tcPr>
          <w:p w:rsidR="009F4876" w:rsidRPr="009F4876" w:rsidRDefault="009F4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Шпаклювання стін  мінеральною шпаклівкою «</w:t>
            </w:r>
            <w:proofErr w:type="spellStart"/>
            <w:r>
              <w:rPr>
                <w:b/>
                <w:sz w:val="24"/>
                <w:lang w:val="en-US"/>
              </w:rPr>
              <w:t>Cerezit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22" w:type="dxa"/>
          </w:tcPr>
          <w:p w:rsidR="009F4876" w:rsidRDefault="009F4876">
            <w:pPr>
              <w:pStyle w:val="TableParagraph"/>
              <w:ind w:left="10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м2</w:t>
            </w:r>
          </w:p>
        </w:tc>
        <w:tc>
          <w:tcPr>
            <w:tcW w:w="2128" w:type="dxa"/>
          </w:tcPr>
          <w:p w:rsidR="009F4876" w:rsidRDefault="009F4876">
            <w:pPr>
              <w:pStyle w:val="TableParagraph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285,75</w:t>
            </w:r>
          </w:p>
        </w:tc>
      </w:tr>
      <w:tr w:rsidR="00FB6E86">
        <w:trPr>
          <w:trHeight w:val="552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8" w:type="dxa"/>
          </w:tcPr>
          <w:p w:rsidR="00FB6E86" w:rsidRDefault="009F4876" w:rsidP="009F4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Додавати на 1 мм зміни товщини шпаклівки до норм 15-182-1,15-182-2</w:t>
            </w:r>
          </w:p>
        </w:tc>
        <w:tc>
          <w:tcPr>
            <w:tcW w:w="1422" w:type="dxa"/>
          </w:tcPr>
          <w:p w:rsidR="00FB6E86" w:rsidRDefault="009F4876" w:rsidP="009F4876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</w:tc>
        <w:tc>
          <w:tcPr>
            <w:tcW w:w="2128" w:type="dxa"/>
          </w:tcPr>
          <w:p w:rsidR="00FB6E86" w:rsidRDefault="009F4876" w:rsidP="009F4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285,75</w:t>
            </w:r>
          </w:p>
        </w:tc>
      </w:tr>
      <w:tr w:rsidR="00FB6E86">
        <w:trPr>
          <w:trHeight w:val="278"/>
        </w:trPr>
        <w:tc>
          <w:tcPr>
            <w:tcW w:w="955" w:type="dxa"/>
          </w:tcPr>
          <w:p w:rsidR="00FB6E86" w:rsidRDefault="00160ADD">
            <w:pPr>
              <w:pStyle w:val="TableParagraph"/>
              <w:spacing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8" w:type="dxa"/>
          </w:tcPr>
          <w:p w:rsidR="00FB6E86" w:rsidRDefault="009F48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Поліпшене фарбування </w:t>
            </w:r>
            <w:proofErr w:type="spellStart"/>
            <w:r>
              <w:rPr>
                <w:b/>
                <w:sz w:val="24"/>
              </w:rPr>
              <w:t>полівінілацетатними</w:t>
            </w:r>
            <w:proofErr w:type="spellEnd"/>
            <w:r>
              <w:rPr>
                <w:b/>
                <w:sz w:val="24"/>
              </w:rPr>
              <w:t xml:space="preserve"> водоемульсійними сумішами стін</w:t>
            </w:r>
          </w:p>
        </w:tc>
        <w:tc>
          <w:tcPr>
            <w:tcW w:w="1422" w:type="dxa"/>
          </w:tcPr>
          <w:p w:rsidR="00FB6E86" w:rsidRDefault="009F4876" w:rsidP="009F4876">
            <w:pPr>
              <w:pStyle w:val="TableParagraph"/>
              <w:spacing w:line="258" w:lineRule="exact"/>
              <w:ind w:left="344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м2</w:t>
            </w:r>
          </w:p>
        </w:tc>
        <w:tc>
          <w:tcPr>
            <w:tcW w:w="2128" w:type="dxa"/>
          </w:tcPr>
          <w:p w:rsidR="00FB6E86" w:rsidRDefault="009F4876" w:rsidP="009F48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285,75</w:t>
            </w:r>
          </w:p>
        </w:tc>
      </w:tr>
      <w:tr w:rsidR="00FB6E86">
        <w:trPr>
          <w:trHeight w:val="277"/>
        </w:trPr>
        <w:tc>
          <w:tcPr>
            <w:tcW w:w="955" w:type="dxa"/>
          </w:tcPr>
          <w:p w:rsidR="00FB6E86" w:rsidRDefault="00160ADD">
            <w:pPr>
              <w:pStyle w:val="TableParagraph"/>
              <w:spacing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8" w:type="dxa"/>
          </w:tcPr>
          <w:p w:rsidR="00FB6E86" w:rsidRDefault="009F4876" w:rsidP="009F4876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Розбирання облицювання стін з керамічних плиток</w:t>
            </w:r>
          </w:p>
        </w:tc>
        <w:tc>
          <w:tcPr>
            <w:tcW w:w="1422" w:type="dxa"/>
          </w:tcPr>
          <w:p w:rsidR="00FB6E86" w:rsidRDefault="009F4876" w:rsidP="009F4876">
            <w:pPr>
              <w:pStyle w:val="TableParagraph"/>
              <w:spacing w:line="258" w:lineRule="exact"/>
              <w:ind w:left="344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м2</w:t>
            </w:r>
          </w:p>
        </w:tc>
        <w:tc>
          <w:tcPr>
            <w:tcW w:w="2128" w:type="dxa"/>
          </w:tcPr>
          <w:p w:rsidR="00FB6E86" w:rsidRDefault="009F4876" w:rsidP="009F48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46,9</w:t>
            </w:r>
          </w:p>
        </w:tc>
      </w:tr>
      <w:tr w:rsidR="00FB6E86" w:rsidTr="00F56725">
        <w:trPr>
          <w:trHeight w:val="635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8" w:type="dxa"/>
          </w:tcPr>
          <w:p w:rsidR="00FB6E86" w:rsidRDefault="00F56725" w:rsidP="00F56725">
            <w:pPr>
              <w:pStyle w:val="TableParagraph"/>
              <w:spacing w:line="240" w:lineRule="auto"/>
              <w:ind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Облицювання кахлями печей і груб</w:t>
            </w:r>
          </w:p>
        </w:tc>
        <w:tc>
          <w:tcPr>
            <w:tcW w:w="1422" w:type="dxa"/>
          </w:tcPr>
          <w:p w:rsidR="00FB6E86" w:rsidRDefault="009F4876" w:rsidP="009F4876">
            <w:pPr>
              <w:pStyle w:val="TableParagraph"/>
              <w:spacing w:line="271" w:lineRule="exact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  <w:p w:rsidR="00FB6E86" w:rsidRDefault="00FB6E86">
            <w:pPr>
              <w:pStyle w:val="TableParagraph"/>
              <w:spacing w:line="275" w:lineRule="exact"/>
              <w:ind w:left="0" w:right="265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FB6E86" w:rsidRDefault="009F4876" w:rsidP="009F4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46,9</w:t>
            </w:r>
          </w:p>
        </w:tc>
      </w:tr>
      <w:tr w:rsidR="00FB6E86">
        <w:trPr>
          <w:trHeight w:val="1103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8" w:type="dxa"/>
          </w:tcPr>
          <w:p w:rsidR="00FB6E86" w:rsidRDefault="00FB6E86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  <w:p w:rsidR="00F56725" w:rsidRDefault="00F5672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Відбивання штукатурки по цеглі та бетону зі стін та стель, площа відбивання в одному місці більше 5 м2 </w:t>
            </w:r>
          </w:p>
        </w:tc>
        <w:tc>
          <w:tcPr>
            <w:tcW w:w="1422" w:type="dxa"/>
          </w:tcPr>
          <w:p w:rsidR="00FB6E86" w:rsidRDefault="00F56725">
            <w:pPr>
              <w:pStyle w:val="TableParagraph"/>
              <w:ind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м2</w:t>
            </w:r>
          </w:p>
        </w:tc>
        <w:tc>
          <w:tcPr>
            <w:tcW w:w="212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78,73</w:t>
            </w:r>
          </w:p>
        </w:tc>
      </w:tr>
      <w:tr w:rsidR="00FB6E86">
        <w:trPr>
          <w:trHeight w:val="552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3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Улаштування підшивки стель плитами </w:t>
            </w:r>
            <w:proofErr w:type="spellStart"/>
            <w:r>
              <w:rPr>
                <w:b/>
                <w:sz w:val="24"/>
              </w:rPr>
              <w:t>деревноволокнистими</w:t>
            </w:r>
            <w:proofErr w:type="spellEnd"/>
          </w:p>
        </w:tc>
        <w:tc>
          <w:tcPr>
            <w:tcW w:w="1422" w:type="dxa"/>
          </w:tcPr>
          <w:p w:rsidR="00FB6E86" w:rsidRDefault="00F56725">
            <w:pPr>
              <w:pStyle w:val="TableParagraph"/>
              <w:ind w:left="344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м2</w:t>
            </w:r>
          </w:p>
        </w:tc>
        <w:tc>
          <w:tcPr>
            <w:tcW w:w="212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78,73</w:t>
            </w:r>
          </w:p>
        </w:tc>
      </w:tr>
      <w:tr w:rsidR="00FB6E86">
        <w:trPr>
          <w:trHeight w:val="551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3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Шпаклювання стель мінеральною шпаклівкою «</w:t>
            </w:r>
            <w:proofErr w:type="spellStart"/>
            <w:r>
              <w:rPr>
                <w:b/>
                <w:sz w:val="24"/>
                <w:lang w:val="en-US"/>
              </w:rPr>
              <w:t>Cerezit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22" w:type="dxa"/>
          </w:tcPr>
          <w:p w:rsidR="00FB6E86" w:rsidRDefault="00F56725">
            <w:pPr>
              <w:pStyle w:val="TableParagraph"/>
              <w:ind w:left="344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м2</w:t>
            </w:r>
          </w:p>
        </w:tc>
        <w:tc>
          <w:tcPr>
            <w:tcW w:w="212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133,69</w:t>
            </w:r>
          </w:p>
        </w:tc>
      </w:tr>
      <w:tr w:rsidR="00FB6E86">
        <w:trPr>
          <w:trHeight w:val="551"/>
        </w:trPr>
        <w:tc>
          <w:tcPr>
            <w:tcW w:w="955" w:type="dxa"/>
          </w:tcPr>
          <w:p w:rsidR="00FB6E86" w:rsidRDefault="00160ADD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38" w:type="dxa"/>
          </w:tcPr>
          <w:p w:rsidR="00FB6E86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Додавати на 1 мм зміни товщини шпаклівки до норм 15-182-1,15-182-2</w:t>
            </w:r>
          </w:p>
        </w:tc>
        <w:tc>
          <w:tcPr>
            <w:tcW w:w="1422" w:type="dxa"/>
          </w:tcPr>
          <w:p w:rsidR="00FB6E86" w:rsidRDefault="00F56725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  <w:p w:rsidR="00FB6E86" w:rsidRDefault="00FB6E86">
            <w:pPr>
              <w:pStyle w:val="TableParagraph"/>
              <w:spacing w:before="2" w:line="257" w:lineRule="exact"/>
              <w:ind w:left="0" w:right="265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FB6E86" w:rsidRDefault="00F56725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133,69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F56725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38" w:type="dxa"/>
          </w:tcPr>
          <w:p w:rsidR="00F56725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Улаштування </w:t>
            </w:r>
            <w:r w:rsidR="005329EB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арнизів стелі</w:t>
            </w:r>
          </w:p>
        </w:tc>
        <w:tc>
          <w:tcPr>
            <w:tcW w:w="1422" w:type="dxa"/>
          </w:tcPr>
          <w:p w:rsidR="00F56725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</w:t>
            </w:r>
          </w:p>
        </w:tc>
        <w:tc>
          <w:tcPr>
            <w:tcW w:w="2128" w:type="dxa"/>
          </w:tcPr>
          <w:p w:rsidR="00F56725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160,00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38" w:type="dxa"/>
          </w:tcPr>
          <w:p w:rsidR="00F56725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Поліпшене фарбування </w:t>
            </w:r>
            <w:proofErr w:type="spellStart"/>
            <w:r>
              <w:rPr>
                <w:b/>
                <w:sz w:val="24"/>
              </w:rPr>
              <w:t>полівінілацетатними</w:t>
            </w:r>
            <w:proofErr w:type="spellEnd"/>
            <w:r>
              <w:rPr>
                <w:b/>
                <w:sz w:val="24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22" w:type="dxa"/>
          </w:tcPr>
          <w:p w:rsidR="005329EB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  <w:p w:rsidR="005329EB" w:rsidRPr="005329EB" w:rsidRDefault="005329EB" w:rsidP="005329EB"/>
          <w:p w:rsidR="005329EB" w:rsidRPr="005329EB" w:rsidRDefault="005329EB" w:rsidP="005329EB"/>
          <w:p w:rsidR="005329EB" w:rsidRDefault="005329EB" w:rsidP="005329EB">
            <w:r>
              <w:t xml:space="preserve">       </w:t>
            </w:r>
          </w:p>
          <w:p w:rsidR="00F56725" w:rsidRPr="005329EB" w:rsidRDefault="00F56725" w:rsidP="005329EB">
            <w:pPr>
              <w:jc w:val="center"/>
            </w:pPr>
          </w:p>
        </w:tc>
        <w:tc>
          <w:tcPr>
            <w:tcW w:w="2128" w:type="dxa"/>
          </w:tcPr>
          <w:p w:rsidR="00F56725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133,69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38" w:type="dxa"/>
          </w:tcPr>
          <w:p w:rsidR="00F56725" w:rsidRDefault="00F56725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29EB">
              <w:rPr>
                <w:b/>
                <w:sz w:val="24"/>
              </w:rPr>
              <w:t>Установлення перфорованих штукатурних кутиків</w:t>
            </w:r>
          </w:p>
        </w:tc>
        <w:tc>
          <w:tcPr>
            <w:tcW w:w="1422" w:type="dxa"/>
          </w:tcPr>
          <w:p w:rsidR="00F56725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</w:t>
            </w:r>
          </w:p>
        </w:tc>
        <w:tc>
          <w:tcPr>
            <w:tcW w:w="2128" w:type="dxa"/>
          </w:tcPr>
          <w:p w:rsidR="00F56725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70,00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38" w:type="dxa"/>
          </w:tcPr>
          <w:p w:rsidR="00F56725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Шпаклювання укосів</w:t>
            </w:r>
          </w:p>
        </w:tc>
        <w:tc>
          <w:tcPr>
            <w:tcW w:w="1422" w:type="dxa"/>
          </w:tcPr>
          <w:p w:rsidR="00F56725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</w:tc>
        <w:tc>
          <w:tcPr>
            <w:tcW w:w="2128" w:type="dxa"/>
          </w:tcPr>
          <w:p w:rsidR="00F56725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92,7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38" w:type="dxa"/>
          </w:tcPr>
          <w:p w:rsidR="00F56725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Поліпшене фарбування укосів</w:t>
            </w:r>
          </w:p>
        </w:tc>
        <w:tc>
          <w:tcPr>
            <w:tcW w:w="1422" w:type="dxa"/>
          </w:tcPr>
          <w:p w:rsidR="00F56725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</w:tc>
        <w:tc>
          <w:tcPr>
            <w:tcW w:w="2128" w:type="dxa"/>
          </w:tcPr>
          <w:p w:rsidR="00F56725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92,7</w:t>
            </w:r>
          </w:p>
        </w:tc>
      </w:tr>
      <w:tr w:rsidR="00F56725">
        <w:trPr>
          <w:trHeight w:val="551"/>
        </w:trPr>
        <w:tc>
          <w:tcPr>
            <w:tcW w:w="955" w:type="dxa"/>
          </w:tcPr>
          <w:p w:rsidR="00F56725" w:rsidRDefault="00F56725">
            <w:pPr>
              <w:pStyle w:val="TableParagraph"/>
              <w:ind w:left="278"/>
              <w:rPr>
                <w:b/>
                <w:sz w:val="24"/>
              </w:rPr>
            </w:pPr>
          </w:p>
        </w:tc>
        <w:tc>
          <w:tcPr>
            <w:tcW w:w="4538" w:type="dxa"/>
          </w:tcPr>
          <w:p w:rsidR="00F56725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ПІДЛОГА</w:t>
            </w:r>
          </w:p>
        </w:tc>
        <w:tc>
          <w:tcPr>
            <w:tcW w:w="1422" w:type="dxa"/>
          </w:tcPr>
          <w:p w:rsidR="00F56725" w:rsidRDefault="00F56725" w:rsidP="00F56725">
            <w:pPr>
              <w:pStyle w:val="TableParagraph"/>
              <w:ind w:left="109" w:right="382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F56725" w:rsidRDefault="00F56725">
            <w:pPr>
              <w:pStyle w:val="TableParagraph"/>
              <w:ind w:left="498"/>
              <w:rPr>
                <w:b/>
                <w:sz w:val="24"/>
              </w:rPr>
            </w:pP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38" w:type="dxa"/>
          </w:tcPr>
          <w:p w:rsidR="005329EB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Улаштування покриття із </w:t>
            </w:r>
            <w:proofErr w:type="spellStart"/>
            <w:r>
              <w:rPr>
                <w:b/>
                <w:sz w:val="24"/>
              </w:rPr>
              <w:t>деревноволокнистих</w:t>
            </w:r>
            <w:proofErr w:type="spellEnd"/>
            <w:r>
              <w:rPr>
                <w:b/>
                <w:sz w:val="24"/>
              </w:rPr>
              <w:t xml:space="preserve"> плит в один шар площею покриття понад 10 м2</w:t>
            </w:r>
          </w:p>
        </w:tc>
        <w:tc>
          <w:tcPr>
            <w:tcW w:w="1422" w:type="dxa"/>
          </w:tcPr>
          <w:p w:rsidR="005329EB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м2</w:t>
            </w:r>
          </w:p>
        </w:tc>
        <w:tc>
          <w:tcPr>
            <w:tcW w:w="2128" w:type="dxa"/>
          </w:tcPr>
          <w:p w:rsidR="005329EB" w:rsidRDefault="005329EB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133,69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5329EB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38" w:type="dxa"/>
          </w:tcPr>
          <w:p w:rsidR="005329EB" w:rsidRDefault="005329EB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Улаштування покриття з ламінату на </w:t>
            </w:r>
            <w:proofErr w:type="spellStart"/>
            <w:r>
              <w:rPr>
                <w:b/>
                <w:sz w:val="24"/>
              </w:rPr>
              <w:t>шумогідроізоляційній</w:t>
            </w:r>
            <w:proofErr w:type="spellEnd"/>
            <w:r>
              <w:rPr>
                <w:b/>
                <w:sz w:val="24"/>
              </w:rPr>
              <w:t xml:space="preserve"> прокладці без </w:t>
            </w:r>
            <w:r w:rsidR="00A45BCC">
              <w:rPr>
                <w:b/>
                <w:sz w:val="24"/>
              </w:rPr>
              <w:t xml:space="preserve">проклеювання швів </w:t>
            </w:r>
            <w:proofErr w:type="spellStart"/>
            <w:r w:rsidR="00A45BCC">
              <w:rPr>
                <w:b/>
                <w:sz w:val="24"/>
              </w:rPr>
              <w:t>клеем</w:t>
            </w:r>
            <w:proofErr w:type="spellEnd"/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м2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133,69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Улаштування плінтусів пластикових 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м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145,00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5329EB">
            <w:pPr>
              <w:pStyle w:val="TableParagraph"/>
              <w:ind w:left="278"/>
              <w:rPr>
                <w:b/>
                <w:sz w:val="24"/>
              </w:rPr>
            </w:pP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ЕЛЕКТРОПОСТАЧАННЯ</w:t>
            </w:r>
          </w:p>
        </w:tc>
        <w:tc>
          <w:tcPr>
            <w:tcW w:w="1422" w:type="dxa"/>
          </w:tcPr>
          <w:p w:rsidR="005329EB" w:rsidRDefault="005329EB" w:rsidP="00F56725">
            <w:pPr>
              <w:pStyle w:val="TableParagraph"/>
              <w:ind w:left="109" w:right="382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5329EB" w:rsidRDefault="005329EB">
            <w:pPr>
              <w:pStyle w:val="TableParagraph"/>
              <w:ind w:left="498"/>
              <w:rPr>
                <w:b/>
                <w:sz w:val="24"/>
              </w:rPr>
            </w:pP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Установлення вимикачів утепленого типу при схованій проводці, 2-клавішних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9.0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Установлення розподільних коробок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2,0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Прокладання ПВХ труб, що поставляються нормалізованими елементами в комплекті із кріпленням накладними скобами, діаметр умовного проходу до 25 мм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м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203,00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Затягування першого проводу перерізом понад 6 мм2 в труби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м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185,00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Прокладання кабелю перерізом понад 6 мм2 на скобах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м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208,00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45BC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538" w:type="dxa"/>
          </w:tcPr>
          <w:p w:rsidR="005329EB" w:rsidRDefault="00A45BCC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270A9">
              <w:rPr>
                <w:b/>
                <w:sz w:val="24"/>
              </w:rPr>
              <w:t xml:space="preserve">рокладання кабелю перерізом </w:t>
            </w:r>
            <w:r>
              <w:rPr>
                <w:b/>
                <w:sz w:val="24"/>
              </w:rPr>
              <w:t>д</w:t>
            </w:r>
            <w:r w:rsidR="00A270A9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6 мм2 на скобах</w:t>
            </w:r>
          </w:p>
        </w:tc>
        <w:tc>
          <w:tcPr>
            <w:tcW w:w="1422" w:type="dxa"/>
          </w:tcPr>
          <w:p w:rsidR="005329EB" w:rsidRDefault="00A45BCC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м</w:t>
            </w:r>
          </w:p>
        </w:tc>
        <w:tc>
          <w:tcPr>
            <w:tcW w:w="2128" w:type="dxa"/>
          </w:tcPr>
          <w:p w:rsidR="005329EB" w:rsidRDefault="00A45BCC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116,00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270A9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538" w:type="dxa"/>
          </w:tcPr>
          <w:p w:rsidR="005329EB" w:rsidRDefault="00A270A9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Монтаж ящика, що установлюється на конструкції на підлозі , струм до 250 А</w:t>
            </w:r>
          </w:p>
        </w:tc>
        <w:tc>
          <w:tcPr>
            <w:tcW w:w="1422" w:type="dxa"/>
          </w:tcPr>
          <w:p w:rsidR="005329EB" w:rsidRDefault="00A270A9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128" w:type="dxa"/>
          </w:tcPr>
          <w:p w:rsidR="005329EB" w:rsidRDefault="00A270A9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270A9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538" w:type="dxa"/>
          </w:tcPr>
          <w:p w:rsidR="005329EB" w:rsidRDefault="00A270A9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Установлення розрядників</w:t>
            </w:r>
          </w:p>
        </w:tc>
        <w:tc>
          <w:tcPr>
            <w:tcW w:w="1422" w:type="dxa"/>
          </w:tcPr>
          <w:p w:rsidR="005329EB" w:rsidRDefault="00A270A9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</w:t>
            </w:r>
          </w:p>
        </w:tc>
        <w:tc>
          <w:tcPr>
            <w:tcW w:w="2128" w:type="dxa"/>
          </w:tcPr>
          <w:p w:rsidR="005329EB" w:rsidRDefault="00A270A9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1,00</w:t>
            </w:r>
          </w:p>
        </w:tc>
      </w:tr>
      <w:tr w:rsidR="005329EB">
        <w:trPr>
          <w:trHeight w:val="551"/>
        </w:trPr>
        <w:tc>
          <w:tcPr>
            <w:tcW w:w="955" w:type="dxa"/>
          </w:tcPr>
          <w:p w:rsidR="005329EB" w:rsidRDefault="00A270A9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538" w:type="dxa"/>
          </w:tcPr>
          <w:p w:rsidR="005329EB" w:rsidRDefault="00A270A9" w:rsidP="00F567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Монтаж вводів</w:t>
            </w:r>
          </w:p>
        </w:tc>
        <w:tc>
          <w:tcPr>
            <w:tcW w:w="1422" w:type="dxa"/>
          </w:tcPr>
          <w:p w:rsidR="005329EB" w:rsidRDefault="00A270A9" w:rsidP="00F56725">
            <w:pPr>
              <w:pStyle w:val="TableParagraph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128" w:type="dxa"/>
          </w:tcPr>
          <w:p w:rsidR="005329EB" w:rsidRDefault="00A270A9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1,00</w:t>
            </w:r>
          </w:p>
        </w:tc>
      </w:tr>
    </w:tbl>
    <w:p w:rsidR="00FB6E86" w:rsidRDefault="00FB6E86">
      <w:pPr>
        <w:pStyle w:val="a3"/>
        <w:spacing w:before="11"/>
        <w:rPr>
          <w:sz w:val="23"/>
        </w:rPr>
      </w:pPr>
    </w:p>
    <w:p w:rsidR="00A270A9" w:rsidRDefault="00A270A9">
      <w:pPr>
        <w:pStyle w:val="a3"/>
        <w:ind w:left="303" w:right="346" w:firstLine="427"/>
        <w:jc w:val="both"/>
      </w:pPr>
    </w:p>
    <w:p w:rsidR="00FB6E86" w:rsidRDefault="00FB6E86" w:rsidP="00AB7397">
      <w:pPr>
        <w:pStyle w:val="a3"/>
        <w:spacing w:line="276" w:lineRule="auto"/>
        <w:ind w:right="39"/>
      </w:pPr>
      <w:bookmarkStart w:id="0" w:name="_GoBack"/>
      <w:bookmarkEnd w:id="0"/>
    </w:p>
    <w:p w:rsidR="00AB7397" w:rsidRDefault="00AB7397" w:rsidP="00AB7397">
      <w:pPr>
        <w:suppressAutoHyphens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</w:rPr>
        <w:t xml:space="preserve">- Учасник повинен виконувати роботи </w:t>
      </w:r>
      <w:r>
        <w:rPr>
          <w:sz w:val="24"/>
          <w:szCs w:val="24"/>
        </w:rPr>
        <w:t>(послуги)</w:t>
      </w:r>
      <w:r>
        <w:rPr>
          <w:noProof/>
          <w:sz w:val="24"/>
          <w:szCs w:val="24"/>
        </w:rPr>
        <w:t>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пропозицій надати гарантійний лист.</w:t>
      </w:r>
    </w:p>
    <w:p w:rsidR="00AB7397" w:rsidRDefault="00AB7397" w:rsidP="00AB7397">
      <w:pPr>
        <w:suppressAutoHyphens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Усі матеріали та обладнання, що монтуються повинні бути новими та такими, що не були у використанні, про що учасник надає гарантійний лист  у складі своєї пропозиції.</w:t>
      </w:r>
    </w:p>
    <w:p w:rsidR="00AB7397" w:rsidRDefault="00AB7397" w:rsidP="00AB7397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num" w:pos="1620"/>
        </w:tabs>
        <w:jc w:val="both"/>
        <w:rPr>
          <w:rFonts w:eastAsia="Gulim"/>
          <w:bCs/>
          <w:sz w:val="24"/>
          <w:szCs w:val="24"/>
        </w:rPr>
      </w:pPr>
      <w:r>
        <w:rPr>
          <w:rFonts w:eastAsia="Gulim"/>
          <w:bCs/>
          <w:sz w:val="24"/>
          <w:szCs w:val="24"/>
        </w:rPr>
        <w:tab/>
        <w:t>- 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AB7397" w:rsidRDefault="00AB7397" w:rsidP="00AB7397">
      <w:pPr>
        <w:shd w:val="clear" w:color="auto" w:fill="FFFFFF"/>
        <w:tabs>
          <w:tab w:val="left" w:pos="715"/>
        </w:tabs>
        <w:jc w:val="both"/>
        <w:rPr>
          <w:rFonts w:eastAsia="Gulim"/>
          <w:sz w:val="24"/>
          <w:szCs w:val="24"/>
        </w:rPr>
      </w:pPr>
      <w:r>
        <w:rPr>
          <w:rFonts w:eastAsia="Gulim"/>
          <w:bCs/>
          <w:sz w:val="24"/>
          <w:szCs w:val="24"/>
        </w:rPr>
        <w:tab/>
        <w:t>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лист, складений у довільній формі, в якому Учасник гарантує застосування вищезазначених заходів.</w:t>
      </w:r>
      <w:r>
        <w:rPr>
          <w:rFonts w:eastAsia="Gulim"/>
          <w:sz w:val="24"/>
          <w:szCs w:val="24"/>
        </w:rPr>
        <w:t xml:space="preserve"> </w:t>
      </w:r>
    </w:p>
    <w:p w:rsidR="00AB7397" w:rsidRDefault="00AB7397" w:rsidP="00AB7397">
      <w:pPr>
        <w:shd w:val="clear" w:color="auto" w:fill="FFFFFF"/>
        <w:tabs>
          <w:tab w:val="left" w:pos="715"/>
        </w:tabs>
        <w:jc w:val="both"/>
        <w:rPr>
          <w:rFonts w:eastAsia="Gulim"/>
          <w:sz w:val="24"/>
          <w:szCs w:val="24"/>
        </w:rPr>
      </w:pPr>
      <w:r>
        <w:rPr>
          <w:rFonts w:eastAsia="Gulim"/>
          <w:sz w:val="24"/>
          <w:szCs w:val="24"/>
        </w:rPr>
        <w:t>-          До ціни тендерної пропозиції не включаються будь-які витрати, пов'язані з поданням пропозиції або укладенням договору. Учасник у складі своєї пропозиції надає гарантійний лист про те що під час участі в аукціоні зобов’язується дотримуватись принципів добросовісної конкуренції та не буде штучно або неправдиво занижувати (</w:t>
      </w:r>
      <w:proofErr w:type="spellStart"/>
      <w:r>
        <w:rPr>
          <w:rFonts w:eastAsia="Gulim"/>
          <w:sz w:val="24"/>
          <w:szCs w:val="24"/>
        </w:rPr>
        <w:t>демпінгувати</w:t>
      </w:r>
      <w:proofErr w:type="spellEnd"/>
      <w:r>
        <w:rPr>
          <w:rFonts w:eastAsia="Gulim"/>
          <w:sz w:val="24"/>
          <w:szCs w:val="24"/>
        </w:rPr>
        <w:t>) свої ціни.</w:t>
      </w:r>
    </w:p>
    <w:p w:rsidR="00AB7397" w:rsidRDefault="00AB7397" w:rsidP="00AB7397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num" w:pos="1620"/>
        </w:tabs>
        <w:jc w:val="both"/>
        <w:rPr>
          <w:rFonts w:eastAsia="Gulim"/>
          <w:bCs/>
          <w:sz w:val="24"/>
          <w:szCs w:val="24"/>
        </w:rPr>
      </w:pPr>
    </w:p>
    <w:p w:rsidR="00AB7397" w:rsidRDefault="00AB7397" w:rsidP="00AB7397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num" w:pos="1620"/>
        </w:tabs>
        <w:jc w:val="both"/>
        <w:rPr>
          <w:rFonts w:eastAsia="Gulim"/>
          <w:bCs/>
          <w:sz w:val="24"/>
          <w:szCs w:val="24"/>
        </w:rPr>
      </w:pPr>
    </w:p>
    <w:p w:rsidR="00AB7397" w:rsidRDefault="00AB7397" w:rsidP="00AB7397">
      <w:pPr>
        <w:rPr>
          <w:rFonts w:ascii="Arial" w:eastAsia="Arial" w:hAnsi="Arial" w:cs="Arial"/>
        </w:rPr>
      </w:pPr>
    </w:p>
    <w:p w:rsidR="008B3AF9" w:rsidRDefault="008B3AF9" w:rsidP="000E559D">
      <w:pPr>
        <w:pStyle w:val="a3"/>
        <w:spacing w:line="276" w:lineRule="auto"/>
        <w:ind w:left="264" w:right="39" w:firstLine="480"/>
      </w:pPr>
    </w:p>
    <w:sectPr w:rsidR="008B3AF9">
      <w:pgSz w:w="11910" w:h="1682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6E86"/>
    <w:rsid w:val="000E559D"/>
    <w:rsid w:val="00160ADD"/>
    <w:rsid w:val="005329EB"/>
    <w:rsid w:val="008B3AF9"/>
    <w:rsid w:val="009F4876"/>
    <w:rsid w:val="00A270A9"/>
    <w:rsid w:val="00A45BCC"/>
    <w:rsid w:val="00AB7397"/>
    <w:rsid w:val="00F56725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C809-3934-48C1-9550-458B38F7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332" w:right="3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2022-07-21T08:28:00Z</dcterms:created>
  <dcterms:modified xsi:type="dcterms:W3CDTF">2022-08-05T05:36:00Z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