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eastAsia="Calibri" w:cs="Times New Roman"/>
          <w:b/>
          <w:b/>
          <w:color w:val="000000"/>
          <w:kern w:val="0"/>
          <w:sz w:val="28"/>
          <w:szCs w:val="28"/>
          <w:shd w:fill="FDFEFD" w:val="clear"/>
          <w:lang w:val="ru-RU" w:eastAsia="en-US" w:bidi="ar-SA"/>
        </w:rPr>
      </w:pPr>
      <w:r>
        <w:rPr>
          <w:rFonts w:eastAsia="Calibri" w:cs="Times New Roman" w:ascii="Times New Roman" w:hAnsi="Times New Roman"/>
          <w:b/>
          <w:color w:val="000000"/>
          <w:kern w:val="0"/>
          <w:sz w:val="28"/>
          <w:szCs w:val="28"/>
          <w:shd w:fill="FDFEFD" w:val="clear"/>
          <w:lang w:val="ru-RU" w:eastAsia="en-US" w:bidi="ar-SA"/>
        </w:rPr>
        <w:t xml:space="preserve">ЛІЦЕЙ </w:t>
      </w:r>
      <w:r>
        <w:rPr>
          <w:rFonts w:eastAsia="Calibri" w:cs="Times New Roman" w:ascii="Times New Roman" w:hAnsi="Times New Roman"/>
          <w:b/>
          <w:color w:val="000000"/>
          <w:kern w:val="0"/>
          <w:sz w:val="28"/>
          <w:szCs w:val="28"/>
          <w:shd w:fill="FDFEFD" w:val="clear"/>
          <w:lang w:val="uk-UA" w:eastAsia="en-US" w:bidi="ar-SA"/>
        </w:rPr>
        <w:t>№94 ЛЬВІВСЬКОЇ МІСЬКОЇ РАДИ</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ТЕНДЕРНА ДОКУМЕНТАЦІЯ</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Web"/>
        <w:spacing w:beforeAutospacing="0" w:before="0" w:afterAutospacing="0" w:after="0"/>
        <w:jc w:val="center"/>
        <w:rPr>
          <w:b/>
          <w:b/>
          <w:color w:val="000000"/>
          <w:sz w:val="28"/>
          <w:szCs w:val="27"/>
          <w:lang w:val="ru-RU"/>
        </w:rPr>
      </w:pPr>
      <w:bookmarkStart w:id="0" w:name="n48"/>
      <w:bookmarkEnd w:id="0"/>
      <w:r>
        <w:rPr>
          <w:b/>
          <w:color w:val="000000"/>
          <w:sz w:val="28"/>
          <w:szCs w:val="27"/>
          <w:lang w:val="ru-RU"/>
        </w:rPr>
        <w:t>ДК 021:2015: 15110000-2 — М'ясо</w:t>
      </w:r>
    </w:p>
    <w:p>
      <w:pPr>
        <w:pStyle w:val="NormalWeb"/>
        <w:spacing w:beforeAutospacing="0" w:before="0" w:afterAutospacing="0" w:after="0"/>
        <w:jc w:val="center"/>
        <w:rPr>
          <w:b/>
          <w:b/>
          <w:color w:val="000000"/>
          <w:sz w:val="28"/>
          <w:szCs w:val="28"/>
          <w:lang w:val="ru-RU"/>
        </w:rPr>
      </w:pPr>
      <w:r>
        <w:rPr>
          <w:b/>
          <w:color w:val="000000"/>
          <w:sz w:val="28"/>
          <w:szCs w:val="27"/>
          <w:lang w:val="ru-RU"/>
        </w:rPr>
        <w:t>(</w:t>
      </w:r>
      <w:r>
        <w:rPr>
          <w:b/>
          <w:color w:val="000000"/>
          <w:sz w:val="28"/>
          <w:szCs w:val="27"/>
          <w:lang w:val="ru-RU"/>
        </w:rPr>
        <w:t>філе куряче охолоджене</w:t>
      </w:r>
      <w:r>
        <w:rPr>
          <w:b/>
          <w:color w:val="000000"/>
          <w:sz w:val="28"/>
          <w:szCs w:val="28"/>
          <w:lang w:val="ru-RU"/>
        </w:rPr>
        <w:t>)</w:t>
      </w:r>
    </w:p>
    <w:p>
      <w:pPr>
        <w:pStyle w:val="Normal"/>
        <w:spacing w:lineRule="auto" w:line="240" w:before="240" w:after="0"/>
        <w:jc w:val="center"/>
        <w:rPr>
          <w:rFonts w:ascii="Times New Roman" w:hAnsi="Times New Roman"/>
          <w:i/>
          <w:i/>
        </w:rPr>
      </w:pPr>
      <w:r>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Pr>
          <w:rFonts w:ascii="Times New Roman" w:hAnsi="Times New Roman"/>
          <w:i/>
          <w:sz w:val="24"/>
          <w:szCs w:val="24"/>
          <w:lang w:val="uk-UA"/>
        </w:rPr>
        <w:t xml:space="preserve"> </w:t>
      </w:r>
    </w:p>
    <w:p>
      <w:pPr>
        <w:pStyle w:val="Normal"/>
        <w:spacing w:lineRule="auto" w:line="240" w:before="0" w:after="0"/>
        <w:jc w:val="center"/>
        <w:rPr>
          <w:rFonts w:ascii="Times New Roman" w:hAnsi="Times New Roman" w:eastAsia="Times New Roman"/>
          <w:i/>
          <w:i/>
          <w:sz w:val="24"/>
          <w:szCs w:val="24"/>
          <w:lang w:val="uk-UA" w:eastAsia="ru-RU"/>
        </w:rPr>
      </w:pPr>
      <w:r>
        <w:rPr>
          <w:rFonts w:ascii="Times New Roman" w:hAnsi="Times New Roman"/>
          <w:i/>
        </w:rPr>
        <w:t xml:space="preserve">ДК 021:2015:15112130-6 – Курятина </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eastAsia="ru-RU"/>
        </w:rPr>
        <w:br/>
        <w:br/>
        <w:br/>
        <w:br/>
        <w:br/>
        <w:br/>
        <w:br/>
        <w:br/>
        <w:br/>
        <w:br/>
        <w:br/>
        <w:b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 Львів – 2023 рік</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bl>
      <w:tblPr>
        <w:tblW w:w="10113" w:type="dxa"/>
        <w:jc w:val="left"/>
        <w:tblInd w:w="0" w:type="dxa"/>
        <w:tblLayout w:type="fixed"/>
        <w:tblCellMar>
          <w:top w:w="48" w:type="dxa"/>
          <w:left w:w="48" w:type="dxa"/>
          <w:bottom w:w="48" w:type="dxa"/>
          <w:right w:w="48" w:type="dxa"/>
        </w:tblCellMar>
        <w:tblLook w:firstRow="1" w:noVBand="1" w:lastRow="0" w:firstColumn="1" w:lastColumn="0" w:noHBand="0" w:val="04a0"/>
      </w:tblPr>
      <w:tblGrid>
        <w:gridCol w:w="3256"/>
        <w:gridCol w:w="6856"/>
      </w:tblGrid>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lang w:eastAsia="ru-RU"/>
              </w:rPr>
            </w:pPr>
            <w:r>
              <w:rPr>
                <w:rFonts w:eastAsia="Times New Roman" w:ascii="Times New Roman" w:hAnsi="Times New Roman"/>
                <w:b/>
                <w:bCs/>
                <w:color w:val="000000"/>
                <w:lang w:eastAsia="ru-RU"/>
              </w:rPr>
              <w:t>Розділ 1. Загальні положення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1. Терміни, які вживаються в тендерній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b/>
                <w:color w:val="000000"/>
                <w:lang w:eastAsia="ru-RU"/>
              </w:rPr>
              <w:t>2. Інформація про замовника торгів</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повне найменування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iCs/>
                <w:lang w:val="uk-UA"/>
              </w:rPr>
            </w:pPr>
            <w:r>
              <w:rPr>
                <w:rFonts w:ascii="Times New Roman" w:hAnsi="Times New Roman"/>
                <w:iCs/>
                <w:lang w:val="uk-UA"/>
              </w:rPr>
              <w:t>Ліцей№94 Львівської міської ради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місцезнаходження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lang w:val="uk-UA" w:eastAsia="ru-RU"/>
              </w:rPr>
              <w:t>790</w:t>
            </w:r>
            <w:r>
              <w:rPr>
                <w:rFonts w:eastAsia="Times New Roman" w:ascii="Times New Roman" w:hAnsi="Times New Roman"/>
                <w:lang w:val="uk-UA" w:eastAsia="ru-RU"/>
              </w:rPr>
              <w:t>69</w:t>
            </w:r>
            <w:r>
              <w:rPr>
                <w:rFonts w:eastAsia="Times New Roman" w:ascii="Times New Roman" w:hAnsi="Times New Roman"/>
                <w:lang w:val="uk-UA" w:eastAsia="ru-RU"/>
              </w:rPr>
              <w:t xml:space="preserve">, м . Львів, вул. </w:t>
            </w:r>
            <w:r>
              <w:rPr>
                <w:rFonts w:eastAsia="Times New Roman" w:ascii="Times New Roman" w:hAnsi="Times New Roman"/>
                <w:lang w:val="uk-UA" w:eastAsia="ru-RU"/>
              </w:rPr>
              <w:t>Брюховицька 99</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посадова(і) особа(и) замовника, уповноважена(і) здійснювати зв'язок з учасниками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ascii="Times New Roman"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через електронну систему закупівель до </w:t>
            </w:r>
            <w:r>
              <w:rPr>
                <w:rFonts w:ascii="Times New Roman" w:hAnsi="Times New Roman"/>
                <w:color w:val="000000"/>
                <w:lang w:val="uk-UA"/>
              </w:rPr>
              <w:t xml:space="preserve">уповноваженої особи </w:t>
            </w:r>
            <w:r>
              <w:rPr>
                <w:rFonts w:ascii="Times New Roman" w:hAnsi="Times New Roman"/>
                <w:color w:val="000000"/>
                <w:lang w:val="uk-UA"/>
              </w:rPr>
              <w:t xml:space="preserve">з публічних закупівель, </w:t>
            </w:r>
            <w:r>
              <w:rPr>
                <w:rFonts w:ascii="Times New Roman" w:hAnsi="Times New Roman"/>
                <w:color w:val="000000"/>
                <w:lang w:val="uk-UA"/>
              </w:rPr>
              <w:t xml:space="preserve">юрисконсульта, Мудрої Світлани Петрівни, </w:t>
            </w:r>
            <w:r>
              <w:rPr>
                <w:rFonts w:ascii="Times New Roman" w:hAnsi="Times New Roman"/>
                <w:color w:val="000000"/>
                <w:lang w:val="uk-UA"/>
              </w:rPr>
              <w:t xml:space="preserve">  </w:t>
            </w: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r>
              <w:rPr>
                <w:rFonts w:ascii="Times New Roman" w:hAnsi="Times New Roman"/>
                <w:color w:val="000000"/>
              </w:rPr>
              <w:t xml:space="preserve">: </w:t>
            </w:r>
            <w:r>
              <w:rPr>
                <w:rFonts w:ascii="Times New Roman" w:hAnsi="Times New Roman"/>
                <w:color w:val="000000"/>
                <w:lang w:val="en-US"/>
              </w:rPr>
              <w:t>nvkno94</w:t>
            </w:r>
            <w:r>
              <w:rPr>
                <w:rFonts w:ascii="Times New Roman" w:hAnsi="Times New Roman"/>
                <w:color w:val="000000"/>
              </w:rPr>
              <w:t>@</w:t>
            </w:r>
            <w:r>
              <w:rPr>
                <w:rFonts w:ascii="Times New Roman" w:hAnsi="Times New Roman"/>
                <w:color w:val="000000"/>
                <w:lang w:val="en-US"/>
              </w:rPr>
              <w:t>gmail</w:t>
            </w:r>
            <w:r>
              <w:rPr>
                <w:rFonts w:ascii="Times New Roman" w:hAnsi="Times New Roman"/>
                <w:color w:val="000000"/>
              </w:rPr>
              <w:t>.</w:t>
            </w:r>
            <w:r>
              <w:rPr>
                <w:rFonts w:ascii="Times New Roman" w:hAnsi="Times New Roman"/>
                <w:color w:val="000000"/>
                <w:lang w:val="en-US"/>
              </w:rPr>
              <w:t>com</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 Процедура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color w:val="000000"/>
                <w:lang w:eastAsia="ru-RU"/>
              </w:rPr>
              <w:t>Відкриті торги</w:t>
            </w:r>
            <w:r>
              <w:rPr>
                <w:rFonts w:eastAsia="Times New Roman" w:ascii="Times New Roman" w:hAnsi="Times New Roman"/>
                <w:color w:val="000000"/>
                <w:lang w:val="uk-UA" w:eastAsia="ru-RU"/>
              </w:rPr>
              <w:t xml:space="preserve"> (з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 Інформація про предмет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lang w:eastAsia="ru-RU"/>
              </w:rPr>
              <w:t>Товар</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назва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pacing w:beforeAutospacing="0" w:before="0" w:afterAutospacing="0" w:after="0"/>
              <w:ind w:firstLine="284"/>
              <w:jc w:val="both"/>
              <w:rPr>
                <w:color w:val="000000"/>
                <w:sz w:val="22"/>
                <w:szCs w:val="22"/>
                <w:lang w:val="ru-RU"/>
              </w:rPr>
            </w:pPr>
            <w:r>
              <w:rPr>
                <w:color w:val="000000"/>
                <w:sz w:val="22"/>
                <w:szCs w:val="22"/>
                <w:lang w:val="ru-RU"/>
              </w:rPr>
              <w:t>ДК 021:2015: 15110000-2 — М'ясо (</w:t>
            </w:r>
            <w:r>
              <w:rPr>
                <w:color w:val="000000"/>
                <w:sz w:val="22"/>
                <w:szCs w:val="22"/>
                <w:lang w:val="uk-UA"/>
              </w:rPr>
              <w:t>філе куряче охолоджене</w:t>
            </w:r>
            <w:r>
              <w:rPr>
                <w:color w:val="000000"/>
                <w:sz w:val="22"/>
                <w:szCs w:val="22"/>
                <w:lang w:val="ru-RU"/>
              </w:rPr>
              <w:t>)</w:t>
            </w:r>
          </w:p>
          <w:p>
            <w:pPr>
              <w:pStyle w:val="NormalWeb"/>
              <w:widowControl w:val="false"/>
              <w:spacing w:beforeAutospacing="0" w:before="0" w:afterAutospacing="0" w:after="0"/>
              <w:ind w:firstLine="284"/>
              <w:jc w:val="both"/>
              <w:rPr>
                <w:i/>
                <w:i/>
                <w:sz w:val="22"/>
                <w:szCs w:val="22"/>
                <w:lang w:val="uk-UA" w:eastAsia="ru-RU"/>
              </w:rPr>
            </w:pPr>
            <w:r>
              <w:rPr>
                <w:i/>
                <w:sz w:val="22"/>
                <w:szCs w:val="22"/>
                <w:lang w:val="ru-RU"/>
              </w:rPr>
              <w:t>Код згідно з Єдиним закупівельним словником, що найбільше відповідає назві номенклатурної позиції предмета закупівлі</w:t>
            </w:r>
            <w:r>
              <w:rPr>
                <w:i/>
                <w:sz w:val="22"/>
                <w:szCs w:val="22"/>
                <w:lang w:val="uk-UA"/>
              </w:rPr>
              <w:t xml:space="preserve">  </w:t>
            </w:r>
            <w:r>
              <w:rPr>
                <w:i/>
                <w:sz w:val="22"/>
                <w:szCs w:val="22"/>
                <w:lang w:val="ru-RU"/>
              </w:rPr>
              <w:t xml:space="preserve">ДК 021:2015:15112130-6 – Курятина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опис окремої частини (частин) предмета закупівлі (лота), щодо якої можуть бути подані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rPr>
            </w:pPr>
            <w:r>
              <w:rPr>
                <w:rFonts w:eastAsia="Times New Roman" w:ascii="Times New Roman" w:hAnsi="Times New Roman"/>
                <w:lang w:eastAsia="ru-RU"/>
              </w:rPr>
              <w:t xml:space="preserve">Закупівля здійснюється щодо предмету закупівлі в цілому. </w:t>
            </w:r>
            <w:r>
              <w:rPr>
                <w:rFonts w:eastAsia="Times New Roman" w:ascii="Times New Roman" w:hAnsi="Times New Roman"/>
              </w:rPr>
              <w:t xml:space="preserve">Поділ предмета закупівлі на окремі частини (лоти) не передбачено.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кількість товару та місце його поставки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 xml:space="preserve">Місце поставки: </w:t>
            </w:r>
            <w:r>
              <w:rPr>
                <w:rFonts w:eastAsia="Times New Roman" w:ascii="Times New Roman" w:hAnsi="Times New Roman"/>
                <w:color w:val="000000"/>
                <w:lang w:val="uk-UA" w:eastAsia="ru-RU"/>
              </w:rPr>
              <w:t>790</w:t>
            </w:r>
            <w:r>
              <w:rPr>
                <w:rFonts w:eastAsia="Times New Roman" w:ascii="Times New Roman" w:hAnsi="Times New Roman"/>
                <w:color w:val="000000"/>
                <w:lang w:val="uk-UA" w:eastAsia="ru-RU"/>
              </w:rPr>
              <w:t>6</w:t>
            </w:r>
            <w:r>
              <w:rPr>
                <w:rFonts w:eastAsia="Times New Roman" w:ascii="Times New Roman" w:hAnsi="Times New Roman"/>
                <w:color w:val="000000"/>
                <w:lang w:val="uk-UA" w:eastAsia="ru-RU"/>
              </w:rPr>
              <w:t>9, м</w:t>
            </w:r>
            <w:r>
              <w:rPr>
                <w:rFonts w:eastAsia="Times New Roman" w:ascii="Times New Roman" w:hAnsi="Times New Roman"/>
                <w:color w:val="000000"/>
                <w:lang w:eastAsia="ru-RU"/>
              </w:rPr>
              <w:t xml:space="preserve">. </w:t>
            </w:r>
            <w:r>
              <w:rPr>
                <w:rFonts w:eastAsia="Times New Roman" w:ascii="Times New Roman" w:hAnsi="Times New Roman"/>
                <w:color w:val="000000"/>
                <w:lang w:val="uk-UA" w:eastAsia="ru-RU"/>
              </w:rPr>
              <w:t>Львів,</w:t>
            </w:r>
            <w:r>
              <w:rPr>
                <w:rFonts w:eastAsia="Times New Roman" w:ascii="Times New Roman" w:hAnsi="Times New Roman"/>
                <w:color w:val="000000"/>
                <w:lang w:eastAsia="ru-RU"/>
              </w:rPr>
              <w:t xml:space="preserve"> вул. </w:t>
            </w:r>
            <w:r>
              <w:rPr>
                <w:rFonts w:eastAsia="Times New Roman" w:ascii="Times New Roman" w:hAnsi="Times New Roman"/>
                <w:color w:val="000000"/>
                <w:lang w:val="uk-UA" w:eastAsia="ru-RU"/>
              </w:rPr>
              <w:t>Брюховича 99</w:t>
            </w:r>
            <w:r>
              <w:rPr>
                <w:rFonts w:eastAsia="Times New Roman" w:ascii="Times New Roman" w:hAnsi="Times New Roman"/>
                <w:color w:val="000000"/>
                <w:lang w:eastAsia="ru-RU"/>
              </w:rPr>
              <w:t xml:space="preserve">. Кількість та вимоги до предмета закупівлі визначені в </w:t>
            </w:r>
            <w:r>
              <w:rPr>
                <w:rFonts w:eastAsia="Times New Roman" w:ascii="Times New Roman" w:hAnsi="Times New Roman"/>
                <w:b/>
                <w:lang w:eastAsia="ru-RU"/>
              </w:rPr>
              <w:t>Додатку 2</w:t>
            </w:r>
            <w:r>
              <w:rPr>
                <w:rFonts w:eastAsia="Times New Roman" w:ascii="Times New Roman" w:hAnsi="Times New Roman"/>
                <w:lang w:eastAsia="ru-RU"/>
              </w:rPr>
              <w:t xml:space="preserve">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строк поставки товарів </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 xml:space="preserve">до 31 грудня 2023 року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 Недискримінація учасників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 Інформація про валюту, у якій повинна бути зазначена ціна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firstLine="284"/>
              <w:jc w:val="both"/>
              <w:rPr>
                <w:rFonts w:ascii="Times New Roman" w:hAnsi="Times New Roman"/>
                <w:b/>
                <w:b/>
                <w:color w:val="000000"/>
                <w:lang w:val="uk-UA" w:eastAsia="uk-UA"/>
              </w:rPr>
            </w:pPr>
            <w:r>
              <w:rPr>
                <w:rFonts w:ascii="Times New Roman" w:hAnsi="Times New Roman"/>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7. Інформація про мову (мови), якою (якими) повинні бути складені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shd w:fill="FFFFFF" w:val="clear"/>
                <w:lang w:val="uk-UA"/>
              </w:rPr>
              <w:t>Визначальним є текст, викладений українською мовою.</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b/>
                <w:b/>
                <w:bCs/>
                <w:color w:val="000000"/>
                <w:lang w:val="uk-UA"/>
              </w:rPr>
            </w:pPr>
            <w:r>
              <w:rPr>
                <w:rFonts w:ascii="Times New Roman" w:hAnsi="Times New Roman"/>
                <w:b/>
                <w:bCs/>
                <w:color w:val="000000"/>
                <w:lang w:val="uk-UA"/>
              </w:rPr>
              <w:t>Розділ 2. Порядок внесення змін та надання роз’яснень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2.1. Процедура надання роз'яснень щодо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2.2. Внесення змін 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bookmarkStart w:id="1" w:name="_Toc367893128"/>
            <w:r>
              <w:rPr>
                <w:rFonts w:ascii="Times New Roman" w:hAnsi="Times New Roman"/>
                <w:b/>
                <w:color w:val="000000"/>
                <w:lang w:val="uk-UA"/>
              </w:rPr>
              <w:t>Розділ 3. Інструкція з підготовки тендерної  пропозиції</w:t>
            </w:r>
            <w:bookmarkEnd w:id="1"/>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3.1. Зміст і спосіб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p>
            <w:pPr>
              <w:pStyle w:val="Normal"/>
              <w:widowControl w:val="false"/>
              <w:spacing w:lineRule="auto" w:line="240" w:before="0" w:after="0"/>
              <w:ind w:firstLine="284"/>
              <w:rPr>
                <w:rFonts w:ascii="Times New Roman" w:hAnsi="Times New Roman" w:eastAsia="SimSun"/>
                <w:color w:val="000000"/>
                <w:kern w:val="2"/>
                <w:lang w:val="uk-UA" w:eastAsia="uk-UA"/>
              </w:rPr>
            </w:pPr>
            <w:r>
              <w:rPr>
                <w:rFonts w:ascii="Times New Roman" w:hAnsi="Times New Roman"/>
                <w:color w:val="000000"/>
                <w:lang w:val="uk-UA" w:eastAsia="uk-UA"/>
              </w:rPr>
              <w:t xml:space="preserve">     </w:t>
            </w:r>
            <w:r>
              <w:rPr>
                <w:rFonts w:eastAsia="SimSun" w:ascii="Times New Roman" w:hAnsi="Times New Roman"/>
                <w:color w:val="000000"/>
                <w:kern w:val="2"/>
                <w:lang w:val="uk-UA" w:eastAsia="uk-UA"/>
              </w:rPr>
              <w:t xml:space="preserve">Тендерна пропозиція, яка подається учасником повинна складатися з документів, що передбачені в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w:t>
            </w:r>
            <w:r>
              <w:rPr>
                <w:rFonts w:eastAsia="SimSun" w:ascii="Times New Roman" w:hAnsi="Times New Roma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Pr>
                <w:rFonts w:eastAsia="SimSun" w:ascii="Times New Roman" w:hAnsi="Times New Roman"/>
                <w:b/>
                <w:bCs/>
                <w:color w:val="000000"/>
                <w:kern w:val="2"/>
                <w:lang w:val="uk-UA" w:eastAsia="uk-UA"/>
              </w:rPr>
              <w:t>Додатку 2</w:t>
            </w:r>
            <w:r>
              <w:rPr>
                <w:rFonts w:eastAsia="SimSun" w:ascii="Times New Roman" w:hAnsi="Times New Roman"/>
                <w:color w:val="000000"/>
                <w:kern w:val="2"/>
                <w:lang w:val="uk-UA" w:eastAsia="uk-UA"/>
              </w:rPr>
              <w:t xml:space="preserve">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Pr>
                <w:rFonts w:eastAsia="SimSun" w:ascii="Times New Roman" w:hAnsi="Times New Roman"/>
                <w:b/>
                <w:bCs/>
                <w:color w:val="000000"/>
                <w:kern w:val="2"/>
                <w:lang w:val="uk-UA" w:eastAsia="uk-UA"/>
              </w:rPr>
              <w:t>Додатку №</w:t>
            </w:r>
            <w:r>
              <w:rPr>
                <w:rFonts w:eastAsia="SimSun" w:ascii="Times New Roman" w:hAnsi="Times New Roman"/>
                <w:color w:val="000000"/>
                <w:kern w:val="2"/>
                <w:lang w:val="uk-UA" w:eastAsia="uk-UA"/>
              </w:rPr>
              <w:t>1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заповненою формою “ТЕНДЕРНА ПРОПОЗИЦІЯ”. Форма  заповнюється згідно з </w:t>
            </w:r>
            <w:r>
              <w:rPr>
                <w:rFonts w:eastAsia="SimSun" w:ascii="Times New Roman" w:hAnsi="Times New Roman"/>
                <w:b/>
                <w:bCs/>
                <w:color w:val="000000"/>
                <w:kern w:val="2"/>
                <w:lang w:val="uk-UA" w:eastAsia="uk-UA"/>
              </w:rPr>
              <w:t>Додатком №4</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Забороняється обмежувати перегляд файлів шляхом встановлення на них паролів або у будь-який інший спосіб.</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pPr>
              <w:pStyle w:val="Normal"/>
              <w:widowControl w:val="false"/>
              <w:spacing w:lineRule="auto" w:line="240" w:before="0" w:after="0"/>
              <w:ind w:firstLine="284"/>
              <w:jc w:val="both"/>
              <w:rPr>
                <w:rFonts w:ascii="Times New Roman" w:hAnsi="Times New Roman" w:eastAsia="SimSun"/>
                <w:b/>
                <w:b/>
                <w:bCs/>
                <w:color w:val="000000"/>
                <w:kern w:val="2"/>
                <w:lang w:val="uk-UA" w:eastAsia="uk-UA"/>
              </w:rPr>
            </w:pPr>
            <w:r>
              <w:rPr>
                <w:rFonts w:eastAsia="SimSun" w:ascii="Times New Roman" w:hAnsi="Times New Roma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Кожен учасник має право подати тільки одну тендерну пропозицію.</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Ціна тендерної пропозиції.</w:t>
            </w:r>
          </w:p>
          <w:p>
            <w:pPr>
              <w:pStyle w:val="Normal"/>
              <w:widowControl w:val="false"/>
              <w:spacing w:lineRule="auto" w:line="240" w:before="0" w:after="0"/>
              <w:ind w:firstLine="284"/>
              <w:jc w:val="both"/>
              <w:rPr>
                <w:rFonts w:ascii="Times New Roman" w:hAnsi="Times New Roman"/>
                <w:color w:val="000000"/>
                <w:lang w:val="uk-UA"/>
              </w:rPr>
            </w:pPr>
            <w:r>
              <w:rPr>
                <w:rFonts w:eastAsia="SimSun" w:ascii="Times New Roman" w:hAnsi="Times New Roman"/>
                <w:color w:val="000000"/>
                <w:kern w:val="2"/>
                <w:lang w:val="uk-UA" w:eastAsia="uk-UA"/>
              </w:rPr>
              <w:t xml:space="preserve">Учасник надає у складі тендерної пропозиції заповнену форму «ТЕНДЕРНА ПРОПОЗИЦІЯ», яка наведена в </w:t>
            </w:r>
            <w:r>
              <w:rPr>
                <w:rFonts w:eastAsia="SimSun" w:ascii="Times New Roman" w:hAnsi="Times New Roman"/>
                <w:b/>
                <w:bCs/>
                <w:color w:val="000000"/>
                <w:kern w:val="2"/>
                <w:lang w:val="uk-UA" w:eastAsia="uk-UA"/>
              </w:rPr>
              <w:t>Додатку №4</w:t>
            </w:r>
            <w:r>
              <w:rPr>
                <w:rFonts w:eastAsia="SimSun" w:ascii="Times New Roman" w:hAnsi="Times New Roman"/>
                <w:color w:val="000000"/>
                <w:kern w:val="2"/>
                <w:lang w:val="uk-UA" w:eastAsia="uk-UA"/>
              </w:rPr>
              <w:t xml:space="preserve"> до тендерної документації, ціна вказуються з двома десятковими знаками.</w:t>
            </w:r>
            <w:r>
              <w:rPr>
                <w:rFonts w:eastAsia="SimSun" w:ascii="Times New Roman" w:hAnsi="Times New Roman"/>
                <w:b/>
                <w:color w:val="000000"/>
                <w:kern w:val="2"/>
                <w:lang w:val="uk-UA" w:eastAsia="zh-CN"/>
              </w:rPr>
              <w:t xml:space="preserve"> </w:t>
            </w:r>
            <w:r>
              <w:rPr>
                <w:rFonts w:ascii="Times New Roman" w:hAnsi="Times New Roman"/>
                <w:color w:val="000000"/>
                <w:lang w:val="uk-UA" w:eastAsia="uk-UA"/>
              </w:rPr>
              <w:t xml:space="preserve">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bCs/>
                <w:lang w:val="uk-UA"/>
              </w:rPr>
              <w:t>3.2. Формальні (несуттєві) помилки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Перелік формальних помилок, затверджений наказом Мінекономіки від 15.04.2020 № 710:</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великої літери;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розділових знаків та відмінювання слів у реченні;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використання слова або мовного звороту, запозичених з іншої мови;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застосування правил переносу частини слова з рядка в рядок;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написання слів разом та/або окремо, та/або через дефіс;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Приклади формальних помилок:</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«вінницька область» замість «Вінницька область» або «місто львів» замість «місто Львів»; </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 складі тендерна пропозиція» замість «у складі тендерної пропозиції»;</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«тендернапропозиція» замість «тендерна пропозиція»;</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«срток поставки» замість «строк поставки»;</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«поряд -ок» замість «поря – док»;</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«ненадається» замість «не надається»;</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«Довідка» замість «Лист», «Гарантійний лист» замість «Довідка», «Лист» замість «Гарантійний лист» тощо;</w:t>
            </w:r>
          </w:p>
          <w:p>
            <w:pPr>
              <w:pStyle w:val="Normal"/>
              <w:widowControl w:val="false"/>
              <w:numPr>
                <w:ilvl w:val="0"/>
                <w:numId w:val="5"/>
              </w:numPr>
              <w:spacing w:lineRule="auto" w:line="240" w:before="0" w:after="0"/>
              <w:ind w:firstLine="284"/>
              <w:jc w:val="both"/>
              <w:rPr>
                <w:rFonts w:ascii="Times New Roman" w:hAnsi="Times New Roman"/>
                <w:lang w:val="uk-UA"/>
              </w:rPr>
            </w:pPr>
            <w:r>
              <w:rPr>
                <w:rFonts w:eastAsia="Times New Roman" w:ascii="Times New Roman" w:hAnsi="Times New Roman"/>
                <w:lang w:eastAsia="ru-RU"/>
              </w:rPr>
              <w:t>подання документа у форматі  «PDF» замість «JPEG», «JPEG» замість «PDF», «RAR» замість «PDF», «7z» замість «PDF» тощо.</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b/>
                <w:b/>
                <w:lang w:eastAsia="ru-RU"/>
              </w:rPr>
            </w:pPr>
            <w:r>
              <w:rPr>
                <w:rFonts w:eastAsia="Times New Roman" w:ascii="Times New Roman" w:hAnsi="Times New Roman"/>
                <w:b/>
                <w:color w:val="000000"/>
                <w:lang w:eastAsia="ru-RU"/>
              </w:rPr>
              <w:t>3.3.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3.4. Умови повернення чи неповернення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3.5. Строк, протягом якого тендерні пропозиції є дійсними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6"/>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6"/>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bCs/>
                <w:color w:val="000000"/>
                <w:lang w:val="uk-UA"/>
              </w:rPr>
            </w:pPr>
            <w:r>
              <w:rPr>
                <w:rFonts w:eastAsia="Times New Roman" w:ascii="Times New Roman" w:hAnsi="Times New Roman"/>
                <w:b/>
                <w:color w:val="000000"/>
                <w:lang w:eastAsia="ru-RU"/>
              </w:rPr>
              <w:t xml:space="preserve">3.6. </w:t>
            </w:r>
            <w:r>
              <w:rPr>
                <w:rFonts w:ascii="Times New Roman" w:hAnsi="Times New Roman"/>
                <w:b/>
                <w:bCs/>
                <w:color w:val="000000"/>
                <w:lang w:val="uk-UA"/>
              </w:rPr>
              <w:t>Кваліфікаційні критерії та вимоги, встановлені ст</w:t>
            </w:r>
            <w:r>
              <w:rPr>
                <w:rFonts w:ascii="Times New Roman" w:hAnsi="Times New Roman"/>
                <w:b/>
                <w:color w:val="000000"/>
                <w:shd w:fill="FFFFFF" w:val="clear"/>
                <w:lang w:val="uk-UA"/>
              </w:rPr>
              <w:t>.17 Закону України «Про публічні закупівлі»</w:t>
            </w:r>
          </w:p>
          <w:p>
            <w:pPr>
              <w:pStyle w:val="Normal"/>
              <w:widowControl w:val="false"/>
              <w:spacing w:lineRule="auto" w:line="240" w:before="0" w:after="0"/>
              <w:rPr>
                <w:rFonts w:ascii="Times New Roman" w:hAnsi="Times New Roman" w:eastAsia="Times New Roman"/>
                <w:b/>
                <w:b/>
                <w:lang w:val="uk-UA" w:eastAsia="ru-RU"/>
              </w:rPr>
            </w:pPr>
            <w:r>
              <w:rPr>
                <w:rFonts w:eastAsia="Times New Roman" w:ascii="Times New Roman" w:hAnsi="Times New Roman"/>
                <w:b/>
                <w:lang w:val="uk-UA" w:eastAsia="ru-RU"/>
              </w:rPr>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5. Переможець процедури закупівлі у строк, що не перевищує </w:t>
            </w:r>
            <w:r>
              <w:rPr>
                <w:rFonts w:ascii="Times New Roman" w:hAnsi="Times New Roman"/>
                <w:b/>
                <w:color w:val="000000"/>
                <w:lang w:val="uk-UA"/>
              </w:rPr>
              <w:t>чотири дні</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widowControl w:val="false"/>
              <w:shd w:val="clear" w:color="auto" w:fill="FFFFFF"/>
              <w:spacing w:beforeAutospacing="0" w:before="0" w:afterAutospacing="0" w:after="0"/>
              <w:ind w:firstLine="284"/>
              <w:jc w:val="both"/>
              <w:textAlignment w:val="baseline"/>
              <w:rPr>
                <w:color w:val="000000"/>
                <w:sz w:val="22"/>
                <w:szCs w:val="22"/>
                <w:lang w:val="uk-UA"/>
              </w:rPr>
            </w:pPr>
            <w:r>
              <w:rPr>
                <w:color w:val="000000"/>
                <w:sz w:val="22"/>
                <w:szCs w:val="22"/>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3.7. Інформація про технічні, якісні та кількісні характеристики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bCs/>
                <w:color w:val="000000"/>
              </w:rPr>
              <w:t>Додатку №2</w:t>
            </w:r>
            <w:r>
              <w:rPr>
                <w:rFonts w:ascii="Times New Roman" w:hAnsi="Times New Roman"/>
                <w:color w:val="000000"/>
              </w:rPr>
              <w:t xml:space="preserve"> до цієї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3.8. Внесення змін або відкликання тендерної пропозиції учасником</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3.9. Ступень локалізації виробництва</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застосовується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r>
              <w:rPr>
                <w:rFonts w:ascii="Times New Roman" w:hAnsi="Times New Roman"/>
                <w:b/>
                <w:color w:val="000000"/>
                <w:lang w:val="uk-UA"/>
              </w:rPr>
              <w:t>Розділ 4. Подання та розкриття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4.1. Кінцевий строк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rPr>
              <w:t xml:space="preserve">Строк для подання тендерних пропозицій </w:t>
            </w:r>
            <w:r>
              <w:rPr>
                <w:rFonts w:ascii="Times New Roman" w:hAnsi="Times New Roman"/>
                <w:color w:val="000000"/>
                <w:shd w:fill="FFFFFF" w:val="clear"/>
                <w:lang w:val="uk-UA"/>
              </w:rPr>
              <w:t xml:space="preserve">встановлений замовником </w:t>
            </w:r>
            <w:r>
              <w:rPr>
                <w:rFonts w:ascii="Times New Roman" w:hAnsi="Times New Roman"/>
                <w:color w:val="000000"/>
                <w:shd w:fill="FFFFFF" w:val="clear"/>
              </w:rPr>
              <w:t>не може бути менше, ніж сім днів з дня оприлюднення оголошення про проведення відкритих торгів з особливостями в електронній системі закупівель</w:t>
            </w:r>
            <w:r>
              <w:rPr>
                <w:rFonts w:ascii="Times New Roman" w:hAnsi="Times New Roman"/>
                <w:color w:val="000000"/>
                <w:shd w:fill="FFFFFF" w:val="clear"/>
                <w:lang w:val="uk-UA"/>
              </w:rPr>
              <w:t xml:space="preserve"> </w:t>
            </w:r>
          </w:p>
          <w:p>
            <w:pPr>
              <w:pStyle w:val="Normal"/>
              <w:widowControl w:val="false"/>
              <w:spacing w:lineRule="auto" w:line="240" w:before="0" w:after="0"/>
              <w:ind w:firstLine="284"/>
              <w:jc w:val="both"/>
              <w:rPr>
                <w:rFonts w:ascii="Times New Roman" w:hAnsi="Times New Roman" w:eastAsia="Times New Roman"/>
                <w:lang w:val="uk-UA" w:eastAsia="ru-RU"/>
              </w:rPr>
            </w:pPr>
            <w:r>
              <w:rPr>
                <w:rFonts w:eastAsia="Times New Roman" w:ascii="Times New Roman" w:hAnsi="Times New Roman"/>
                <w:lang w:eastAsia="ru-RU"/>
              </w:rPr>
              <w:t xml:space="preserve">Кінцевий строк подання тендерних пропозицій: </w:t>
            </w:r>
            <w:r>
              <w:rPr>
                <w:rFonts w:eastAsia="Times New Roman" w:ascii="Times New Roman" w:hAnsi="Times New Roman"/>
                <w:lang w:val="uk-UA" w:eastAsia="ru-RU"/>
              </w:rPr>
              <w:t>23.01.2023 00:00 год</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4.2. Дата та час розкриття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Rvps2"/>
              <w:widowControl w:val="false"/>
              <w:shd w:val="clear" w:color="auto" w:fill="FFFFFF"/>
              <w:spacing w:beforeAutospacing="0" w:before="0" w:afterAutospacing="0" w:after="0"/>
              <w:ind w:firstLine="284"/>
              <w:jc w:val="both"/>
              <w:textAlignment w:val="baseline"/>
              <w:rPr>
                <w:color w:val="FF0000"/>
                <w:sz w:val="22"/>
                <w:szCs w:val="22"/>
                <w:lang w:val="uk-UA"/>
              </w:rPr>
            </w:pPr>
            <w:r>
              <w:rPr>
                <w:color w:val="000000"/>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color w:val="FF0000"/>
                <w:sz w:val="22"/>
                <w:szCs w:val="22"/>
                <w:lang w:val="uk-UA"/>
              </w:rPr>
              <w:t xml:space="preserve">.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center"/>
              <w:textAlignment w:val="baseline"/>
              <w:rPr>
                <w:sz w:val="22"/>
                <w:szCs w:val="22"/>
                <w:lang w:val="uk-UA"/>
              </w:rPr>
            </w:pPr>
            <w:r>
              <w:rPr>
                <w:b/>
                <w:bCs/>
                <w:sz w:val="22"/>
                <w:szCs w:val="22"/>
                <w:lang w:val="uk-UA"/>
              </w:rPr>
              <w:t xml:space="preserve">Розділ 5. </w:t>
            </w:r>
            <w:r>
              <w:rPr>
                <w:rStyle w:val="Strong"/>
                <w:sz w:val="22"/>
                <w:szCs w:val="22"/>
              </w:rPr>
              <w:t>Оцінка тендерної пропозиції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5.1. Перелік критеріїв оцінки та методика оцінки тендерних пропозицій із зазначенням питомої ваги кожного критерію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1. </w:t>
            </w:r>
            <w:r>
              <w:rPr>
                <w:rFonts w:ascii="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2. </w:t>
            </w:r>
            <w:r>
              <w:rPr>
                <w:rFonts w:ascii="Times New Roman" w:hAnsi="Times New Roman"/>
              </w:rPr>
              <w:t>Відкриті торги проводяться без застосування електронного аукціону</w:t>
            </w:r>
            <w:r>
              <w:rPr>
                <w:rFonts w:ascii="Times New Roman" w:hAnsi="Times New Roman"/>
                <w:lang w:val="uk-UA" w:eastAsia="uk-UA"/>
              </w:rPr>
              <w:t>.</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 xml:space="preserve">     </w:t>
            </w:r>
            <w:r>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rPr>
              <w:t xml:space="preserve"> </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rPr>
            </w:pPr>
            <w:r>
              <w:rPr>
                <w:rFonts w:ascii="Times New Roman" w:hAnsi="Times New Roman"/>
                <w:lang w:val="uk-UA"/>
              </w:rPr>
              <w:t>6.</w:t>
            </w:r>
            <w:r>
              <w:rPr>
                <w:rFonts w:ascii="Times New Roman" w:hAnsi="Times New Roman"/>
              </w:rPr>
              <w:t xml:space="preserve"> </w:t>
            </w:r>
            <w:r>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7.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t>5.2.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rPr>
              <w:t>У випадку, якщо тендерна пропозиція є такою, ціна якої перевищує очікувану вартість предмета закупівл</w:t>
            </w:r>
            <w:r>
              <w:rPr>
                <w:rFonts w:ascii="Times New Roman" w:hAnsi="Times New Roman"/>
                <w:lang w:val="uk-UA"/>
              </w:rPr>
              <w:t xml:space="preserve">і та </w:t>
            </w:r>
            <w:r>
              <w:rPr>
                <w:rFonts w:ascii="Times New Roman" w:hAnsi="Times New Roman"/>
              </w:rPr>
              <w:t xml:space="preserve">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ascii="Times New Roman" w:hAnsi="Times New Roman"/>
                <w:b/>
              </w:rPr>
              <w:t>5.3. Виправлення невідповідностей в інформації та/або документах</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2. Учасник може усунути невідповідності в інформації та/або документах:</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pPr>
              <w:pStyle w:val="Normal"/>
              <w:widowControl w:val="false"/>
              <w:spacing w:lineRule="auto" w:line="240" w:before="0" w:after="0"/>
              <w:ind w:firstLine="284"/>
              <w:jc w:val="both"/>
              <w:rPr>
                <w:rFonts w:ascii="Times New Roman" w:hAnsi="Times New Roman"/>
                <w:i/>
                <w:i/>
                <w:iCs/>
                <w:color w:val="000000"/>
                <w:shd w:fill="FFFFFF" w:val="clear"/>
                <w:lang w:val="uk-UA"/>
              </w:rPr>
            </w:pPr>
            <w:r>
              <w:rPr>
                <w:rFonts w:ascii="Times New Roman" w:hAnsi="Times New Roman"/>
                <w:color w:val="000000"/>
                <w:shd w:fill="FFFFFF" w:val="clear"/>
                <w:lang w:val="uk-UA"/>
              </w:rPr>
              <w:t>*</w:t>
            </w:r>
            <w:r>
              <w:rPr>
                <w:rFonts w:ascii="Times New Roman" w:hAnsi="Times New Roman"/>
                <w:i/>
                <w:iCs/>
                <w:color w:val="000000"/>
                <w:shd w:fill="FFFFFF" w:val="clear"/>
                <w:lang w:val="uk-UA"/>
              </w:rPr>
              <w:t>Під</w:t>
            </w:r>
            <w:r>
              <w:rPr>
                <w:rFonts w:ascii="Times New Roman" w:hAnsi="Times New Roman"/>
                <w:color w:val="000000"/>
                <w:shd w:fill="FFFFFF" w:val="clear"/>
                <w:lang w:val="uk-UA"/>
              </w:rPr>
              <w:t xml:space="preserve"> </w:t>
            </w:r>
            <w:r>
              <w:rPr>
                <w:rFonts w:ascii="Times New Roman" w:hAnsi="Times New Roman"/>
                <w:i/>
                <w:iCs/>
                <w:color w:val="000000"/>
                <w:shd w:fill="FFFFFF" w:val="clear"/>
                <w:lang w:val="uk-UA"/>
              </w:rPr>
              <w:t>н</w:t>
            </w:r>
            <w:r>
              <w:rPr>
                <w:rFonts w:ascii="Times New Roman" w:hAnsi="Times New Roman"/>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ind w:firstLine="284"/>
              <w:jc w:val="both"/>
              <w:rPr>
                <w:rFonts w:ascii="Times New Roman" w:hAnsi="Times New Roman" w:eastAsia="Times New Roman"/>
                <w:lang w:val="uk-UA" w:eastAsia="ru-RU"/>
              </w:rPr>
            </w:pPr>
            <w:r>
              <w:rPr>
                <w:rFonts w:ascii="Times New Roman" w:hAnsi="Times New Roman"/>
                <w:color w:val="000000"/>
                <w:shd w:fill="FFFFFF" w:val="clear"/>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rPr>
            </w:pPr>
            <w:r>
              <w:rPr>
                <w:rFonts w:ascii="Times New Roman" w:hAnsi="Times New Roman"/>
                <w:b/>
                <w:color w:val="000000"/>
                <w:lang w:eastAsia="ru-RU"/>
              </w:rPr>
              <w:t>5.4. Обгрунтування аномально низької ціни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color w:val="FF0000"/>
                <w:lang w:val="uk-UA"/>
              </w:rPr>
            </w:pPr>
            <w:r>
              <w:rPr>
                <w:rFonts w:ascii="Times New Roman" w:hAnsi="Times New Roman"/>
                <w:lang w:val="uk-UA"/>
              </w:rPr>
              <w:t xml:space="preserve">Аномально низька ціна тендерної пропозиції </w:t>
            </w:r>
            <w:r>
              <w:rPr>
                <w:rFonts w:ascii="Times New Roman" w:hAnsi="Times New Roman"/>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lang w:val="uk-UA"/>
              </w:rPr>
              <w:t>.</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firstLine="284"/>
              <w:jc w:val="both"/>
              <w:rPr>
                <w:rFonts w:ascii="Times New Roman" w:hAnsi="Times New Roman"/>
              </w:rPr>
            </w:pPr>
            <w:r>
              <w:rPr>
                <w:rFonts w:ascii="Times New Roman" w:hAnsi="Times New Roman"/>
              </w:rPr>
              <w:t>Обґрунтування аномально низької тендерної пропозиції може містити інформацію про:</w:t>
            </w:r>
          </w:p>
          <w:p>
            <w:pPr>
              <w:pStyle w:val="Normal"/>
              <w:widowControl w:val="false"/>
              <w:numPr>
                <w:ilvl w:val="0"/>
                <w:numId w:val="9"/>
              </w:numPr>
              <w:spacing w:lineRule="auto" w:line="240" w:before="0" w:after="0"/>
              <w:ind w:left="0" w:firstLine="284"/>
              <w:jc w:val="both"/>
              <w:rPr>
                <w:rFonts w:ascii="Times New Roman" w:hAnsi="Times New Roman"/>
              </w:rPr>
            </w:pPr>
            <w:r>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9"/>
              </w:numPr>
              <w:spacing w:lineRule="auto" w:line="240" w:before="0" w:after="0"/>
              <w:ind w:left="0" w:firstLine="284"/>
              <w:jc w:val="both"/>
              <w:rPr>
                <w:rFonts w:ascii="Times New Roman" w:hAnsi="Times New Roman"/>
              </w:rPr>
            </w:pPr>
            <w:r>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9"/>
              </w:numPr>
              <w:spacing w:lineRule="auto" w:line="240" w:before="0" w:after="0"/>
              <w:ind w:left="0" w:firstLine="284"/>
              <w:jc w:val="both"/>
              <w:rPr>
                <w:rFonts w:ascii="Times New Roman" w:hAnsi="Times New Roman"/>
              </w:rPr>
            </w:pPr>
            <w:r>
              <w:rPr>
                <w:rFonts w:ascii="Times New Roman" w:hAnsi="Times New Roman"/>
              </w:rPr>
              <w:t>отримання учасником процедури закупівлі державної допомоги згідно із законодавством.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FF0000"/>
                <w:lang w:eastAsia="ru-RU"/>
              </w:rPr>
            </w:pPr>
            <w:r>
              <w:rPr>
                <w:rFonts w:eastAsia="Times New Roman" w:ascii="Times New Roman" w:hAnsi="Times New Roman"/>
                <w:b/>
                <w:lang w:eastAsia="ru-RU"/>
              </w:rPr>
              <w:t>5.5. Інша інформація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hAnsi="Times New Roman"/>
                <w:lang w:val="uk-UA"/>
              </w:rPr>
              <w:t xml:space="preserve"> З метою усвідомлення цього, достовірність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5.6. Відхилення тендерних пропозицій</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Відповідно до п. 41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учасник процедури закупівлі:</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тендерна пропозиція: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викладена іншою мовою (мовами), ніж мова (мови), що передбачена тендерною документацією;</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строк дії якої закінчився;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1"/>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переможець процедури закупівлі:</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7"/>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7"/>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firstLine="284"/>
              <w:jc w:val="both"/>
              <w:rPr>
                <w:rFonts w:ascii="Times New Roman" w:hAnsi="Times New Roman" w:eastAsia="Times New Roman"/>
                <w:color w:val="FF0000"/>
                <w:lang w:val="uk-UA" w:eastAsia="ru-RU"/>
              </w:rPr>
            </w:pPr>
            <w:r>
              <w:rPr>
                <w:rFonts w:eastAsia="Times New Roman"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color w:val="000000"/>
                <w:lang w:val="uk-UA"/>
              </w:rPr>
            </w:pPr>
            <w:r>
              <w:rPr>
                <w:rFonts w:ascii="Times New Roman" w:hAnsi="Times New Roman"/>
                <w:b/>
                <w:color w:val="000000"/>
              </w:rPr>
              <w:t>Розділ 6. Результати торгів та укладання договору про закупівлю</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6.1. Відміна замовником тендеру чи визнання його таким, що не відбувся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ascii="Times New Roman" w:hAnsi="Times New Roman"/>
                <w:color w:val="000000"/>
                <w:lang w:val="uk-UA" w:eastAsia="uk-UA"/>
              </w:rPr>
              <w:t>Відповідно до п. 47 Особливостей</w:t>
            </w:r>
            <w:r>
              <w:rPr>
                <w:rFonts w:eastAsia="Times New Roman" w:ascii="Times New Roman" w:hAnsi="Times New Roman"/>
                <w:color w:val="000000"/>
                <w:lang w:eastAsia="ru-RU"/>
              </w:rPr>
              <w:t>.</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відміняє відкриті торги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відсутності подальшої потреби в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3) скорочення обсягу видатків на здійснення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можуть бути відмінені частково (за лотом).</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6.2. Строк укладання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відповідно до статті 33 Закону та пункту 46</w:t>
            </w:r>
            <w:r>
              <w:rPr>
                <w:rFonts w:ascii="Times New Roman" w:hAnsi="Times New Roman"/>
              </w:rPr>
              <w:t xml:space="preserve"> </w:t>
            </w:r>
            <w:r>
              <w:rPr>
                <w:rFonts w:ascii="Times New Roman" w:hAnsi="Times New Roman"/>
                <w:color w:val="000000"/>
                <w:lang w:val="uk-UA"/>
              </w:rPr>
              <w:t>Особливостей.</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b/>
                <w:color w:val="000000"/>
                <w:lang w:val="uk-UA"/>
              </w:rPr>
              <w:t>чотири дні</w:t>
            </w:r>
            <w:r>
              <w:rPr>
                <w:rFonts w:ascii="Times New Roman" w:hAnsi="Times New Roman"/>
                <w:color w:val="00000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color w:val="000000"/>
                <w:lang w:val="uk-UA"/>
              </w:rPr>
              <w:t>п’ять днів</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color w:val="000000"/>
                <w:lang w:val="uk-UA"/>
              </w:rPr>
              <w:t>15 днів</w:t>
            </w:r>
            <w:r>
              <w:rPr>
                <w:rFonts w:ascii="Times New Roman" w:hAnsi="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6.3. Проєкт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eastAsia="SimSun"/>
                <w:color w:val="000000"/>
                <w:kern w:val="2"/>
                <w:lang w:val="uk-UA"/>
              </w:rPr>
            </w:pPr>
            <w:r>
              <w:rPr>
                <w:rFonts w:eastAsia="SimSun" w:ascii="Times New Roman" w:hAnsi="Times New Roma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SimSun" w:ascii="Times New Roman" w:hAnsi="Times New Roman"/>
                <w:color w:val="000000"/>
                <w:kern w:val="2"/>
                <w:lang w:val="uk-UA"/>
              </w:rPr>
              <w:t>Проєкт договору подається в окремому файлі та запропоновано наведений у Додатку № 5 до даної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color w:val="000000"/>
                <w:lang w:val="uk-UA"/>
              </w:rPr>
              <w:t>6.4. Істотні умови, що обов’язково включаються до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Істотними умовами договору є предмет договору, кількість, ціна договору, строк дії договору.</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 </w:t>
            </w:r>
            <w:r>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0" w:afterAutospacing="0" w:after="0"/>
              <w:ind w:firstLine="284"/>
              <w:jc w:val="both"/>
              <w:rPr>
                <w:sz w:val="22"/>
                <w:szCs w:val="22"/>
                <w:lang w:val="uk-UA"/>
              </w:rPr>
            </w:pPr>
            <w:r>
              <w:rPr>
                <w:sz w:val="22"/>
                <w:szCs w:val="22"/>
                <w:lang w:val="uk-UA"/>
              </w:rPr>
              <w:t>8) зміни умов у зв’язку із застосуванням положень частини шостої статті 41 Закону.</w:t>
            </w:r>
            <w:bookmarkStart w:id="2" w:name="n1776"/>
            <w:bookmarkStart w:id="3" w:name="n1778"/>
            <w:bookmarkEnd w:id="2"/>
            <w:bookmarkEnd w:id="3"/>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є нікчемним у разі:</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коли замовник уклав договір про закупівлю з порушенням вимог, визначених пунктом 5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укладення договору про закупівлю з порушенням вимог пункту 18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3) укладення договору про закупівлю в період оскарження відкритих торгів відповідно до статті 18 Закону та </w:t>
            </w:r>
            <w:r>
              <w:rPr>
                <w:sz w:val="22"/>
                <w:szCs w:val="22"/>
              </w:rPr>
              <w:t xml:space="preserve"> </w:t>
            </w:r>
            <w:r>
              <w:rPr>
                <w:sz w:val="22"/>
                <w:szCs w:val="22"/>
                <w:lang w:val="uk-UA"/>
              </w:rPr>
              <w:t>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284"/>
              <w:jc w:val="both"/>
              <w:rPr>
                <w:rFonts w:ascii="Times New Roman" w:hAnsi="Times New Roman" w:eastAsia="Times New Roman"/>
                <w:color w:val="000000"/>
                <w:lang w:val="uk-UA" w:eastAsia="ru-RU"/>
              </w:rPr>
            </w:pPr>
            <w:r>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6.5. Дії замовника при відмові переможця процедури закупівлі від підписання договір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6.6. Забезпечення виконання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bl>
    <w:p>
      <w:pPr>
        <w:pStyle w:val="Normal"/>
        <w:suppressAutoHyphens w:val="true"/>
        <w:spacing w:lineRule="auto" w:line="240" w:before="0" w:after="0"/>
        <w:ind w:firstLine="567"/>
        <w:jc w:val="both"/>
        <w:rPr>
          <w:rFonts w:ascii="Times New Roman" w:hAnsi="Times New Roman"/>
          <w:color w:val="000000"/>
          <w:lang w:eastAsia="zh-CN"/>
        </w:rPr>
      </w:pPr>
      <w:r>
        <w:rPr>
          <w:rFonts w:ascii="Times New Roman" w:hAnsi="Times New Roman"/>
          <w:i/>
          <w:iCs/>
          <w:color w:val="000000"/>
          <w:lang w:val="uk-UA" w:eastAsia="zh-CN"/>
        </w:rPr>
        <w:t>Примітки:</w:t>
      </w:r>
    </w:p>
    <w:p>
      <w:pPr>
        <w:pStyle w:val="Normal"/>
        <w:numPr>
          <w:ilvl w:val="0"/>
          <w:numId w:val="21"/>
        </w:numPr>
        <w:suppressAutoHyphens w:val="true"/>
        <w:spacing w:lineRule="auto" w:line="240" w:before="0" w:after="0"/>
        <w:ind w:left="0" w:firstLine="426"/>
        <w:jc w:val="both"/>
        <w:rPr>
          <w:rFonts w:ascii="Times New Roman" w:hAnsi="Times New Roman"/>
          <w:color w:val="000000"/>
          <w:lang w:eastAsia="zh-CN"/>
        </w:rPr>
      </w:pPr>
      <w:r>
        <w:rPr>
          <w:rFonts w:ascii="Times New Roman" w:hAnsi="Times New Roman"/>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Документи легалізуються учасниками торгів –  іноземними суб’єктами господарювання наступним чином:</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б) за процедурою консульської легалізації відповідно до Віденської Конвенції «Про консульські зносини» 1963 року</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eastAsia="zh-CN"/>
        </w:rPr>
      </w:pPr>
      <w:r>
        <w:rPr>
          <w:rFonts w:eastAsia="Arial" w:ascii="Times New Roman" w:hAnsi="Times New Roman"/>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eastAsia="zh-CN"/>
        </w:rPr>
        <w:t xml:space="preserve">7. </w:t>
      </w:r>
      <w:r>
        <w:rPr>
          <w:rFonts w:eastAsia="Arial" w:ascii="Times New Roman" w:hAnsi="Times New Roman"/>
          <w:i/>
          <w:color w:val="000000"/>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t>ДОДАТОК №1</w:t>
      </w:r>
    </w:p>
    <w:p>
      <w:pPr>
        <w:pStyle w:val="Normal"/>
        <w:tabs>
          <w:tab w:val="clear" w:pos="708"/>
          <w:tab w:val="left" w:pos="0" w:leader="none"/>
          <w:tab w:val="center" w:pos="4153" w:leader="none"/>
          <w:tab w:val="right" w:pos="8306" w:leader="none"/>
        </w:tabs>
        <w:rPr>
          <w:rFonts w:ascii="Times New Roman" w:hAnsi="Times New Roman"/>
          <w:b/>
          <w:b/>
          <w:bCs/>
          <w:color w:val="000000"/>
          <w:lang w:val="uk-UA"/>
        </w:rPr>
      </w:pPr>
      <w:r>
        <w:rPr>
          <w:rFonts w:ascii="Times New Roman" w:hAnsi="Times New Roman"/>
          <w:b/>
          <w:bCs/>
          <w:color w:val="000000"/>
          <w:lang w:val="uk-UA"/>
        </w:rPr>
      </w:r>
    </w:p>
    <w:p>
      <w:pPr>
        <w:pStyle w:val="Normal"/>
        <w:jc w:val="center"/>
        <w:rPr>
          <w:rFonts w:ascii="Times New Roman" w:hAnsi="Times New Roman"/>
          <w:b/>
          <w:b/>
          <w:bCs/>
          <w:color w:val="000000"/>
          <w:lang w:val="uk-UA"/>
        </w:rPr>
      </w:pPr>
      <w:r>
        <w:rPr>
          <w:rFonts w:ascii="Times New Roman" w:hAnsi="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lang w:val="uk-UA"/>
        </w:rPr>
      </w:pPr>
      <w:r>
        <w:rPr>
          <w:rFonts w:ascii="Times New Roman" w:hAnsi="Times New Roman"/>
          <w:b/>
          <w:color w:val="000000"/>
          <w:lang w:val="uk-UA"/>
        </w:rPr>
      </w:r>
    </w:p>
    <w:p>
      <w:pPr>
        <w:pStyle w:val="Normal"/>
        <w:jc w:val="center"/>
        <w:rPr>
          <w:rFonts w:ascii="Times New Roman" w:hAnsi="Times New Roman"/>
          <w:b/>
          <w:b/>
          <w:color w:val="000000"/>
          <w:lang w:val="uk-UA"/>
        </w:rPr>
      </w:pPr>
      <w:r>
        <w:rPr>
          <w:rFonts w:ascii="Times New Roman" w:hAnsi="Times New Roman"/>
          <w:b/>
          <w:color w:val="000000"/>
          <w:lang w:val="uk-UA"/>
        </w:rPr>
        <w:t>Розділ 1.</w:t>
      </w:r>
    </w:p>
    <w:p>
      <w:pPr>
        <w:pStyle w:val="Normal"/>
        <w:jc w:val="center"/>
        <w:rPr>
          <w:rFonts w:ascii="Times New Roman" w:hAnsi="Times New Roman"/>
          <w:b/>
          <w:b/>
          <w:color w:val="000000"/>
          <w:lang w:val="uk-UA"/>
        </w:rPr>
      </w:pPr>
      <w:r>
        <w:rPr>
          <w:rFonts w:ascii="Times New Roman" w:hAnsi="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206"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71"/>
        <w:gridCol w:w="2264"/>
        <w:gridCol w:w="7371"/>
      </w:tblGrid>
      <w:tr>
        <w:trPr>
          <w:tblHeader w:val="true"/>
          <w:trHeight w:val="824"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з.п.</w:t>
            </w:r>
          </w:p>
        </w:tc>
        <w:tc>
          <w:tcPr>
            <w:tcW w:w="2264"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rFonts w:ascii="Times New Roman" w:hAnsi="Times New Roman"/>
                <w:b/>
                <w:b/>
                <w:bCs/>
                <w:color w:val="000000"/>
                <w:lang w:val="uk-UA"/>
              </w:rPr>
            </w:pPr>
            <w:r>
              <w:rPr>
                <w:rFonts w:ascii="Times New Roman" w:hAnsi="Times New Roman"/>
                <w:b/>
                <w:bCs/>
                <w:color w:val="000000"/>
                <w:lang w:val="uk-UA"/>
              </w:rPr>
              <w:t>Кваліфікаційні критерії</w:t>
            </w:r>
          </w:p>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Документи, підтверджують відповідність учасника кваліфікаційним критеріям</w:t>
            </w:r>
          </w:p>
        </w:tc>
      </w:tr>
      <w:tr>
        <w:trPr>
          <w:trHeight w:val="837"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color w:val="000000"/>
                <w:lang w:val="uk-UA"/>
              </w:rPr>
            </w:pPr>
            <w:r>
              <w:rPr>
                <w:rFonts w:ascii="Times New Roman" w:hAnsi="Times New Roman"/>
                <w:b/>
                <w:bCs/>
                <w:color w:val="000000"/>
                <w:lang w:val="uk-UA"/>
              </w:rPr>
              <w:t xml:space="preserve">1. </w:t>
            </w:r>
          </w:p>
        </w:tc>
        <w:tc>
          <w:tcPr>
            <w:tcW w:w="2264"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11"/>
              </w:numPr>
              <w:spacing w:before="0" w:after="0"/>
              <w:ind w:left="340" w:hanging="357"/>
              <w:contextualSpacing/>
              <w:jc w:val="both"/>
              <w:rPr>
                <w:rFonts w:ascii="Times New Roman" w:hAnsi="Times New Roman" w:eastAsia="Times New Roman"/>
              </w:rPr>
            </w:pPr>
            <w:r>
              <w:rPr>
                <w:rFonts w:ascii="Times New Roman" w:hAnsi="Times New Roman"/>
                <w:lang w:val="uk-UA"/>
              </w:rPr>
              <w:t xml:space="preserve">Довідка в довільній формі, яка містить інформацію про наявність спеціалізованого (у кількості не менше двох автомобілів) автотранспорту із зазначенням реєстраційного номеру автомобіля та виду (типу) кузова автотранспортного засобу, який забезпечує дотримання температурних режимів під час транспортування. А також Учасником надається інформація із підтверджуючими документами про проведення дезінфекції автотранспортного засобу, а саме угода зі спеціалізованим підприємством на проведення дезінфекції транспортного засобу з графіком її проведення та документ(ти), що підтверджує(жують) фактичне виконання робіт (надання послуг) з дезінфекції транспортного засобу не більше останніх 60 днів які передують даті подання пропозиції. </w:t>
            </w:r>
            <w:r>
              <w:rPr>
                <w:rFonts w:ascii="Times New Roman" w:hAnsi="Times New Roman"/>
              </w:rPr>
              <w:t>Термін дії угоди на проведення дезінфекції транспортного засобу повинен охоплювати весь період поставки товару за договором про закупівлю, що укладається між Замовником і Учасником-Переможцем за результатами проведеної закупівлі. Копія свідоцтва про реєстрацію транспортного засобу</w:t>
            </w:r>
            <w:r>
              <w:rPr>
                <w:rFonts w:ascii="Times New Roman" w:hAnsi="Times New Roman"/>
                <w:lang w:val="uk-UA"/>
              </w:rPr>
              <w:t xml:space="preserve"> (не менше двох автомобілів) та рішення про реєстрацію потужностей на автомобіль (не менше двох автомобілів), документ дослідження змивів на патогенну та умовно патогенну мікрофлору транспортного засобу</w:t>
            </w:r>
            <w:r>
              <w:rPr>
                <w:rFonts w:ascii="Times New Roman" w:hAnsi="Times New Roman"/>
              </w:rPr>
              <w:t xml:space="preserve"> </w:t>
            </w:r>
            <w:r>
              <w:rPr>
                <w:rFonts w:ascii="Times New Roman" w:hAnsi="Times New Roman"/>
                <w:lang w:val="uk-UA"/>
              </w:rPr>
              <w:t xml:space="preserve">у 2023році та договір утилізації відходів чинний на момент проведення тендеру.. </w:t>
            </w:r>
          </w:p>
          <w:p>
            <w:pPr>
              <w:pStyle w:val="1"/>
              <w:widowControl w:val="false"/>
              <w:numPr>
                <w:ilvl w:val="1"/>
                <w:numId w:val="11"/>
              </w:numPr>
              <w:spacing w:lineRule="auto" w:line="259"/>
              <w:ind w:left="340" w:hanging="357"/>
              <w:jc w:val="both"/>
              <w:rPr>
                <w:rFonts w:ascii="Times New Roman" w:hAnsi="Times New Roman" w:cs="Times New Roman"/>
              </w:rPr>
            </w:pPr>
            <w:r>
              <w:rPr>
                <w:rFonts w:cs="Times New Roman" w:ascii="Times New Roman" w:hAnsi="Times New Roman"/>
              </w:rPr>
              <w:t xml:space="preserve">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w:t>
            </w:r>
            <w:r>
              <w:rPr>
                <w:rFonts w:cs="Times New Roman" w:ascii="Times New Roman" w:hAnsi="Times New Roman"/>
                <w:color w:val="auto"/>
              </w:rPr>
              <w:t xml:space="preserve">засобом. Термін дії договору оренди спеціалізованого автотранспорту до 31.12.2023 року.  </w:t>
            </w:r>
          </w:p>
          <w:p>
            <w:pPr>
              <w:pStyle w:val="1"/>
              <w:widowControl w:val="false"/>
              <w:numPr>
                <w:ilvl w:val="1"/>
                <w:numId w:val="11"/>
              </w:numPr>
              <w:spacing w:lineRule="auto" w:line="259"/>
              <w:ind w:left="340" w:hanging="357"/>
              <w:jc w:val="both"/>
              <w:rPr>
                <w:rFonts w:ascii="Times New Roman" w:hAnsi="Times New Roman" w:cs="Times New Roman"/>
              </w:rPr>
            </w:pPr>
            <w:r>
              <w:rPr>
                <w:rFonts w:cs="Times New Roman" w:ascii="Times New Roman" w:hAnsi="Times New Roman"/>
              </w:rPr>
              <w:t>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w:t>
            </w:r>
            <w:r>
              <w:rPr>
                <w:rFonts w:cs="Times New Roman" w:ascii="Times New Roman" w:hAnsi="Times New Roman"/>
                <w:lang w:val="uk-UA"/>
              </w:rPr>
              <w:t>, дератизацію, дезенсекція</w:t>
            </w:r>
            <w:r>
              <w:rPr>
                <w:rFonts w:cs="Times New Roman" w:ascii="Times New Roman" w:hAnsi="Times New Roman"/>
              </w:rPr>
              <w:t xml:space="preserve"> приміщення видані протягом останніх </w:t>
            </w:r>
            <w:r>
              <w:rPr>
                <w:rFonts w:cs="Times New Roman" w:ascii="Times New Roman" w:hAnsi="Times New Roman"/>
                <w:lang w:val="uk-UA"/>
              </w:rPr>
              <w:t>двох</w:t>
            </w:r>
            <w:r>
              <w:rPr>
                <w:rFonts w:cs="Times New Roman" w:ascii="Times New Roman" w:hAnsi="Times New Roman"/>
              </w:rPr>
              <w:t xml:space="preserve"> календарних місяців з періодичністю щомісяця, що передують даті подання пропозиції</w:t>
            </w:r>
            <w:r>
              <w:rPr>
                <w:rFonts w:cs="Times New Roman" w:ascii="Times New Roman" w:hAnsi="Times New Roman"/>
                <w:lang w:val="uk-UA"/>
              </w:rPr>
              <w:t xml:space="preserve"> та документ обстеження\перевірки приміщення виданого територіальним управлінням Держпродслужби не раніше грудня 2022 року.</w:t>
            </w:r>
          </w:p>
          <w:p>
            <w:pPr>
              <w:pStyle w:val="1"/>
              <w:widowControl w:val="false"/>
              <w:spacing w:lineRule="auto" w:line="259"/>
              <w:ind w:left="340" w:hanging="419"/>
              <w:jc w:val="both"/>
              <w:rPr>
                <w:rFonts w:ascii="Times New Roman" w:hAnsi="Times New Roman" w:cs="Times New Roman"/>
                <w:highlight w:val="yellow"/>
              </w:rPr>
            </w:pPr>
            <w:r>
              <w:rPr>
                <w:rFonts w:cs="Times New Roman" w:ascii="Times New Roman" w:hAnsi="Times New Roman"/>
                <w:shd w:fill="FFFFFF" w:val="clear"/>
              </w:rPr>
              <w:t xml:space="preserve"> </w:t>
            </w:r>
          </w:p>
          <w:p>
            <w:pPr>
              <w:pStyle w:val="Normal"/>
              <w:widowControl w:val="false"/>
              <w:tabs>
                <w:tab w:val="clear" w:pos="708"/>
                <w:tab w:val="left" w:pos="0" w:leader="none"/>
              </w:tabs>
              <w:suppressAutoHyphens w:val="true"/>
              <w:spacing w:lineRule="auto" w:line="240" w:before="0" w:after="0"/>
              <w:ind w:left="488" w:hanging="488"/>
              <w:jc w:val="both"/>
              <w:rPr>
                <w:rFonts w:ascii="Times New Roman" w:hAnsi="Times New Roman"/>
                <w:color w:val="00000A"/>
                <w:shd w:fill="FFFFFF" w:val="clear"/>
              </w:rPr>
            </w:pPr>
            <w:r>
              <w:rPr>
                <w:rFonts w:ascii="Times New Roman" w:hAnsi="Times New Roman"/>
                <w:color w:val="00000A"/>
                <w:shd w:fill="FFFFFF" w:val="clear"/>
              </w:rPr>
              <w:t>1.4.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ind w:left="488" w:hanging="425"/>
              <w:jc w:val="both"/>
              <w:rPr>
                <w:rFonts w:ascii="Times New Roman" w:hAnsi="Times New Roman"/>
                <w:color w:val="00000A"/>
                <w:shd w:fill="FFFFFF" w:val="clear"/>
                <w:lang w:val="uk-UA"/>
              </w:rPr>
            </w:pPr>
            <w:r>
              <w:rPr>
                <w:rFonts w:ascii="Times New Roman" w:hAnsi="Times New Roman"/>
                <w:color w:val="00000A"/>
                <w:shd w:fill="FFFFFF" w:val="clear"/>
              </w:rPr>
              <w:t xml:space="preserve">1,5  </w:t>
            </w:r>
            <w:r>
              <w:rPr>
                <w:rFonts w:ascii="Times New Roman" w:hAnsi="Times New Roman"/>
                <w:color w:val="00000A"/>
                <w:shd w:fill="FFFFFF" w:val="clear"/>
                <w:lang w:val="uk-UA"/>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pPr>
              <w:pStyle w:val="Normal"/>
              <w:widowControl w:val="false"/>
              <w:tabs>
                <w:tab w:val="clear" w:pos="708"/>
                <w:tab w:val="left" w:pos="0" w:leader="none"/>
              </w:tabs>
              <w:suppressAutoHyphens w:val="true"/>
              <w:spacing w:lineRule="auto" w:line="240" w:before="0" w:after="0"/>
              <w:ind w:left="347" w:hanging="284"/>
              <w:jc w:val="both"/>
              <w:rPr>
                <w:rFonts w:ascii="Times New Roman" w:hAnsi="Times New Roman"/>
                <w:highlight w:val="yellow"/>
              </w:rPr>
            </w:pPr>
            <w:r>
              <w:rPr>
                <w:rFonts w:ascii="Times New Roman" w:hAnsi="Times New Roman"/>
                <w:color w:val="00000A"/>
                <w:shd w:fill="FFFFFF" w:val="clear"/>
                <w:lang w:val="uk-UA"/>
              </w:rPr>
              <w:t>1.</w:t>
            </w:r>
            <w:r>
              <w:rPr>
                <w:rFonts w:ascii="Times New Roman" w:hAnsi="Times New Roman"/>
                <w:color w:val="00000A"/>
                <w:shd w:fill="FFFFFF" w:val="clear"/>
              </w:rPr>
              <w:t>6.</w:t>
            </w:r>
            <w:bookmarkStart w:id="4" w:name="_GoBack"/>
            <w:bookmarkEnd w:id="4"/>
            <w:r>
              <w:rPr>
                <w:rFonts w:ascii="Times New Roman" w:hAnsi="Times New Roman"/>
                <w:color w:val="00000A"/>
                <w:shd w:fill="FFFFFF" w:val="clear"/>
              </w:rPr>
              <w:t>.Обов’язковою умовою є проведення гігієнічного навчання працівників(а) у202</w:t>
            </w:r>
            <w:r>
              <w:rPr>
                <w:rFonts w:ascii="Times New Roman" w:hAnsi="Times New Roman"/>
                <w:color w:val="00000A"/>
                <w:shd w:fill="FFFFFF" w:val="clear"/>
                <w:lang w:val="uk-UA"/>
              </w:rPr>
              <w:t>3</w:t>
            </w:r>
            <w:r>
              <w:rPr>
                <w:rFonts w:ascii="Times New Roman" w:hAnsi="Times New Roman"/>
                <w:color w:val="00000A"/>
                <w:shd w:fill="FFFFFF" w:val="clear"/>
              </w:rPr>
              <w:t xml:space="preserve"> р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tc>
      </w:tr>
      <w:tr>
        <w:trPr>
          <w:trHeight w:val="837"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b/>
                <w:b/>
                <w:bCs/>
                <w:color w:val="000000"/>
                <w:lang w:val="uk-UA"/>
              </w:rPr>
            </w:pPr>
            <w:r>
              <w:rPr>
                <w:rFonts w:ascii="Times New Roman" w:hAnsi="Times New Roman"/>
                <w:b/>
                <w:bCs/>
                <w:color w:val="000000"/>
                <w:lang w:val="uk-UA"/>
              </w:rPr>
              <w:t>2</w:t>
            </w:r>
          </w:p>
        </w:tc>
        <w:tc>
          <w:tcPr>
            <w:tcW w:w="2264"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t xml:space="preserve">2.1. Лист, за власноручним підписом уповноваженої особи Учасника та завірений печаткою </w:t>
            </w:r>
            <w:r>
              <w:rPr>
                <w:rFonts w:ascii="Times New Roman" w:hAnsi="Times New Roman"/>
                <w:i/>
                <w:color w:val="000000"/>
                <w:lang w:val="uk-UA"/>
              </w:rPr>
              <w:t>(за наявності)</w:t>
            </w:r>
            <w:r>
              <w:rPr>
                <w:rFonts w:ascii="Times New Roman" w:hAnsi="Times New Roman"/>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поставку аналогічного товару. </w:t>
            </w:r>
          </w:p>
          <w:p>
            <w:pPr>
              <w:pStyle w:val="Normal"/>
              <w:widowControl w:val="false"/>
              <w:tabs>
                <w:tab w:val="clear" w:pos="708"/>
                <w:tab w:val="left" w:pos="1080" w:leader="none"/>
              </w:tabs>
              <w:spacing w:before="0" w:after="0"/>
              <w:jc w:val="right"/>
              <w:rPr>
                <w:rFonts w:ascii="Times New Roman" w:hAnsi="Times New Roman"/>
                <w:i/>
                <w:i/>
                <w:iCs/>
                <w:color w:val="000000"/>
                <w:lang w:val="uk-UA"/>
              </w:rPr>
            </w:pPr>
            <w:r>
              <w:rPr>
                <w:rFonts w:ascii="Times New Roman" w:hAnsi="Times New Roman"/>
                <w:i/>
                <w:iCs/>
                <w:color w:val="000000"/>
                <w:lang w:val="uk-UA"/>
              </w:rPr>
              <w:t>Форма</w:t>
            </w:r>
          </w:p>
          <w:p>
            <w:pPr>
              <w:pStyle w:val="Normal"/>
              <w:widowControl w:val="false"/>
              <w:numPr>
                <w:ilvl w:val="0"/>
                <w:numId w:val="0"/>
              </w:numPr>
              <w:spacing w:before="0" w:after="0"/>
              <w:ind w:left="0" w:hanging="0"/>
              <w:jc w:val="center"/>
              <w:outlineLvl w:val="0"/>
              <w:rPr>
                <w:rFonts w:ascii="Times New Roman" w:hAnsi="Times New Roman"/>
                <w:b/>
                <w:b/>
                <w:color w:val="000000"/>
                <w:lang w:val="uk-UA"/>
              </w:rPr>
            </w:pPr>
            <w:r>
              <w:rPr>
                <w:rFonts w:ascii="Times New Roman" w:hAnsi="Times New Roman"/>
                <w:b/>
                <w:color w:val="000000"/>
                <w:lang w:val="uk-UA"/>
              </w:rPr>
              <w:t>Інформаційна довідка про виконання аналогічних договорів:</w:t>
            </w:r>
          </w:p>
          <w:tbl>
            <w:tblPr>
              <w:tblW w:w="587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185"/>
              <w:gridCol w:w="1534"/>
              <w:gridCol w:w="1098"/>
              <w:gridCol w:w="1031"/>
              <w:gridCol w:w="1030"/>
            </w:tblGrid>
            <w:tr>
              <w:trPr>
                <w:trHeight w:val="1894" w:hRule="atLeast"/>
              </w:trPr>
              <w:tc>
                <w:tcPr>
                  <w:tcW w:w="118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Назва організації із якою укладено договір</w:t>
                  </w:r>
                </w:p>
              </w:tc>
              <w:tc>
                <w:tcPr>
                  <w:tcW w:w="153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телефон, П.І.Б. особи, яка відповідала за виконання договору від Замовника</w:t>
                  </w:r>
                </w:p>
              </w:tc>
              <w:tc>
                <w:tcPr>
                  <w:tcW w:w="109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Предмет Закупівлі</w:t>
                  </w:r>
                </w:p>
              </w:tc>
              <w:tc>
                <w:tcPr>
                  <w:tcW w:w="103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Сума договору</w:t>
                  </w:r>
                </w:p>
              </w:tc>
              <w:tc>
                <w:tcPr>
                  <w:tcW w:w="103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Термін виконання договору</w:t>
                  </w:r>
                </w:p>
              </w:tc>
            </w:tr>
          </w:tbl>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t xml:space="preserve">2.2.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tabs>
                <w:tab w:val="clear" w:pos="708"/>
                <w:tab w:val="left" w:pos="1080" w:leader="none"/>
              </w:tabs>
              <w:spacing w:before="0" w:after="0"/>
              <w:jc w:val="both"/>
              <w:rPr>
                <w:rFonts w:ascii="Times New Roman" w:hAnsi="Times New Roman"/>
                <w:i/>
                <w:i/>
                <w:color w:val="000000"/>
                <w:lang w:val="uk-UA"/>
              </w:rPr>
            </w:pPr>
            <w:r>
              <w:rPr>
                <w:rFonts w:ascii="Times New Roman" w:hAnsi="Times New Roman"/>
                <w:color w:val="000000"/>
                <w:lang w:val="uk-UA"/>
              </w:rPr>
              <w:t>*</w:t>
            </w:r>
            <w:r>
              <w:rPr>
                <w:rFonts w:ascii="Times New Roman" w:hAnsi="Times New Roman"/>
                <w:i/>
                <w:color w:val="000000"/>
                <w:lang w:val="uk-UA"/>
              </w:rPr>
              <w:t>Замовниками згідно з договорами можуть бути суб’єкти будь-якої форми власності</w:t>
            </w:r>
          </w:p>
          <w:p>
            <w:pPr>
              <w:pStyle w:val="Normal"/>
              <w:widowControl w:val="false"/>
              <w:tabs>
                <w:tab w:val="clear" w:pos="708"/>
                <w:tab w:val="left" w:pos="1080" w:leader="none"/>
              </w:tabs>
              <w:spacing w:before="0" w:after="0"/>
              <w:jc w:val="both"/>
              <w:rPr>
                <w:rFonts w:ascii="Times New Roman" w:hAnsi="Times New Roman"/>
                <w:i/>
                <w:i/>
                <w:color w:val="000000"/>
                <w:lang w:val="uk-UA"/>
              </w:rPr>
            </w:pPr>
            <w:r>
              <w:rPr>
                <w:rFonts w:ascii="Times New Roman" w:hAnsi="Times New Roman"/>
                <w:i/>
                <w:color w:val="000000"/>
                <w:lang w:val="uk-UA"/>
              </w:rPr>
            </w:r>
          </w:p>
          <w:p>
            <w:pPr>
              <w:pStyle w:val="Normal"/>
              <w:widowControl w:val="false"/>
              <w:tabs>
                <w:tab w:val="clear" w:pos="708"/>
                <w:tab w:val="left" w:pos="1080" w:leader="none"/>
              </w:tabs>
              <w:spacing w:before="0" w:after="0"/>
              <w:jc w:val="both"/>
              <w:rPr>
                <w:rFonts w:ascii="Times New Roman" w:hAnsi="Times New Roman"/>
                <w:bCs/>
                <w:color w:val="000000"/>
                <w:lang w:val="uk-UA"/>
              </w:rPr>
            </w:pPr>
            <w:r>
              <w:rPr>
                <w:rFonts w:ascii="Times New Roman" w:hAnsi="Times New Roman"/>
                <w:i/>
                <w:color w:val="00000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tabs>
          <w:tab w:val="clear" w:pos="708"/>
          <w:tab w:val="left" w:pos="1080" w:leader="none"/>
        </w:tabs>
        <w:jc w:val="both"/>
        <w:rPr>
          <w:rFonts w:ascii="Times New Roman" w:hAnsi="Times New Roman"/>
          <w:i/>
          <w:i/>
          <w:iCs/>
          <w:color w:val="000000"/>
          <w:lang w:val="uk-UA" w:eastAsia="uk-UA"/>
        </w:rPr>
      </w:pPr>
      <w:r>
        <w:rPr>
          <w:rFonts w:ascii="Times New Roman" w:hAnsi="Times New Roman"/>
          <w:b/>
          <w:bCs/>
          <w:i/>
          <w:iCs/>
          <w:color w:val="000000"/>
          <w:lang w:val="uk-UA" w:eastAsia="uk-UA"/>
        </w:rPr>
        <w:t xml:space="preserve">Примітка: </w:t>
      </w:r>
      <w:r>
        <w:rPr>
          <w:rFonts w:ascii="Times New Roman" w:hAnsi="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08"/>
          <w:tab w:val="left" w:pos="1080" w:leader="none"/>
        </w:tabs>
        <w:jc w:val="center"/>
        <w:rPr>
          <w:rFonts w:ascii="Times New Roman" w:hAnsi="Times New Roman"/>
          <w:b/>
          <w:b/>
          <w:lang w:val="uk-UA"/>
        </w:rPr>
      </w:pPr>
      <w:r>
        <w:rPr>
          <w:rFonts w:ascii="Times New Roman" w:hAnsi="Times New Roman"/>
          <w:b/>
          <w:lang w:val="uk-UA"/>
        </w:rPr>
      </w:r>
    </w:p>
    <w:p>
      <w:pPr>
        <w:pStyle w:val="Normal"/>
        <w:rPr>
          <w:rFonts w:ascii="Times New Roman" w:hAnsi="Times New Roman"/>
          <w:b/>
          <w:b/>
          <w:u w:val="single"/>
          <w:lang w:val="uk-UA"/>
        </w:rPr>
      </w:pPr>
      <w:r>
        <w:rPr>
          <w:rFonts w:ascii="Times New Roman" w:hAnsi="Times New Roman"/>
          <w:b/>
          <w:u w:val="single"/>
          <w:lang w:val="uk-UA"/>
        </w:rPr>
      </w:r>
    </w:p>
    <w:p>
      <w:pPr>
        <w:pStyle w:val="Normal"/>
        <w:jc w:val="center"/>
        <w:rPr>
          <w:rFonts w:ascii="Times New Roman" w:hAnsi="Times New Roman"/>
          <w:b/>
          <w:b/>
          <w:u w:val="single"/>
          <w:lang w:val="uk-UA"/>
        </w:rPr>
      </w:pPr>
      <w:r>
        <w:rPr>
          <w:rFonts w:ascii="Times New Roman" w:hAnsi="Times New Roman"/>
          <w:b/>
          <w:color w:val="000000"/>
          <w:lang w:val="uk-UA"/>
        </w:rPr>
        <w:t>Розділ 2.</w:t>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учасника</w:t>
      </w:r>
      <w:r>
        <w:rPr>
          <w:rFonts w:ascii="Times New Roman" w:hAnsi="Times New Roman"/>
          <w:b/>
          <w:lang w:val="uk-UA"/>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pPr>
        <w:pStyle w:val="Normal"/>
        <w:jc w:val="center"/>
        <w:rPr>
          <w:rFonts w:ascii="Times New Roman" w:hAnsi="Times New Roman"/>
          <w:b/>
          <w:b/>
          <w:lang w:val="uk-UA"/>
        </w:rPr>
      </w:pPr>
      <w:r>
        <w:rPr>
          <w:rFonts w:ascii="Times New Roman" w:hAnsi="Times New Roman"/>
          <w:b/>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7"/>
        <w:gridCol w:w="3686"/>
        <w:gridCol w:w="5954"/>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hd w:fill="FFFFFF" w:val="clear"/>
                <w:lang w:val="uk-UA" w:eastAsia="uk-UA"/>
              </w:rPr>
            </w:pPr>
            <w:r>
              <w:rPr>
                <w:rFonts w:ascii="Times New Roman" w:hAnsi="Times New Roman"/>
                <w:shd w:fill="FFFFFF" w:val="clear"/>
                <w:lang w:val="uk-UA" w:eastAsia="uk-UA"/>
              </w:rPr>
              <w:t xml:space="preserve">Відомості про </w:t>
            </w:r>
            <w:r>
              <w:rPr>
                <w:rFonts w:ascii="Times New Roman" w:hAnsi="Times New Roman"/>
                <w:b/>
                <w:bCs/>
                <w:shd w:fill="FFFFFF" w:val="clear"/>
                <w:lang w:val="uk-UA" w:eastAsia="uk-UA"/>
              </w:rPr>
              <w:t xml:space="preserve">юридичну особу, </w:t>
            </w:r>
            <w:r>
              <w:rPr>
                <w:rFonts w:ascii="Times New Roman" w:hAnsi="Times New Roman"/>
                <w:shd w:fill="FFFFFF" w:val="clear"/>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jc w:val="both"/>
              <w:rPr>
                <w:rFonts w:ascii="Times New Roman" w:hAnsi="Times New Roman"/>
                <w:b/>
                <w:b/>
                <w:i/>
                <w:i/>
                <w:iCs/>
                <w:shd w:fill="FFFFFF" w:val="clear"/>
                <w:lang w:val="uk-UA" w:eastAsia="uk-UA"/>
              </w:rPr>
            </w:pPr>
            <w:r>
              <w:rPr>
                <w:rFonts w:ascii="Times New Roman" w:hAnsi="Times New Roman"/>
                <w:b/>
                <w:i/>
                <w:iCs/>
                <w:shd w:fill="FFFFFF" w:val="clear"/>
                <w:lang w:val="uk-UA" w:eastAsia="uk-UA"/>
              </w:rPr>
            </w:r>
          </w:p>
          <w:p>
            <w:pPr>
              <w:pStyle w:val="Normal"/>
              <w:widowControl w:val="false"/>
              <w:spacing w:before="0" w:after="0"/>
              <w:jc w:val="both"/>
              <w:rPr>
                <w:rFonts w:ascii="Times New Roman" w:hAnsi="Times New Roman"/>
                <w:u w:val="single"/>
                <w:lang w:val="uk-UA" w:eastAsia="uk-UA"/>
              </w:rPr>
            </w:pPr>
            <w:r>
              <w:rPr>
                <w:rFonts w:ascii="Times New Roman" w:hAnsi="Times New Roman"/>
                <w:b/>
                <w:lang w:val="uk-UA" w:eastAsia="uk-UA"/>
              </w:rPr>
              <w:t>(п. 2 ч. 1 ст. 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r>
              <w:rPr>
                <w:rFonts w:eastAsia="Times New Roman" w:ascii="Times New Roman" w:hAnsi="Times New Roman"/>
                <w:bCs/>
                <w:i/>
                <w:iCs/>
                <w:color w:val="000000"/>
                <w:sz w:val="24"/>
                <w:szCs w:val="24"/>
                <w:shd w:fill="FFFFFF" w:val="clear"/>
                <w:lang w:val="uk-UA" w:eastAsia="uk-UA"/>
              </w:rPr>
              <w:t>.</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Учасника визнано у встановленому законом порядку банкрутом та відносно нього відкрито ліквідаційну процедуру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25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10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iCs/>
                <w:lang w:val="uk-UA" w:eastAsia="uk-UA"/>
              </w:rPr>
            </w:pPr>
            <w:r>
              <w:rPr>
                <w:rFonts w:ascii="Times New Roman" w:hAnsi="Times New Roman"/>
                <w:iCs/>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8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9</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04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10</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34"/>
        <w:gridCol w:w="4255"/>
        <w:gridCol w:w="5218"/>
      </w:tblGrid>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Учасника визнано у встановленому законом порядку банкрутом та відносно нього відкрито ліквідаційну процедуру</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5</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6</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8</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переможця</w:t>
      </w:r>
      <w:r>
        <w:rPr>
          <w:rFonts w:ascii="Times New Roman" w:hAnsi="Times New Roman"/>
          <w:b/>
          <w:lang w:val="uk-UA"/>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 xml:space="preserve">Переможець процедури закупівлі у строк, що не перевищує </w:t>
      </w:r>
      <w:r>
        <w:rPr>
          <w:rFonts w:ascii="Times New Roman" w:hAnsi="Times New Roman"/>
          <w:b/>
          <w:shd w:fill="FFFFFF" w:val="clear"/>
          <w:lang w:val="uk-UA"/>
        </w:rPr>
        <w:t>чотири дні</w:t>
      </w:r>
      <w:r>
        <w:rPr>
          <w:rFonts w:ascii="Times New Roman" w:hAnsi="Times New Roman"/>
          <w:shd w:fill="FFFFFF" w:val="clea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keepNext w:val="true"/>
        <w:ind w:firstLine="567"/>
        <w:jc w:val="both"/>
        <w:rPr>
          <w:rFonts w:ascii="Times New Roman" w:hAnsi="Times New Roman"/>
          <w:b/>
          <w:b/>
          <w:shd w:fill="FFFFFF" w:val="clear"/>
          <w:lang w:val="uk-UA"/>
        </w:rPr>
      </w:pPr>
      <w:r>
        <w:rPr>
          <w:rFonts w:ascii="Times New Roman" w:hAnsi="Times New Roman"/>
          <w:b/>
          <w:bCs/>
          <w:shd w:fill="FFFFFF" w:val="clear"/>
          <w:lang w:val="uk-UA"/>
        </w:rPr>
        <w:t>Відсутність підстав</w:t>
      </w:r>
      <w:r>
        <w:rPr>
          <w:rFonts w:ascii="Times New Roman" w:hAnsi="Times New Roman"/>
          <w:shd w:fill="FFFFFF" w:val="clear"/>
          <w:lang w:val="uk-UA"/>
        </w:rPr>
        <w:t xml:space="preserve">, передбачених пунктами </w:t>
      </w:r>
      <w:r>
        <w:rPr>
          <w:rFonts w:ascii="Times New Roman" w:hAnsi="Times New Roman"/>
          <w:b/>
          <w:shd w:fill="FFFFFF" w:val="clear"/>
          <w:lang w:val="uk-UA"/>
        </w:rPr>
        <w:t>3</w:t>
      </w:r>
      <w:r>
        <w:rPr>
          <w:rFonts w:ascii="Times New Roman" w:hAnsi="Times New Roman"/>
          <w:shd w:fill="FFFFFF" w:val="clear"/>
          <w:lang w:val="uk-UA"/>
        </w:rPr>
        <w:t xml:space="preserve">, </w:t>
      </w:r>
      <w:r>
        <w:rPr>
          <w:rFonts w:ascii="Times New Roman" w:hAnsi="Times New Roman"/>
          <w:b/>
          <w:shd w:fill="FFFFFF" w:val="clear"/>
          <w:lang w:val="uk-UA"/>
        </w:rPr>
        <w:t>5, 6, 12 ч. 1 та ч. 2 ст. 17 Закону підтверджується:</w:t>
      </w:r>
    </w:p>
    <w:p>
      <w:pPr>
        <w:pStyle w:val="Normal"/>
        <w:widowControl w:val="false"/>
        <w:tabs>
          <w:tab w:val="clear" w:pos="708"/>
          <w:tab w:val="left" w:pos="1080" w:leader="none"/>
        </w:tabs>
        <w:rPr>
          <w:rFonts w:ascii="Times New Roman" w:hAnsi="Times New Roman"/>
          <w:i/>
          <w:i/>
          <w:iCs/>
          <w:shd w:fill="FFFFFF" w:val="clear"/>
          <w:lang w:val="uk-UA"/>
        </w:rPr>
      </w:pPr>
      <w:r>
        <w:rPr>
          <w:rFonts w:ascii="Times New Roman" w:hAnsi="Times New Roman"/>
          <w:i/>
          <w:iCs/>
          <w:shd w:fill="FFFFFF" w:val="clear"/>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4"/>
        <w:gridCol w:w="5247"/>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lang w:val="uk-UA" w:eastAsia="uk-UA"/>
              </w:rPr>
            </w:pPr>
            <w:r>
              <w:rPr>
                <w:rFonts w:ascii="Times New Roman" w:hAnsi="Times New Roman"/>
                <w:b/>
                <w:bCs/>
                <w:lang w:val="uk-UA" w:eastAsia="uk-UA"/>
              </w:rPr>
            </w:r>
          </w:p>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27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w:t>
            </w:r>
          </w:p>
          <w:p>
            <w:pPr>
              <w:pStyle w:val="Normal"/>
              <w:widowControl w:val="false"/>
              <w:spacing w:before="0" w:after="0"/>
              <w:jc w:val="both"/>
              <w:rPr>
                <w:rFonts w:ascii="Times New Roman" w:hAnsi="Times New Roman"/>
                <w:lang w:val="uk-UA"/>
              </w:rPr>
            </w:pPr>
            <w:r>
              <w:rPr>
                <w:rFonts w:ascii="Times New Roman" w:hAnsi="Times New Roman"/>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4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4"/>
        <w:gridCol w:w="5247"/>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rHeight w:val="36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
                <w:b/>
                <w:bCs/>
                <w:shd w:fill="FFFFFF" w:val="clear"/>
                <w:lang w:val="uk-UA" w:eastAsia="uk-UA"/>
              </w:rPr>
            </w:pPr>
            <w:r>
              <w:rPr>
                <w:rFonts w:ascii="Times New Roman" w:hAnsi="Times New Roman"/>
                <w:b/>
                <w:bCs/>
                <w:shd w:fill="FFFFFF" w:val="clear"/>
                <w:lang w:val="uk-UA" w:eastAsia="uk-UA"/>
              </w:rPr>
              <w:t>(п. 3 ч. 1 ст. 17 Закону)</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rHeight w:val="183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4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08"/>
          <w:tab w:val="left" w:pos="1080" w:leader="none"/>
        </w:tabs>
        <w:jc w:val="both"/>
        <w:rPr>
          <w:rFonts w:ascii="Times New Roman" w:hAnsi="Times New Roman"/>
          <w:b/>
          <w:b/>
          <w:bCs/>
          <w:color w:val="000000"/>
          <w:lang w:val="uk-UA"/>
        </w:rPr>
      </w:pPr>
      <w:r>
        <w:rPr>
          <w:rFonts w:ascii="Times New Roman" w:hAnsi="Times New Roman"/>
          <w:b/>
          <w:bCs/>
          <w:color w:val="000000"/>
          <w:lang w:val="uk-UA"/>
        </w:rPr>
        <w:t>Примітка:</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w:t>
      </w:r>
      <w:r>
        <w:rPr>
          <w:rFonts w:ascii="Times New Roman" w:hAnsi="Times New Roman"/>
          <w:lang w:val="uk-UA"/>
        </w:rPr>
        <w:t xml:space="preserve"> </w:t>
      </w:r>
      <w:r>
        <w:rPr>
          <w:rFonts w:ascii="Times New Roman" w:hAnsi="Times New Roman"/>
          <w:b/>
          <w:bCs/>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 xml:space="preserve">Розділ 3. </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Інші вимоги та відповідні документи:</w:t>
      </w:r>
    </w:p>
    <w:tbl>
      <w:tblPr>
        <w:tblW w:w="1006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566"/>
        <w:gridCol w:w="2976"/>
        <w:gridCol w:w="6523"/>
      </w:tblGrid>
      <w:tr>
        <w:trPr>
          <w:trHeight w:val="375"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color w:val="000000"/>
                <w:kern w:val="2"/>
                <w:lang w:val="en-US"/>
              </w:rPr>
            </w:pPr>
            <w:r>
              <w:rPr>
                <w:rFonts w:eastAsia="SimSun" w:ascii="Times New Roman" w:hAnsi="Times New Roman"/>
                <w:b/>
                <w:bCs/>
                <w:color w:val="000000"/>
                <w:kern w:val="2"/>
                <w:lang w:val="en-US" w:eastAsia="zh-CN"/>
              </w:rPr>
              <w:t>1.</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both"/>
              <w:rPr>
                <w:rFonts w:ascii="Times New Roman" w:hAnsi="Times New Roman"/>
                <w:color w:val="000000"/>
                <w:kern w:val="2"/>
              </w:rPr>
            </w:pPr>
            <w:r>
              <w:rPr>
                <w:rFonts w:eastAsia="SimSun" w:ascii="Times New Roman" w:hAnsi="Times New Roman"/>
                <w:color w:val="000000"/>
                <w:kern w:val="2"/>
                <w:lang w:eastAsia="zh-CN"/>
              </w:rPr>
              <w:t xml:space="preserve">Правомочність на укладення договору про закупівлю та підписання пропозиції </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color w:val="000000"/>
                <w:kern w:val="2"/>
              </w:rPr>
            </w:pPr>
            <w:r>
              <w:rPr>
                <w:rFonts w:eastAsia="SimSun" w:ascii="Times New Roman" w:hAnsi="Times New Roman"/>
                <w:b/>
                <w:color w:val="000000"/>
                <w:kern w:val="2"/>
                <w:lang w:eastAsia="zh-CN"/>
              </w:rPr>
              <w:t>Для юридичних осіб</w:t>
            </w:r>
          </w:p>
          <w:p>
            <w:pPr>
              <w:pStyle w:val="Normal"/>
              <w:widowControl w:val="false"/>
              <w:jc w:val="both"/>
              <w:rPr>
                <w:rFonts w:ascii="Times New Roman" w:hAnsi="Times New Roman" w:eastAsia="SimSun"/>
                <w:color w:val="000000"/>
                <w:kern w:val="2"/>
                <w:lang w:eastAsia="ar-SA"/>
              </w:rPr>
            </w:pPr>
            <w:r>
              <w:rPr>
                <w:rFonts w:eastAsia="SimSun" w:ascii="Times New Roman" w:hAnsi="Times New Roman"/>
                <w:color w:val="000000"/>
                <w:kern w:val="2"/>
                <w:lang w:eastAsia="zh-CN"/>
              </w:rPr>
              <w:t>1. Копія документу(ів), що підтверджує повноваження особи, яка підписує пропозицію та/або уповноважена на підписання договору про закупівлю</w:t>
            </w:r>
          </w:p>
          <w:p>
            <w:pPr>
              <w:pStyle w:val="Normal"/>
              <w:widowControl w:val="false"/>
              <w:numPr>
                <w:ilvl w:val="0"/>
                <w:numId w:val="12"/>
              </w:numPr>
              <w:jc w:val="both"/>
              <w:rPr>
                <w:rFonts w:ascii="Times New Roman" w:hAnsi="Times New Roman" w:eastAsia="SimSun"/>
                <w:color w:val="000000"/>
                <w:kern w:val="2"/>
              </w:rPr>
            </w:pPr>
            <w:r>
              <w:rPr>
                <w:rFonts w:eastAsia="SimSun" w:ascii="Times New Roman" w:hAnsi="Times New Roman"/>
                <w:color w:val="000000"/>
                <w:kern w:val="2"/>
                <w:lang w:eastAsia="zh-CN"/>
              </w:rPr>
              <w:t xml:space="preserve">виписка з протоколу засновників або копія протоколу засновників, </w:t>
            </w:r>
          </w:p>
          <w:p>
            <w:pPr>
              <w:pStyle w:val="Normal"/>
              <w:widowControl w:val="false"/>
              <w:numPr>
                <w:ilvl w:val="0"/>
                <w:numId w:val="12"/>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наказ про призначення, </w:t>
            </w:r>
          </w:p>
          <w:p>
            <w:pPr>
              <w:pStyle w:val="Normal"/>
              <w:widowControl w:val="false"/>
              <w:numPr>
                <w:ilvl w:val="0"/>
                <w:numId w:val="12"/>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довіреність або доручення </w:t>
            </w:r>
          </w:p>
          <w:p>
            <w:pPr>
              <w:pStyle w:val="Normal"/>
              <w:widowControl w:val="false"/>
              <w:numPr>
                <w:ilvl w:val="0"/>
                <w:numId w:val="12"/>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інший документ, що підтверджує повноваження посадової особи учасника на підписання документів.</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2. Скан-копія Статуту із змінами </w:t>
            </w:r>
            <w:r>
              <w:rPr>
                <w:rFonts w:eastAsia="SimSun" w:ascii="Times New Roman" w:hAnsi="Times New Roman"/>
                <w:i/>
                <w:iCs/>
                <w:color w:val="000000"/>
                <w:kern w:val="2"/>
                <w:lang w:eastAsia="zh-CN"/>
              </w:rPr>
              <w:t>(в разі їх наявності)</w:t>
            </w:r>
            <w:r>
              <w:rPr>
                <w:rFonts w:eastAsia="SimSun" w:ascii="Times New Roman" w:hAnsi="Times New Roman"/>
                <w:color w:val="000000"/>
                <w:kern w:val="2"/>
                <w:lang w:eastAsia="zh-CN"/>
              </w:rPr>
              <w:t xml:space="preserve"> або іншого установчого документу. </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jc w:val="both"/>
              <w:rPr>
                <w:rFonts w:ascii="Times New Roman" w:hAnsi="Times New Roman" w:eastAsia="SimSun"/>
                <w:color w:val="000000"/>
                <w:kern w:val="2"/>
                <w:lang w:eastAsia="zh-CN"/>
              </w:rPr>
            </w:pPr>
            <w:r>
              <w:rPr>
                <w:rFonts w:eastAsia="SimSun" w:ascii="Times New Roman" w:hAnsi="Times New Roman"/>
                <w:b/>
                <w:bCs/>
                <w:color w:val="000000"/>
                <w:kern w:val="2"/>
                <w:u w:val="single"/>
                <w:lang w:eastAsia="zh-CN"/>
              </w:rPr>
              <w:t>Для фізичних осіб-підприємців:</w:t>
            </w:r>
          </w:p>
          <w:p>
            <w:pPr>
              <w:pStyle w:val="Normal"/>
              <w:widowControl w:val="false"/>
              <w:jc w:val="both"/>
              <w:rPr>
                <w:rFonts w:ascii="Times New Roman" w:hAnsi="Times New Roman"/>
                <w:color w:val="000000"/>
                <w:kern w:val="2"/>
              </w:rPr>
            </w:pPr>
            <w:r>
              <w:rPr>
                <w:rFonts w:ascii="Times New Roman" w:hAnsi="Times New Roman"/>
                <w:color w:val="000000"/>
                <w:lang w:val="uk-UA"/>
              </w:rPr>
              <w:t xml:space="preserve">1. </w:t>
            </w:r>
            <w:r>
              <w:rPr>
                <w:rFonts w:eastAsia="SimSun" w:ascii="Times New Roman" w:hAnsi="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Pr>
                <w:rFonts w:eastAsia="SimSun" w:ascii="Times New Roman" w:hAnsi="Times New Roman"/>
                <w:color w:val="000000"/>
                <w:kern w:val="2"/>
                <w:lang w:val="en-US" w:eastAsia="zh-CN"/>
              </w:rPr>
              <w:t>VI</w:t>
            </w:r>
            <w:r>
              <w:rPr>
                <w:rFonts w:eastAsia="SimSun" w:ascii="Times New Roman" w:hAnsi="Times New Roman"/>
                <w:color w:val="000000"/>
                <w:kern w:val="2"/>
                <w:lang w:eastAsia="zh-CN"/>
              </w:rPr>
              <w:t>, зі змінами</w:t>
            </w:r>
          </w:p>
          <w:p>
            <w:pPr>
              <w:pStyle w:val="Normal"/>
              <w:widowControl w:val="false"/>
              <w:jc w:val="both"/>
              <w:rPr>
                <w:rFonts w:ascii="Times New Roman" w:hAnsi="Times New Roman"/>
                <w:i/>
                <w:i/>
                <w:iCs/>
                <w:color w:val="000000"/>
                <w:shd w:fill="FFFFFF" w:val="clear"/>
                <w:lang w:val="uk-UA"/>
              </w:rPr>
            </w:pPr>
            <w:r>
              <w:rPr>
                <w:rFonts w:ascii="Times New Roman" w:hAnsi="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ascii="Times New Roman" w:hAnsi="Times New Roman"/>
                <w:color w:val="000000"/>
                <w:shd w:fill="FFFFFF" w:val="clear"/>
                <w:lang w:val="uk-UA"/>
              </w:rPr>
              <w:t> *</w:t>
            </w:r>
            <w:r>
              <w:rPr>
                <w:rFonts w:ascii="Times New Roman" w:hAnsi="Times New Roman"/>
                <w:i/>
                <w:iCs/>
                <w:color w:val="000000"/>
                <w:shd w:fill="FFFFFF" w:val="clear"/>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 xml:space="preserve">Для платників ПДВ: </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 xml:space="preserve">Копія свідоцтва про реєстрацію платника ПДВ або копія витягу з реєстру платників ПДВ </w:t>
            </w:r>
          </w:p>
          <w:p>
            <w:pPr>
              <w:pStyle w:val="1"/>
              <w:widowControl w:val="false"/>
              <w:spacing w:lineRule="auto" w:line="240"/>
              <w:ind w:firstLine="426"/>
              <w:jc w:val="both"/>
              <w:rPr>
                <w:rFonts w:ascii="Times New Roman" w:hAnsi="Times New Roman" w:cs="Times New Roman"/>
                <w:b/>
                <w:b/>
                <w:bCs/>
                <w:color w:val="auto"/>
                <w:lang w:val="uk-UA"/>
              </w:rPr>
            </w:pPr>
            <w:r>
              <w:rPr>
                <w:rFonts w:cs="Times New Roman" w:ascii="Times New Roman" w:hAnsi="Times New Roman"/>
                <w:b/>
                <w:bCs/>
                <w:color w:val="auto"/>
                <w:lang w:val="uk-UA"/>
              </w:rPr>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Для платників єдиного податку:</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Копія свідоцтва про сплату єдиного податку або копія витягу з реєстру платників єдиного податку.</w:t>
            </w:r>
          </w:p>
          <w:p>
            <w:pPr>
              <w:pStyle w:val="Normal"/>
              <w:widowControl w:val="false"/>
              <w:spacing w:before="0" w:after="160"/>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r>
          </w:p>
        </w:tc>
      </w:tr>
      <w:tr>
        <w:trPr>
          <w:trHeight w:val="375"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en-US"/>
              </w:rPr>
            </w:pPr>
            <w:r>
              <w:rPr>
                <w:rFonts w:eastAsia="SimSun" w:ascii="Times New Roman" w:hAnsi="Times New Roman"/>
                <w:b/>
                <w:bCs/>
                <w:color w:val="000000"/>
                <w:kern w:val="2"/>
                <w:lang w:val="en-US" w:eastAsia="zh-CN"/>
              </w:rPr>
              <w:t>2.</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lang w:val="uk-UA"/>
              </w:rPr>
            </w:pPr>
            <w:r>
              <w:rPr>
                <w:rFonts w:ascii="Times New Roman" w:hAnsi="Times New Roman"/>
                <w:color w:val="000000"/>
                <w:lang w:val="uk-UA"/>
              </w:rPr>
              <w:t>Відомості про учасника</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4"/>
              <w:rPr>
                <w:rFonts w:ascii="Times New Roman" w:hAnsi="Times New Roman"/>
                <w:color w:val="000000"/>
              </w:rPr>
            </w:pPr>
            <w:r>
              <w:rPr>
                <w:rFonts w:ascii="Times New Roman" w:hAnsi="Times New Roman"/>
                <w:color w:val="000000"/>
              </w:rPr>
              <w:t>Відомості про учасника за встановленою формою:</w:t>
            </w:r>
          </w:p>
          <w:p>
            <w:pPr>
              <w:pStyle w:val="Normal"/>
              <w:widowControl w:val="false"/>
              <w:ind w:firstLine="284"/>
              <w:jc w:val="center"/>
              <w:rPr>
                <w:rFonts w:ascii="Times New Roman" w:hAnsi="Times New Roman"/>
                <w:color w:val="000000"/>
                <w:lang w:val="uk-UA"/>
              </w:rPr>
            </w:pPr>
            <w:r>
              <w:rPr>
                <w:rFonts w:ascii="Times New Roman" w:hAnsi="Times New Roman"/>
                <w:b/>
                <w:bCs/>
                <w:color w:val="000000"/>
                <w:lang w:val="uk-UA"/>
              </w:rPr>
              <w:t>Форма “ВІДОМОСТІ ПРО УЧАСНИКА”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Повна та скорочена назва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Назва документа, яким затверджено Статут учасника, його номер та дата (для юридичних осіб):</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Місце та дата проведення державної реєстрації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Статус учасника </w:t>
            </w:r>
            <w:r>
              <w:rPr>
                <w:rFonts w:ascii="Times New Roman" w:hAnsi="Times New Roman"/>
                <w:color w:val="000000"/>
                <w:u w:val="single"/>
                <w:lang w:val="uk-UA"/>
              </w:rPr>
              <w:t>(виробник або надавач послуг або виконавець робіт, дилер, представник або ін.)</w:t>
            </w:r>
            <w:r>
              <w:rPr>
                <w:rFonts w:ascii="Times New Roman" w:hAnsi="Times New Roman"/>
                <w:color w:val="000000"/>
                <w:lang w:val="uk-UA"/>
              </w:rPr>
              <w:t>:</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Організаційно-правова форма: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Форма власності:</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Юридична адреса: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Поштова адреса: </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color w:val="000000"/>
                <w:lang w:val="uk-UA"/>
              </w:rPr>
              <w:t>у даному пункті зазначаються реквізити банку (банків) у якому (яких) обслуговується учасник).</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Відомості про контактну(контактних) особу (осіб)учасника (ПІБ, посада, контактний мобільний телефон, е-mail , інше)</w:t>
            </w:r>
          </w:p>
        </w:tc>
      </w:tr>
      <w:tr>
        <w:trPr>
          <w:trHeight w:val="444"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3.</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Про</w:t>
            </w:r>
            <w:r>
              <w:rPr>
                <w:rFonts w:eastAsia="SimSun" w:ascii="Times New Roman" w:hAnsi="Times New Roman"/>
                <w:color w:val="000000"/>
                <w:kern w:val="2"/>
                <w:lang w:val="uk-UA" w:eastAsia="zh-CN"/>
              </w:rPr>
              <w:t>є</w:t>
            </w:r>
            <w:r>
              <w:rPr>
                <w:rFonts w:eastAsia="SimSun" w:ascii="Times New Roman" w:hAnsi="Times New Roman"/>
                <w:color w:val="000000"/>
                <w:kern w:val="2"/>
                <w:lang w:eastAsia="zh-CN"/>
              </w:rPr>
              <w:t>кт договору про закупівлю товару.</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Про</w:t>
            </w:r>
            <w:r>
              <w:rPr>
                <w:rFonts w:ascii="Times New Roman" w:hAnsi="Times New Roman"/>
                <w:color w:val="000000"/>
                <w:kern w:val="2"/>
                <w:lang w:val="uk-UA" w:eastAsia="zh-CN"/>
              </w:rPr>
              <w:t>є</w:t>
            </w:r>
            <w:r>
              <w:rPr>
                <w:rFonts w:ascii="Times New Roman" w:hAnsi="Times New Roman"/>
                <w:color w:val="000000"/>
                <w:kern w:val="2"/>
                <w:lang w:eastAsia="zh-CN"/>
              </w:rPr>
              <w:t xml:space="preserve">кт договору про закупівлю згідно </w:t>
            </w:r>
            <w:r>
              <w:rPr>
                <w:rFonts w:ascii="Times New Roman" w:hAnsi="Times New Roman"/>
                <w:b/>
                <w:color w:val="000000"/>
                <w:kern w:val="2"/>
                <w:lang w:eastAsia="zh-CN"/>
              </w:rPr>
              <w:t>Д</w:t>
            </w:r>
            <w:r>
              <w:rPr>
                <w:rFonts w:ascii="Times New Roman" w:hAnsi="Times New Roman"/>
                <w:b/>
                <w:color w:val="000000"/>
                <w:kern w:val="2"/>
                <w:lang w:val="uk-UA" w:eastAsia="zh-CN"/>
              </w:rPr>
              <w:t xml:space="preserve">одатку </w:t>
            </w:r>
            <w:r>
              <w:rPr>
                <w:rFonts w:ascii="Times New Roman" w:hAnsi="Times New Roman"/>
                <w:b/>
                <w:color w:val="000000"/>
                <w:kern w:val="2"/>
                <w:lang w:eastAsia="zh-CN"/>
              </w:rPr>
              <w:t xml:space="preserve"> </w:t>
            </w:r>
            <w:r>
              <w:rPr>
                <w:rFonts w:ascii="Times New Roman" w:hAnsi="Times New Roman"/>
                <w:b/>
                <w:color w:val="000000"/>
                <w:kern w:val="2"/>
                <w:lang w:val="uk-UA" w:eastAsia="zh-CN"/>
              </w:rPr>
              <w:t>№5</w:t>
            </w:r>
            <w:r>
              <w:rPr>
                <w:rFonts w:ascii="Times New Roman" w:hAnsi="Times New Roman"/>
                <w:b/>
                <w:color w:val="000000"/>
                <w:kern w:val="2"/>
                <w:lang w:eastAsia="zh-CN"/>
              </w:rPr>
              <w:t xml:space="preserve"> </w:t>
            </w:r>
            <w:r>
              <w:rPr>
                <w:rFonts w:ascii="Times New Roman" w:hAnsi="Times New Roman"/>
                <w:color w:val="000000"/>
                <w:kern w:val="2"/>
                <w:lang w:eastAsia="zh-CN"/>
              </w:rPr>
              <w:t>(під час укладання договору його умови можуть бути змінені за взаємною згодою сторін)</w:t>
            </w:r>
          </w:p>
        </w:tc>
      </w:tr>
      <w:tr>
        <w:trPr>
          <w:trHeight w:val="444"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4.</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 xml:space="preserve">Довідка в довільній формі або відповідно до взірця, що наведений в </w:t>
            </w:r>
            <w:r>
              <w:rPr>
                <w:rFonts w:ascii="Times New Roman" w:hAnsi="Times New Roman"/>
                <w:b/>
                <w:color w:val="000000"/>
                <w:kern w:val="2"/>
                <w:lang w:eastAsia="zh-CN"/>
              </w:rPr>
              <w:t>Д</w:t>
            </w:r>
            <w:r>
              <w:rPr>
                <w:rFonts w:ascii="Times New Roman" w:hAnsi="Times New Roman"/>
                <w:b/>
                <w:color w:val="000000"/>
                <w:kern w:val="2"/>
                <w:lang w:val="uk-UA" w:eastAsia="zh-CN"/>
              </w:rPr>
              <w:t>одатку №3</w:t>
            </w:r>
            <w:r>
              <w:rPr>
                <w:rFonts w:ascii="Times New Roman" w:hAnsi="Times New Roman"/>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pStyle w:val="Normal"/>
        <w:jc w:val="both"/>
        <w:rPr>
          <w:rFonts w:ascii="Times New Roman" w:hAnsi="Times New Roman" w:eastAsia="SimSun"/>
          <w:i/>
          <w:i/>
          <w:iCs/>
          <w:color w:val="000000"/>
          <w:kern w:val="2"/>
          <w:lang w:val="uk-UA" w:eastAsia="zh-CN"/>
        </w:rPr>
      </w:pPr>
      <w:r>
        <w:rPr>
          <w:rFonts w:eastAsia="SimSun" w:ascii="Times New Roman" w:hAnsi="Times New Roman"/>
          <w:i/>
          <w:iCs/>
          <w:color w:val="000000"/>
          <w:kern w:val="2"/>
          <w:lang w:val="uk-UA" w:eastAsia="zh-CN"/>
        </w:rPr>
        <w:t xml:space="preserve">  </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№2</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jc w:val="center"/>
        <w:rPr>
          <w:rFonts w:ascii="Times New Roman" w:hAnsi="Times New Roman"/>
          <w:b/>
          <w:b/>
          <w:color w:val="000000"/>
          <w:lang w:val="uk-UA"/>
        </w:rPr>
      </w:pPr>
      <w:r>
        <w:rPr>
          <w:rFonts w:ascii="Times New Roman" w:hAnsi="Times New Roman"/>
          <w:b/>
          <w:lang w:val="uk-UA"/>
        </w:rPr>
        <w:t>«ДК 021:2015</w:t>
      </w:r>
      <w:r>
        <w:rPr>
          <w:rFonts w:ascii="Times New Roman" w:hAnsi="Times New Roman"/>
          <w:b/>
        </w:rPr>
        <w:t>: 15</w:t>
      </w:r>
      <w:r>
        <w:rPr>
          <w:rFonts w:ascii="Times New Roman" w:hAnsi="Times New Roman"/>
          <w:b/>
          <w:lang w:val="uk-UA"/>
        </w:rPr>
        <w:t>11</w:t>
      </w:r>
      <w:r>
        <w:rPr>
          <w:rFonts w:ascii="Times New Roman" w:hAnsi="Times New Roman"/>
          <w:b/>
        </w:rPr>
        <w:t>0000-</w:t>
      </w:r>
      <w:r>
        <w:rPr>
          <w:rFonts w:ascii="Times New Roman" w:hAnsi="Times New Roman"/>
          <w:b/>
          <w:lang w:val="uk-UA"/>
        </w:rPr>
        <w:t>2</w:t>
      </w:r>
      <w:r>
        <w:rPr>
          <w:rFonts w:ascii="Times New Roman" w:hAnsi="Times New Roman"/>
          <w:b/>
        </w:rPr>
        <w:t xml:space="preserve"> — </w:t>
      </w:r>
      <w:r>
        <w:rPr>
          <w:rFonts w:ascii="Times New Roman" w:hAnsi="Times New Roman"/>
          <w:b/>
          <w:lang w:val="uk-UA"/>
        </w:rPr>
        <w:t>М'ясо (</w:t>
      </w:r>
      <w:r>
        <w:rPr>
          <w:rFonts w:ascii="Times New Roman" w:hAnsi="Times New Roman"/>
          <w:b/>
          <w:lang w:val="uk-UA"/>
        </w:rPr>
        <w:t>філе куряче охолоджене</w:t>
      </w:r>
      <w:r>
        <w:rPr>
          <w:rFonts w:ascii="Times New Roman" w:hAnsi="Times New Roman"/>
          <w:b/>
          <w:lang w:val="uk-UA"/>
        </w:rPr>
        <w:t>)»</w:t>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9"/>
        <w:gridCol w:w="992"/>
        <w:gridCol w:w="995"/>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9"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Одиниця виміру</w:t>
            </w:r>
          </w:p>
        </w:tc>
        <w:tc>
          <w:tcPr>
            <w:tcW w:w="99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7"/>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7"/>
              <w:widowControl w:val="false"/>
              <w:jc w:val="center"/>
              <w:rPr>
                <w:rFonts w:eastAsia="Times New Roman" w:cs="Times New Roman"/>
                <w:sz w:val="22"/>
                <w:szCs w:val="22"/>
                <w:shd w:fill="FFFFFF" w:val="clear"/>
                <w:lang w:val="en-US"/>
              </w:rPr>
            </w:pPr>
            <w:r>
              <w:rPr>
                <w:rFonts w:eastAsia="Times New Roman" w:cs="Times New Roman"/>
                <w:sz w:val="22"/>
                <w:szCs w:val="22"/>
              </w:rPr>
            </w:r>
          </w:p>
        </w:tc>
        <w:tc>
          <w:tcPr>
            <w:tcW w:w="2410" w:type="dxa"/>
            <w:tcBorders>
              <w:left w:val="single" w:sz="2" w:space="0" w:color="000000"/>
              <w:bottom w:val="single" w:sz="4" w:space="0" w:color="000000"/>
            </w:tcBorders>
            <w:shd w:color="auto" w:fill="auto" w:val="clear"/>
            <w:vAlign w:val="center"/>
          </w:tcPr>
          <w:p>
            <w:pPr>
              <w:pStyle w:val="Style27"/>
              <w:widowControl w:val="false"/>
              <w:jc w:val="both"/>
              <w:rPr>
                <w:rFonts w:eastAsia="Times New Roman" w:cs="Times New Roman"/>
                <w:sz w:val="22"/>
                <w:szCs w:val="22"/>
              </w:rPr>
            </w:pPr>
            <w:r>
              <w:rPr>
                <w:rFonts w:cs="Times New Roman"/>
              </w:rPr>
            </w:r>
          </w:p>
        </w:tc>
        <w:tc>
          <w:tcPr>
            <w:tcW w:w="5249" w:type="dxa"/>
            <w:tcBorders>
              <w:left w:val="single" w:sz="2"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eastAsia="Times New Roman"/>
              </w:rPr>
            </w:pPr>
            <w:r>
              <w:rPr>
                <w:rFonts w:ascii="Times New Roman" w:hAnsi="Times New Roman"/>
              </w:rPr>
            </w:r>
          </w:p>
        </w:tc>
        <w:tc>
          <w:tcPr>
            <w:tcW w:w="992" w:type="dxa"/>
            <w:tcBorders>
              <w:left w:val="single" w:sz="2" w:space="0" w:color="000000"/>
              <w:bottom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r>
          </w:p>
        </w:tc>
        <w:tc>
          <w:tcPr>
            <w:tcW w:w="995" w:type="dxa"/>
            <w:tcBorders>
              <w:left w:val="single" w:sz="2" w:space="0" w:color="000000"/>
              <w:bottom w:val="single" w:sz="4" w:space="0" w:color="000000"/>
              <w:right w:val="single" w:sz="2" w:space="0" w:color="000000"/>
            </w:tcBorders>
            <w:shd w:color="auto" w:fill="auto" w:val="clear"/>
            <w:vAlign w:val="center"/>
          </w:tcPr>
          <w:p>
            <w:pPr>
              <w:pStyle w:val="Style27"/>
              <w:widowControl w:val="false"/>
              <w:snapToGrid w:val="false"/>
              <w:jc w:val="center"/>
              <w:rPr>
                <w:rFonts w:cs="Times New Roman"/>
                <w:sz w:val="22"/>
                <w:szCs w:val="22"/>
              </w:rPr>
            </w:pPr>
            <w:r>
              <w:rPr>
                <w:rFonts w:cs="Times New Roman"/>
                <w:sz w:val="22"/>
                <w:szCs w:val="22"/>
              </w:rPr>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both"/>
              <w:rPr>
                <w:rFonts w:eastAsia="Calibri" w:cs="Times New Roman"/>
                <w:sz w:val="22"/>
                <w:szCs w:val="22"/>
              </w:rPr>
            </w:pPr>
            <w:r>
              <w:rPr>
                <w:rFonts w:eastAsia="Times New Roman" w:cs="Times New Roman"/>
                <w:sz w:val="22"/>
                <w:szCs w:val="22"/>
                <w:shd w:fill="FFFFFF" w:val="clear"/>
                <w:lang w:val="uk-UA"/>
              </w:rPr>
              <w:t>Філе куряче</w:t>
            </w:r>
            <w:r>
              <w:rPr>
                <w:rFonts w:eastAsia="Times New Roman" w:cs="Times New Roman"/>
                <w:sz w:val="22"/>
                <w:szCs w:val="22"/>
                <w:shd w:fill="FFFFFF" w:val="clear"/>
              </w:rPr>
              <w:t xml:space="preserve"> </w:t>
            </w:r>
            <w:r>
              <w:rPr>
                <w:rFonts w:eastAsia="Calibri" w:cs="Times New Roman"/>
                <w:sz w:val="22"/>
                <w:szCs w:val="22"/>
                <w:shd w:fill="FFFFFF" w:val="clear"/>
              </w:rPr>
              <w:t xml:space="preserve"> охолоджен</w:t>
            </w:r>
            <w:r>
              <w:rPr>
                <w:rFonts w:eastAsia="Calibri" w:cs="Times New Roman"/>
                <w:sz w:val="22"/>
                <w:szCs w:val="22"/>
                <w:shd w:fill="FFFFFF" w:val="clear"/>
                <w:lang w:val="uk-UA"/>
              </w:rPr>
              <w:t>е</w:t>
            </w:r>
          </w:p>
        </w:tc>
        <w:tc>
          <w:tcPr>
            <w:tcW w:w="5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eastAsia="Times New Roman"/>
              </w:rPr>
            </w:pPr>
            <w:r>
              <w:rPr>
                <w:rFonts w:ascii="Times New Roman" w:hAnsi="Times New Roman"/>
                <w:lang w:val="uk-UA"/>
              </w:rPr>
              <w:t>Філе</w:t>
            </w:r>
            <w:r>
              <w:rPr>
                <w:rFonts w:ascii="Times New Roman" w:hAnsi="Times New Roman"/>
                <w:lang w:val="uk-UA"/>
              </w:rPr>
              <w:t xml:space="preserve"> куряч</w:t>
            </w:r>
            <w:r>
              <w:rPr>
                <w:rFonts w:ascii="Times New Roman" w:hAnsi="Times New Roman"/>
                <w:lang w:val="uk-UA"/>
              </w:rPr>
              <w:t>е охолоджене</w:t>
            </w:r>
            <w:r>
              <w:rPr>
                <w:rFonts w:ascii="Times New Roman" w:hAnsi="Times New Roman"/>
                <w:lang w:val="uk-UA"/>
              </w:rPr>
              <w:t xml:space="preserve"> повинн</w:t>
            </w:r>
            <w:r>
              <w:rPr>
                <w:rFonts w:ascii="Times New Roman" w:hAnsi="Times New Roman"/>
              </w:rPr>
              <w:t>і</w:t>
            </w:r>
            <w:r>
              <w:rPr>
                <w:rFonts w:ascii="Times New Roman" w:hAnsi="Times New Roman"/>
                <w:lang w:val="uk-UA"/>
              </w:rPr>
              <w:t xml:space="preserve"> бути добре обезкровлен</w:t>
            </w:r>
            <w:r>
              <w:rPr>
                <w:rFonts w:ascii="Times New Roman" w:hAnsi="Times New Roman"/>
              </w:rPr>
              <w:t>і</w:t>
            </w:r>
            <w:r>
              <w:rPr>
                <w:rFonts w:ascii="Times New Roman" w:hAnsi="Times New Roman"/>
                <w:lang w:val="uk-UA"/>
              </w:rPr>
              <w:t xml:space="preserve">,  без плям, синців. Добре вимиті. Колір білувато-жовтий або блідно-жовтий. Запах властивий доброякісному м’ясу птиці.  Товар повинен відповідати показникам безпечності та якості для харчових продуктів, які встановлено нормативно-правовими актами України, та ДСТУ або ТУ. Товар має бути фасований в упакування дозволене до використання органами державного санітарно-епідеміологічного нагляду. Термін придатності від загального терміну зберігання, передбаченого виробником на час поставки не менше ніж </w:t>
            </w:r>
            <w:r>
              <w:rPr>
                <w:rFonts w:ascii="Times New Roman" w:hAnsi="Times New Roman"/>
              </w:rPr>
              <w:t>80</w:t>
            </w:r>
            <w:r>
              <w:rPr>
                <w:rFonts w:ascii="Times New Roman" w:hAnsi="Times New Roman"/>
                <w:lang w:val="uk-UA"/>
              </w:rPr>
              <w:t xml:space="preserve">%. </w:t>
            </w:r>
            <w:r>
              <w:rPr>
                <w:rFonts w:eastAsia="Times New Roman" w:ascii="Times New Roman" w:hAnsi="Times New Roman"/>
                <w:lang w:val="uk-UA"/>
              </w:rPr>
              <w:t>Вага вказується під час замовлення, в заявці Замовника.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880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rPr>
            </w:pPr>
            <w:r>
              <w:rPr>
                <w:rFonts w:eastAsia="Times New Roman" w:cs="Times New Roman"/>
                <w:sz w:val="22"/>
                <w:szCs w:val="22"/>
                <w:shd w:fill="FFFFFF" w:val="clear"/>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both"/>
              <w:rPr>
                <w:rFonts w:eastAsia="Times New Roman" w:cs="Times New Roman"/>
                <w:sz w:val="22"/>
                <w:szCs w:val="22"/>
                <w:shd w:fill="FFFFFF" w:val="clear"/>
              </w:rPr>
            </w:pPr>
            <w:r>
              <w:rPr>
                <w:rFonts w:cs="Times New Roman"/>
                <w:sz w:val="22"/>
                <w:szCs w:val="22"/>
              </w:rPr>
            </w:r>
          </w:p>
        </w:tc>
        <w:tc>
          <w:tcPr>
            <w:tcW w:w="5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rPr>
            </w:pPr>
            <w:r>
              <w:rPr>
                <w:rFonts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rPr>
            </w:pPr>
            <w:r>
              <w:rPr>
                <w:rFonts w:cs="Times New Roman"/>
                <w:sz w:val="22"/>
                <w:szCs w:val="22"/>
              </w:rPr>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t xml:space="preserve">4. </w:t>
      </w:r>
      <w:r>
        <w:rPr>
          <w:rFonts w:cs="Times New Roman" w:ascii="Times New Roman" w:hAnsi="Times New Roman"/>
          <w:color w:val="auto"/>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numPr>
          <w:ilvl w:val="0"/>
          <w:numId w:val="22"/>
        </w:numPr>
        <w:spacing w:lineRule="auto" w:line="259"/>
        <w:ind w:left="360" w:hanging="360"/>
        <w:jc w:val="both"/>
        <w:rPr>
          <w:rFonts w:ascii="Times New Roman" w:hAnsi="Times New Roman" w:cs="Times New Roman"/>
          <w:lang w:val="uk-UA"/>
        </w:rPr>
      </w:pPr>
      <w:r>
        <w:rPr>
          <w:rFonts w:eastAsia="Calibri" w:cs="Times New Roman" w:ascii="Times New Roman" w:hAnsi="Times New Roman"/>
          <w:lang w:val="uk-UA"/>
        </w:rPr>
        <w:t xml:space="preserve">Надати у складі тендерної пропозиції </w:t>
      </w:r>
      <w:r>
        <w:rPr>
          <w:rFonts w:cs="Times New Roman" w:ascii="Times New Roman" w:hAnsi="Times New Roman"/>
          <w:lang w:val="uk-UA"/>
        </w:rPr>
        <w:t>скан</w:t>
      </w:r>
      <w:r>
        <w:rPr>
          <w:rFonts w:cs="Times New Roman" w:ascii="Times New Roman" w:hAnsi="Times New Roman"/>
          <w:lang w:val="uk-UA" w:eastAsia="uk-UA"/>
        </w:rPr>
        <w:t>копію сертифікату</w:t>
      </w:r>
      <w:r>
        <w:rPr>
          <w:rFonts w:cs="Times New Roman" w:ascii="Times New Roman" w:hAnsi="Times New Roman"/>
          <w:lang w:val="uk-UA"/>
        </w:rPr>
        <w:t xml:space="preserve"> на систему управління безпечністю харчових продуктів</w:t>
      </w:r>
      <w:r>
        <w:rPr>
          <w:rFonts w:cs="Times New Roman" w:ascii="Times New Roman" w:hAnsi="Times New Roman"/>
          <w:lang w:val="uk-UA" w:eastAsia="uk-UA"/>
        </w:rPr>
        <w:t xml:space="preserve">, </w:t>
      </w:r>
      <w:r>
        <w:rPr>
          <w:rFonts w:cs="Times New Roman" w:ascii="Times New Roman" w:hAnsi="Times New Roman"/>
          <w:lang w:val="uk-UA"/>
        </w:rPr>
        <w:t xml:space="preserve">стосовно зберігання, транспортування та розповсюдження продуктів харчування ДСТУ </w:t>
      </w:r>
      <w:r>
        <w:rPr>
          <w:rFonts w:cs="Times New Roman" w:ascii="Times New Roman" w:hAnsi="Times New Roman"/>
          <w:lang w:val="en-US"/>
        </w:rPr>
        <w:t>ISO</w:t>
      </w:r>
      <w:r>
        <w:rPr>
          <w:rFonts w:cs="Times New Roman" w:ascii="Times New Roman" w:hAnsi="Times New Roman"/>
          <w:lang w:val="uk-UA"/>
        </w:rPr>
        <w:t xml:space="preserve"> 22000:2019 </w:t>
      </w:r>
      <w:r>
        <w:rPr>
          <w:rFonts w:cs="Times New Roman" w:ascii="Times New Roman" w:hAnsi="Times New Roman"/>
          <w:lang w:val="uk-UA" w:eastAsia="uk-UA"/>
        </w:rPr>
        <w:t>(</w:t>
      </w:r>
      <w:r>
        <w:rPr>
          <w:rFonts w:cs="Times New Roman" w:ascii="Times New Roman" w:hAnsi="Times New Roman"/>
          <w:lang w:val="en-US" w:eastAsia="uk-UA"/>
        </w:rPr>
        <w:t>ISO</w:t>
      </w:r>
      <w:r>
        <w:rPr>
          <w:rFonts w:cs="Times New Roman" w:ascii="Times New Roman" w:hAnsi="Times New Roman"/>
          <w:lang w:val="uk-UA" w:eastAsia="uk-UA"/>
        </w:rPr>
        <w:t xml:space="preserve"> 22000:2018, </w:t>
      </w:r>
      <w:r>
        <w:rPr>
          <w:rFonts w:cs="Times New Roman" w:ascii="Times New Roman" w:hAnsi="Times New Roman"/>
          <w:lang w:val="en-US" w:eastAsia="uk-UA"/>
        </w:rPr>
        <w:t>IDT</w:t>
      </w:r>
      <w:r>
        <w:rPr>
          <w:rFonts w:cs="Times New Roman" w:ascii="Times New Roman" w:hAnsi="Times New Roman"/>
          <w:lang w:val="uk-UA" w:eastAsia="uk-UA"/>
        </w:rPr>
        <w:t xml:space="preserve">) ,а </w:t>
      </w:r>
      <w:r>
        <w:rPr>
          <w:rFonts w:cs="Times New Roman" w:ascii="Times New Roman" w:hAnsi="Times New Roman"/>
          <w:lang w:val="uk-UA"/>
        </w:rPr>
        <w:t>також у</w:t>
      </w:r>
      <w:r>
        <w:rPr>
          <w:rFonts w:ascii="Times New Roman" w:hAnsi="Times New Roman"/>
          <w:color w:val="00000A"/>
          <w:sz w:val="24"/>
          <w:szCs w:val="24"/>
          <w:lang w:val="uk-UA" w:eastAsia="uk-UA" w:bidi="hi-IN"/>
        </w:rPr>
        <w:t xml:space="preserve">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ascii="Times New Roman" w:hAnsi="Times New Roman"/>
          <w:bCs/>
          <w:color w:val="00000A"/>
          <w:sz w:val="24"/>
          <w:szCs w:val="24"/>
          <w:lang w:val="uk-UA" w:eastAsia="uk-UA" w:bidi="hi-IN"/>
        </w:rPr>
        <w:t>ДСТУ ISO 45001 ;2019(ISO 45001 ;2018.</w:t>
      </w:r>
      <w:r>
        <w:rPr>
          <w:rFonts w:ascii="Times New Roman" w:hAnsi="Times New Roman"/>
          <w:bCs/>
          <w:color w:val="00000A"/>
          <w:sz w:val="24"/>
          <w:szCs w:val="24"/>
          <w:lang w:eastAsia="uk-UA" w:bidi="hi-IN"/>
        </w:rPr>
        <w:t>IDT</w:t>
      </w:r>
      <w:r>
        <w:rPr>
          <w:rFonts w:ascii="Times New Roman" w:hAnsi="Times New Roman"/>
          <w:bCs/>
          <w:color w:val="00000A"/>
          <w:sz w:val="24"/>
          <w:szCs w:val="24"/>
          <w:lang w:val="uk-UA" w:eastAsia="uk-UA" w:bidi="hi-IN"/>
        </w:rPr>
        <w:t>)</w:t>
      </w:r>
      <w:r>
        <w:rPr>
          <w:rFonts w:ascii="Times New Roman" w:hAnsi="Times New Roman"/>
          <w:color w:val="00000A"/>
          <w:sz w:val="24"/>
          <w:szCs w:val="24"/>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w:t>
      </w:r>
    </w:p>
    <w:p>
      <w:pPr>
        <w:pStyle w:val="1"/>
        <w:numPr>
          <w:ilvl w:val="0"/>
          <w:numId w:val="22"/>
        </w:numPr>
        <w:spacing w:lineRule="auto" w:line="259"/>
        <w:ind w:left="360" w:hanging="360"/>
        <w:jc w:val="both"/>
        <w:rPr>
          <w:rFonts w:ascii="Times New Roman" w:hAnsi="Times New Roman" w:cs="Times New Roman"/>
          <w:lang w:val="uk-UA"/>
        </w:rPr>
      </w:pPr>
      <w:r>
        <w:rPr>
          <w:rFonts w:ascii="Times New Roman" w:hAnsi="Times New Roman"/>
          <w:color w:val="00000A"/>
          <w:sz w:val="24"/>
          <w:szCs w:val="24"/>
          <w:lang w:val="uk-UA" w:eastAsia="uk-UA" w:bidi="hi-IN"/>
        </w:rPr>
        <w:t>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ascii="Times New Roman" w:hAnsi="Times New Roman"/>
          <w:sz w:val="24"/>
          <w:szCs w:val="24"/>
          <w:lang w:val="uk-UA" w:eastAsia="uk-UA"/>
        </w:rPr>
        <w:t xml:space="preserve"> та свідоцтво щодо проведення внутрішніх аудитів -систем менеджменту, надати у складі тендерної пропозиції Учасником</w:t>
      </w:r>
    </w:p>
    <w:p>
      <w:pPr>
        <w:pStyle w:val="Normal"/>
        <w:widowControl w:val="false"/>
        <w:spacing w:lineRule="auto" w:line="240" w:before="0" w:after="0"/>
        <w:contextualSpacing/>
        <w:jc w:val="both"/>
        <w:rPr>
          <w:rFonts w:ascii="Times New Roman" w:hAnsi="Times New Roman" w:eastAsia="Times New Roman"/>
          <w:color w:val="00000A"/>
          <w:sz w:val="24"/>
          <w:szCs w:val="24"/>
          <w:lang w:val="uk-UA" w:eastAsia="uk-UA" w:bidi="hi-IN"/>
        </w:rPr>
      </w:pPr>
      <w:r>
        <w:rPr>
          <w:rFonts w:eastAsia="Times New Roman" w:ascii="Times New Roman" w:hAnsi="Times New Roman"/>
          <w:color w:val="00000A"/>
          <w:sz w:val="24"/>
          <w:szCs w:val="24"/>
          <w:lang w:val="uk-UA" w:eastAsia="uk-UA" w:bidi="hi-IN"/>
        </w:rPr>
        <w:t>7.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pPr>
        <w:pStyle w:val="1"/>
        <w:spacing w:lineRule="auto" w:line="259"/>
        <w:ind w:left="360" w:hanging="0"/>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Fonts w:ascii="Times New Roman" w:hAnsi="Times New Roman"/>
          <w:b/>
          <w:color w:val="000000"/>
          <w:lang w:val="uk-UA"/>
        </w:rPr>
        <w:t>ДОДАТОК №3</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3345" w:leader="none"/>
        </w:tabs>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tabs>
          <w:tab w:val="clear" w:pos="708"/>
          <w:tab w:val="left" w:pos="3345"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0" w:leader="none"/>
        </w:tabs>
        <w:jc w:val="both"/>
        <w:rPr>
          <w:rFonts w:ascii="Times New Roman" w:hAnsi="Times New Roman"/>
          <w:color w:val="000000"/>
          <w:lang w:val="uk-UA"/>
        </w:rPr>
      </w:pPr>
      <w:r>
        <w:rPr>
          <w:rFonts w:ascii="Times New Roman" w:hAnsi="Times New Roman"/>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№4</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widowControl w:val="false"/>
        <w:jc w:val="center"/>
        <w:rPr>
          <w:rFonts w:ascii="Times New Roman" w:hAnsi="Times New Roman"/>
          <w:color w:val="000000"/>
          <w:vertAlign w:val="superscript"/>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u w:val="single"/>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u w:val="single"/>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u w:val="single"/>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rFonts w:ascii="Times New Roman" w:hAnsi="Times New Roman"/>
          <w:bCs/>
          <w:color w:val="000000"/>
          <w:lang w:val="uk-UA"/>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8"/>
        <w:gridCol w:w="1207"/>
        <w:gridCol w:w="1484"/>
        <w:gridCol w:w="1190"/>
        <w:gridCol w:w="1335"/>
        <w:gridCol w:w="1190"/>
        <w:gridCol w:w="1188"/>
        <w:gridCol w:w="2071"/>
      </w:tblGrid>
      <w:tr>
        <w:trPr>
          <w:trHeight w:val="654"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35"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6"/>
                <w:rFonts w:ascii="Times New Roman" w:hAnsi="Times New Roman"/>
                <w:bCs/>
                <w:color w:val="000000"/>
                <w:vertAlign w:val="superscript"/>
              </w:rPr>
              <w:footnoteReference w:id="2"/>
            </w:r>
          </w:p>
        </w:tc>
        <w:tc>
          <w:tcPr>
            <w:tcW w:w="207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35"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0"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8"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7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
    </w:p>
    <w:p>
      <w:pPr>
        <w:pStyle w:val="Normal"/>
        <w:spacing w:lineRule="auto" w:line="240" w:before="0" w:after="0"/>
        <w:jc w:val="right"/>
        <w:rPr>
          <w:rFonts w:ascii="Times New Roman" w:hAnsi="Times New Roman"/>
          <w:b/>
          <w:b/>
          <w:sz w:val="24"/>
          <w:szCs w:val="24"/>
          <w:lang w:val="uk-UA" w:eastAsia="ru-RU"/>
        </w:rPr>
      </w:pPr>
      <w:r>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№5</w:t>
      </w:r>
    </w:p>
    <w:p>
      <w:pPr>
        <w:pStyle w:val="Normal"/>
        <w:spacing w:lineRule="auto" w:line="240" w:before="0" w:after="0"/>
        <w:contextualSpacing/>
        <w:mirrorIndents/>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jc w:val="right"/>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ПРОЕКТ ДОГОВОРУ</w:t>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w:t>
        <w:tab/>
        <w:tab/>
        <w:tab/>
        <w:tab/>
        <w:tab/>
        <w:tab/>
        <w:tab/>
        <w:tab/>
        <w:tab/>
        <w:t xml:space="preserve"> «___» ___________ 2023 року</w:t>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25"/>
        </w:numPr>
        <w:spacing w:lineRule="auto" w:line="240" w:before="0" w:after="0"/>
        <w:ind w:lef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26"/>
        </w:numPr>
        <w:spacing w:lineRule="auto" w:line="240" w:before="0" w:after="0"/>
        <w:ind w:left="0" w:firstLine="567"/>
        <w:contextualSpacing/>
        <w:mirrorIndents/>
        <w:jc w:val="both"/>
        <w:rPr>
          <w:rFonts w:ascii="Times New Roman" w:hAnsi="Times New Roman" w:eastAsia="Times New Roman"/>
          <w:sz w:val="24"/>
          <w:szCs w:val="24"/>
          <w:lang w:val="uk-UA" w:eastAsia="uk-UA"/>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Якість поставленого товару повинна становити не менше 80 % терміну придатності.</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3.1 Ціна договору становить __________________________у т.ч. ПДВ.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spacing w:lineRule="auto" w:line="240" w:before="0" w:after="0"/>
        <w:ind w:firstLine="567"/>
        <w:contextualSpacing/>
        <w:mirrorIndents/>
        <w:jc w:val="both"/>
        <w:rPr>
          <w:rFonts w:ascii="Times New Roman" w:hAnsi="Times New Roman"/>
          <w:b/>
          <w:b/>
          <w:sz w:val="24"/>
          <w:szCs w:val="24"/>
          <w:lang w:val="uk-UA" w:eastAsia="ru-RU"/>
        </w:rPr>
      </w:pPr>
      <w:r>
        <w:rPr>
          <w:rFonts w:ascii="Times New Roman" w:hAnsi="Times New Roman"/>
          <w:sz w:val="24"/>
          <w:szCs w:val="24"/>
          <w:lang w:val="uk-UA" w:eastAsia="ru-RU"/>
        </w:rPr>
        <w:t xml:space="preserve">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_______ год. дня, зазначеного в заявці Покупця.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шляхом надсилання електронного листа на електронну адресу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spacing w:lineRule="auto" w:line="240" w:before="0" w:after="0"/>
        <w:ind w:firstLine="567"/>
        <w:contextualSpacing/>
        <w:mirrorIndents/>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08"/>
          <w:tab w:val="left" w:pos="762"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08"/>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sz w:val="24"/>
          <w:szCs w:val="24"/>
          <w:lang w:val="uk-UA"/>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08"/>
          <w:tab w:val="left" w:pos="758"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27"/>
        </w:numPr>
        <w:tabs>
          <w:tab w:val="clear" w:pos="708"/>
          <w:tab w:val="left" w:pos="762"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spacing w:lineRule="auto" w:line="240" w:before="0" w:after="0"/>
        <w:ind w:firstLine="567"/>
        <w:contextualSpacing/>
        <w:mirrorIndents/>
        <w:jc w:val="center"/>
        <w:rPr>
          <w:rFonts w:ascii="Times New Roman" w:hAnsi="Times New Roman"/>
          <w:sz w:val="24"/>
          <w:szCs w:val="24"/>
          <w:lang w:val="uk-UA"/>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spacing w:lineRule="auto" w:line="240" w:before="0" w:after="0"/>
        <w:ind w:firstLine="567"/>
        <w:contextualSpacing/>
        <w:mirrorIndents/>
        <w:jc w:val="both"/>
        <w:rPr>
          <w:rFonts w:ascii="Times New Roman" w:hAnsi="Times New Roman" w:eastAsia="Times New Roman"/>
          <w:b/>
          <w:b/>
          <w:sz w:val="24"/>
          <w:szCs w:val="24"/>
          <w:lang w:val="uk-UA"/>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31 грудня 2023 року або до повного виконання сторонами їх договірних зобов’язань.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eastAsia="Times New Roman"/>
          <w:sz w:val="24"/>
          <w:szCs w:val="24"/>
          <w:lang w:val="uk-UA" w:eastAsia="x-none"/>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b/>
          <w:b/>
          <w:sz w:val="24"/>
          <w:szCs w:val="24"/>
          <w:lang w:val="uk-UA" w:eastAsia="ru-RU"/>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spacing w:beforeAutospacing="0" w:before="0" w:afterAutospacing="0" w:after="0"/>
        <w:ind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olor w:val="000000"/>
          <w:sz w:val="24"/>
          <w:szCs w:val="24"/>
          <w:shd w:fill="FFFFFF" w:val="clear"/>
          <w:lang w:val="uk-UA"/>
        </w:rPr>
      </w:pPr>
      <w:r>
        <w:rPr>
          <w:rFonts w:eastAsia="Times New Roman" w:ascii="Times New Roman" w:hAnsi="Times New Roman"/>
          <w:color w:val="000000"/>
          <w:sz w:val="24"/>
          <w:szCs w:val="24"/>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15.1. Невід’ємною частиною цього Договору є:</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5"/>
        <w:gridCol w:w="4720"/>
      </w:tblGrid>
      <w:tr>
        <w:trPr/>
        <w:tc>
          <w:tcPr>
            <w:tcW w:w="459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spacing w:lineRule="auto" w:line="240" w:before="0" w:after="0"/>
        <w:contextualSpacing/>
        <w:mirrorIndents/>
        <w:jc w:val="both"/>
        <w:rPr>
          <w:rFonts w:ascii="Times New Roman" w:hAnsi="Times New Roman"/>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rPr>
          <w:rFonts w:ascii="Times New Roman" w:hAnsi="Times New Roman"/>
          <w:sz w:val="24"/>
          <w:szCs w:val="24"/>
          <w:lang w:val="uk-UA"/>
        </w:rPr>
      </w:pPr>
      <w:r>
        <w:rPr>
          <w:rFonts w:ascii="Times New Roman" w:hAnsi="Times New Roman"/>
          <w:sz w:val="24"/>
          <w:szCs w:val="24"/>
          <w:lang w:val="uk-UA"/>
        </w:rPr>
      </w:r>
      <w:r>
        <w:br w:type="page"/>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 xml:space="preserve">Додаток №1 </w:t>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До Договору №__________ від___________</w:t>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Специфікація до Договору № _______</w:t>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від ________________202____р.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tbl>
      <w:tblPr>
        <w:tblpPr w:vertAnchor="text" w:horzAnchor="page" w:tblpXSpec="center" w:bottomFromText="160" w:leftFromText="180" w:rightFromText="180" w:tblpY="134"/>
        <w:tblW w:w="9079"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432"/>
        <w:gridCol w:w="1833"/>
        <w:gridCol w:w="1144"/>
        <w:gridCol w:w="1124"/>
        <w:gridCol w:w="859"/>
        <w:gridCol w:w="1277"/>
        <w:gridCol w:w="1276"/>
        <w:gridCol w:w="1133"/>
      </w:tblGrid>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uk-UA"/>
              </w:rPr>
            </w:pPr>
            <w:r>
              <w:rPr>
                <w:rFonts w:ascii="Times New Roman" w:hAnsi="Times New Roman"/>
                <w:b/>
                <w:sz w:val="24"/>
                <w:szCs w:val="24"/>
                <w:lang w:val="uk-UA"/>
              </w:rPr>
              <w:t>№</w:t>
            </w:r>
          </w:p>
          <w:p>
            <w:pPr>
              <w:pStyle w:val="Normal"/>
              <w:widowControl w:val="false"/>
              <w:spacing w:before="0" w:after="160"/>
              <w:jc w:val="center"/>
              <w:rPr>
                <w:rFonts w:ascii="Times New Roman" w:hAnsi="Times New Roman"/>
                <w:b/>
                <w:b/>
                <w:sz w:val="24"/>
                <w:szCs w:val="24"/>
                <w:lang w:val="uk-UA"/>
              </w:rPr>
            </w:pPr>
            <w:r>
              <w:rPr>
                <w:rFonts w:ascii="Times New Roman" w:hAnsi="Times New Roman"/>
                <w:b/>
                <w:sz w:val="24"/>
                <w:szCs w:val="24"/>
                <w:lang w:val="uk-UA"/>
              </w:rPr>
              <w:t>п/п</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eastAsia="uk-UA"/>
              </w:rPr>
              <w:t>Найменування згідно з тендерною документацією</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Країна походження</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Ціна за од.,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(без ПДВ)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ПДВ за одиницю, грн.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Сума,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(з ПДВ)</w:t>
            </w:r>
          </w:p>
        </w:tc>
      </w:tr>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134" w:hanging="1134"/>
              <w:jc w:val="center"/>
              <w:rPr>
                <w:rFonts w:ascii="Times New Roman" w:hAnsi="Times New Roman"/>
                <w:sz w:val="24"/>
                <w:szCs w:val="24"/>
                <w:lang w:val="uk-UA"/>
              </w:rPr>
            </w:pPr>
            <w:r>
              <w:rPr>
                <w:rFonts w:ascii="Times New Roman" w:hAnsi="Times New Roman"/>
                <w:sz w:val="24"/>
                <w:szCs w:val="24"/>
                <w:lang w:val="uk-UA"/>
              </w:rPr>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r>
    </w:tbl>
    <w:p>
      <w:pPr>
        <w:pStyle w:val="Normal"/>
        <w:keepNext w:val="true"/>
        <w:numPr>
          <w:ilvl w:val="0"/>
          <w:numId w:val="0"/>
        </w:numPr>
        <w:spacing w:lineRule="auto" w:line="240" w:before="0" w:after="0"/>
        <w:ind w:left="0" w:hanging="0"/>
        <w:outlineLvl w:val="3"/>
        <w:rPr>
          <w:rFonts w:ascii="Times New Roman" w:hAnsi="Times New Roman"/>
          <w:b/>
          <w:b/>
          <w:sz w:val="24"/>
          <w:szCs w:val="24"/>
          <w:lang w:val="uk-UA" w:eastAsia="ru-RU"/>
        </w:rPr>
      </w:pPr>
      <w:r>
        <w:rPr>
          <w:rFonts w:ascii="Times New Roman" w:hAnsi="Times New Roman"/>
          <w:b/>
          <w:sz w:val="24"/>
          <w:szCs w:val="24"/>
          <w:lang w:val="uk-UA" w:eastAsia="ru-RU"/>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36"/>
        <w:gridCol w:w="4834"/>
      </w:tblGrid>
      <w:tr>
        <w:trPr/>
        <w:tc>
          <w:tcPr>
            <w:tcW w:w="4736"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4834"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r>
          </w:p>
        </w:tc>
      </w:tr>
      <w:tr>
        <w:trPr>
          <w:trHeight w:val="80" w:hRule="atLeast"/>
        </w:trPr>
        <w:tc>
          <w:tcPr>
            <w:tcW w:w="4736" w:type="dxa"/>
            <w:tcBorders/>
          </w:tcPr>
          <w:p>
            <w:pPr>
              <w:pStyle w:val="Normal"/>
              <w:widowControl w:val="false"/>
              <w:spacing w:lineRule="auto" w:line="240" w:before="0" w:after="0"/>
              <w:ind w:firstLine="426"/>
              <w:jc w:val="both"/>
              <w:rPr>
                <w:rFonts w:ascii="Times New Roman" w:hAnsi="Times New Roman"/>
                <w:b/>
                <w:b/>
                <w:bCs/>
                <w:sz w:val="24"/>
                <w:szCs w:val="24"/>
                <w:lang w:val="uk-UA" w:eastAsia="ru-RU"/>
              </w:rPr>
            </w:pPr>
            <w:r>
              <w:rPr>
                <w:rFonts w:ascii="Times New Roman" w:hAnsi="Times New Roman"/>
                <w:b/>
                <w:sz w:val="24"/>
                <w:szCs w:val="24"/>
                <w:lang w:val="uk-UA" w:eastAsia="ru-RU"/>
              </w:rPr>
              <w:t xml:space="preserve">                    </w:t>
            </w:r>
            <w:r>
              <w:rPr>
                <w:rFonts w:ascii="Times New Roman" w:hAnsi="Times New Roman"/>
                <w:b/>
                <w:sz w:val="24"/>
                <w:szCs w:val="24"/>
                <w:lang w:val="uk-UA" w:eastAsia="ru-RU"/>
              </w:rPr>
              <w:t>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М.П.</w:t>
            </w:r>
          </w:p>
        </w:tc>
        <w:tc>
          <w:tcPr>
            <w:tcW w:w="4834" w:type="dxa"/>
            <w:tcBorders/>
          </w:tcPr>
          <w:p>
            <w:pPr>
              <w:pStyle w:val="Normal"/>
              <w:widowControl w:val="false"/>
              <w:spacing w:lineRule="auto" w:line="240" w:before="0" w:after="0"/>
              <w:ind w:firstLine="426"/>
              <w:jc w:val="both"/>
              <w:rPr>
                <w:rFonts w:ascii="Times New Roman" w:hAnsi="Times New Roman"/>
                <w:b/>
                <w:b/>
                <w:sz w:val="24"/>
                <w:szCs w:val="24"/>
                <w:lang w:val="uk-UA" w:eastAsia="ru-RU"/>
              </w:rPr>
            </w:pPr>
            <w:r>
              <w:rPr>
                <w:rFonts w:ascii="Times New Roman" w:hAnsi="Times New Roman"/>
                <w:b/>
                <w:sz w:val="24"/>
                <w:szCs w:val="24"/>
                <w:lang w:val="uk-UA" w:eastAsia="ru-RU"/>
              </w:rPr>
              <w:t xml:space="preserve">                      </w:t>
            </w:r>
            <w:r>
              <w:rPr>
                <w:rFonts w:ascii="Times New Roman" w:hAnsi="Times New Roman"/>
                <w:b/>
                <w:sz w:val="24"/>
                <w:szCs w:val="24"/>
                <w:lang w:val="uk-UA" w:eastAsia="ru-RU"/>
              </w:rPr>
              <w:t>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М.П.</w:t>
            </w:r>
          </w:p>
        </w:tc>
      </w:tr>
    </w:tbl>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jc w:val="both"/>
        <w:rPr>
          <w:rFonts w:ascii="Times New Roman" w:hAnsi="Times New Roman"/>
          <w:b/>
          <w:b/>
          <w:bCs/>
          <w:sz w:val="24"/>
          <w:szCs w:val="24"/>
          <w:lang w:val="uk-UA"/>
        </w:rPr>
      </w:pPr>
      <w:r>
        <w:rPr>
          <w:rFonts w:ascii="Times New Roman" w:hAnsi="Times New Roman"/>
          <w:b/>
          <w:bCs/>
          <w:sz w:val="24"/>
          <w:szCs w:val="24"/>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bidi w:val="0"/>
        <w:spacing w:lineRule="auto" w:line="259" w:before="0" w:after="160"/>
        <w:jc w:val="left"/>
        <w:rPr/>
      </w:pPr>
      <w:r>
        <w:rPr/>
      </w:r>
    </w:p>
    <w:sectPr>
      <w:headerReference w:type="default" r:id="rId4"/>
      <w:footnotePr>
        <w:numFmt w:val="decimal"/>
      </w:footnotePr>
      <w:type w:val="nextPage"/>
      <w:pgSz w:w="11906" w:h="16838"/>
      <w:pgMar w:left="1080" w:right="707" w:header="708" w:top="1440"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lang w:val="ru-RU"/>
        </w:rPr>
      </w:pPr>
      <w:r>
        <w:rPr>
          <w:rStyle w:val="Style19"/>
        </w:rPr>
        <w:footnoteRef/>
      </w:r>
      <w:r>
        <w:rPr>
          <w:lang w:val="ru-RU"/>
        </w:rPr>
        <w:t xml:space="preserve">  </w:t>
      </w:r>
      <w:r>
        <w:rPr>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rFonts w:ascii="Calibri" w:hAnsi="Calibri"/>
          <w:sz w:val="20"/>
          <w:szCs w:val="20"/>
          <w:lang w:val="ru-R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uto" w:line="9"/>
      <w:ind w:left="0" w:hanging="0"/>
      <w:jc w:val="left"/>
      <w:rPr>
        <w:sz w:val="20"/>
      </w:rPr>
    </w:pPr>
    <w:r>
      <w:rPr>
        <w:sz w:val="20"/>
      </w:rPr>
      <mc:AlternateContent>
        <mc:Choice Requires="wps">
          <w:drawing>
            <wp:anchor behindDoc="1" distT="0" distB="0" distL="0" distR="0" simplePos="0" locked="0" layoutInCell="0" allowOverlap="1" relativeHeight="46" wp14:anchorId="255B3FB2">
              <wp:simplePos x="0" y="0"/>
              <wp:positionH relativeFrom="page">
                <wp:posOffset>3850005</wp:posOffset>
              </wp:positionH>
              <wp:positionV relativeFrom="page">
                <wp:posOffset>464185</wp:posOffset>
              </wp:positionV>
              <wp:extent cx="220980" cy="167005"/>
              <wp:effectExtent l="0" t="0" r="8890" b="5715"/>
              <wp:wrapNone/>
              <wp:docPr id="1" name="Надпись 1"/>
              <a:graphic xmlns:a="http://schemas.openxmlformats.org/drawingml/2006/main">
                <a:graphicData uri="http://schemas.microsoft.com/office/word/2010/wordprocessingShape">
                  <wps:wsp>
                    <wps:cNvSpPr/>
                    <wps:spPr>
                      <a:xfrm>
                        <a:off x="0" y="0"/>
                        <a:ext cx="220320" cy="166320"/>
                      </a:xfrm>
                      <a:prstGeom prst="rect">
                        <a:avLst/>
                      </a:prstGeom>
                      <a:noFill/>
                      <a:ln w="0">
                        <a:noFill/>
                      </a:ln>
                    </wps:spPr>
                    <wps:style>
                      <a:lnRef idx="0"/>
                      <a:fillRef idx="0"/>
                      <a:effectRef idx="0"/>
                      <a:fontRef idx="minor"/>
                    </wps:style>
                    <wps:txb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3pt;height:13.05pt;v-text-anchor:top;mso-position-horizontal-relative:page;mso-position-vertical-relative:page" wp14:anchorId="255B3FB2">
              <w10:wrap type="none"/>
              <v:fill o:detectmouseclick="t" on="false"/>
              <v:stroke color="#3465a4" joinstyle="round" endcap="flat"/>
              <v:textbo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decimal"/>
      <w:lvlText w:val="%1."/>
      <w:lvlJc w:val="left"/>
      <w:pPr>
        <w:tabs>
          <w:tab w:val="num" w:pos="0"/>
        </w:tabs>
        <w:ind w:left="360" w:hanging="360"/>
      </w:pPr>
      <w:rPr>
        <w:sz w:val="22"/>
        <w:rFonts w:ascii="Calibri" w:hAnsi="Calibri" w:eastAsia="Calibri"/>
        <w:color w:val="000000"/>
      </w:rPr>
    </w:lvl>
    <w:lvl w:ilvl="1">
      <w:start w:val="1"/>
      <w:numFmt w:val="decimal"/>
      <w:lvlText w:val="%1.%2."/>
      <w:lvlJc w:val="left"/>
      <w:pPr>
        <w:tabs>
          <w:tab w:val="num" w:pos="0"/>
        </w:tabs>
        <w:ind w:left="3762" w:hanging="360"/>
      </w:pPr>
      <w:rPr>
        <w:sz w:val="22"/>
        <w:rFonts w:ascii="Calibri" w:hAnsi="Calibri" w:eastAsia="Calibri"/>
        <w:color w:val="000000"/>
      </w:rPr>
    </w:lvl>
    <w:lvl w:ilvl="2">
      <w:start w:val="1"/>
      <w:numFmt w:val="decimal"/>
      <w:lvlText w:val="%1.%2.%3."/>
      <w:lvlJc w:val="left"/>
      <w:pPr>
        <w:tabs>
          <w:tab w:val="num" w:pos="0"/>
        </w:tabs>
        <w:ind w:left="720" w:hanging="720"/>
      </w:pPr>
      <w:rPr>
        <w:sz w:val="22"/>
        <w:rFonts w:ascii="Calibri" w:hAnsi="Calibri" w:eastAsia="Calibri"/>
        <w:color w:val="000000"/>
      </w:rPr>
    </w:lvl>
    <w:lvl w:ilvl="3">
      <w:start w:val="1"/>
      <w:numFmt w:val="decimal"/>
      <w:lvlText w:val="%1.%2.%3.%4."/>
      <w:lvlJc w:val="left"/>
      <w:pPr>
        <w:tabs>
          <w:tab w:val="num" w:pos="0"/>
        </w:tabs>
        <w:ind w:left="720" w:hanging="720"/>
      </w:pPr>
      <w:rPr>
        <w:sz w:val="22"/>
        <w:rFonts w:ascii="Calibri" w:hAnsi="Calibri" w:eastAsia="Calibri"/>
        <w:color w:val="000000"/>
      </w:rPr>
    </w:lvl>
    <w:lvl w:ilvl="4">
      <w:start w:val="1"/>
      <w:numFmt w:val="decimal"/>
      <w:lvlText w:val="%1.%2.%3.%4.%5."/>
      <w:lvlJc w:val="left"/>
      <w:pPr>
        <w:tabs>
          <w:tab w:val="num" w:pos="0"/>
        </w:tabs>
        <w:ind w:left="1080" w:hanging="1080"/>
      </w:pPr>
      <w:rPr>
        <w:sz w:val="22"/>
        <w:rFonts w:ascii="Calibri" w:hAnsi="Calibri" w:eastAsia="Calibri"/>
        <w:color w:val="000000"/>
      </w:rPr>
    </w:lvl>
    <w:lvl w:ilvl="5">
      <w:start w:val="1"/>
      <w:numFmt w:val="decimal"/>
      <w:lvlText w:val="%1.%2.%3.%4.%5.%6."/>
      <w:lvlJc w:val="left"/>
      <w:pPr>
        <w:tabs>
          <w:tab w:val="num" w:pos="0"/>
        </w:tabs>
        <w:ind w:left="1080" w:hanging="1080"/>
      </w:pPr>
      <w:rPr>
        <w:sz w:val="22"/>
        <w:rFonts w:ascii="Calibri" w:hAnsi="Calibri" w:eastAsia="Calibri"/>
        <w:color w:val="000000"/>
      </w:rPr>
    </w:lvl>
    <w:lvl w:ilvl="6">
      <w:start w:val="1"/>
      <w:numFmt w:val="decimal"/>
      <w:lvlText w:val="%1.%2.%3.%4.%5.%6.%7."/>
      <w:lvlJc w:val="left"/>
      <w:pPr>
        <w:tabs>
          <w:tab w:val="num" w:pos="0"/>
        </w:tabs>
        <w:ind w:left="1440" w:hanging="1440"/>
      </w:pPr>
      <w:rPr>
        <w:sz w:val="22"/>
        <w:rFonts w:ascii="Calibri" w:hAnsi="Calibri" w:eastAsia="Calibri"/>
        <w:color w:val="000000"/>
      </w:rPr>
    </w:lvl>
    <w:lvl w:ilvl="7">
      <w:start w:val="1"/>
      <w:numFmt w:val="decimal"/>
      <w:lvlText w:val="%1.%2.%3.%4.%5.%6.%7.%8."/>
      <w:lvlJc w:val="left"/>
      <w:pPr>
        <w:tabs>
          <w:tab w:val="num" w:pos="0"/>
        </w:tabs>
        <w:ind w:left="1440" w:hanging="1440"/>
      </w:pPr>
      <w:rPr>
        <w:sz w:val="22"/>
        <w:rFonts w:ascii="Calibri" w:hAnsi="Calibri" w:eastAsia="Calibri"/>
        <w:color w:val="000000"/>
      </w:rPr>
    </w:lvl>
    <w:lvl w:ilvl="8">
      <w:start w:val="1"/>
      <w:numFmt w:val="decimal"/>
      <w:lvlText w:val="%1.%2.%3.%4.%5.%6.%7.%8.%9."/>
      <w:lvlJc w:val="left"/>
      <w:pPr>
        <w:tabs>
          <w:tab w:val="num" w:pos="0"/>
        </w:tabs>
        <w:ind w:left="1800" w:hanging="1800"/>
      </w:pPr>
      <w:rPr>
        <w:sz w:val="22"/>
        <w:rFonts w:ascii="Calibri" w:hAnsi="Calibri" w:eastAsia="Calibri"/>
        <w:color w:val="000000"/>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4">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5">
    <w:lvl w:ilvl="0">
      <w:start w:val="1"/>
      <w:numFmt w:val="decimal"/>
      <w:lvlText w:val="6.3.%1."/>
      <w:lvlJc w:val="left"/>
      <w:pPr>
        <w:tabs>
          <w:tab w:val="num" w:pos="0"/>
        </w:tabs>
        <w:ind w:left="426"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426" w:hanging="0"/>
      </w:pPr>
      <w:rPr>
        <w:rFonts w:cs="Times New Roman"/>
      </w:rPr>
    </w:lvl>
    <w:lvl w:ilvl="2">
      <w:start w:val="0"/>
      <w:numFmt w:val="decimal"/>
      <w:lvlText w:val=""/>
      <w:lvlJc w:val="left"/>
      <w:pPr>
        <w:tabs>
          <w:tab w:val="num" w:pos="0"/>
        </w:tabs>
        <w:ind w:left="426" w:hanging="0"/>
      </w:pPr>
      <w:rPr>
        <w:rFonts w:cs="Times New Roman"/>
      </w:rPr>
    </w:lvl>
    <w:lvl w:ilvl="3">
      <w:start w:val="0"/>
      <w:numFmt w:val="decimal"/>
      <w:lvlText w:val=""/>
      <w:lvlJc w:val="left"/>
      <w:pPr>
        <w:tabs>
          <w:tab w:val="num" w:pos="0"/>
        </w:tabs>
        <w:ind w:left="426" w:hanging="0"/>
      </w:pPr>
      <w:rPr>
        <w:rFonts w:cs="Times New Roman"/>
      </w:rPr>
    </w:lvl>
    <w:lvl w:ilvl="4">
      <w:start w:val="0"/>
      <w:numFmt w:val="decimal"/>
      <w:lvlText w:val=""/>
      <w:lvlJc w:val="left"/>
      <w:pPr>
        <w:tabs>
          <w:tab w:val="num" w:pos="0"/>
        </w:tabs>
        <w:ind w:left="426" w:hanging="0"/>
      </w:pPr>
      <w:rPr>
        <w:rFonts w:cs="Times New Roman"/>
      </w:rPr>
    </w:lvl>
    <w:lvl w:ilvl="5">
      <w:start w:val="0"/>
      <w:numFmt w:val="decimal"/>
      <w:lvlText w:val=""/>
      <w:lvlJc w:val="left"/>
      <w:pPr>
        <w:tabs>
          <w:tab w:val="num" w:pos="0"/>
        </w:tabs>
        <w:ind w:left="426" w:hanging="0"/>
      </w:pPr>
      <w:rPr>
        <w:rFonts w:cs="Times New Roman"/>
      </w:rPr>
    </w:lvl>
    <w:lvl w:ilvl="6">
      <w:start w:val="0"/>
      <w:numFmt w:val="decimal"/>
      <w:lvlText w:val=""/>
      <w:lvlJc w:val="left"/>
      <w:pPr>
        <w:tabs>
          <w:tab w:val="num" w:pos="0"/>
        </w:tabs>
        <w:ind w:left="426" w:hanging="0"/>
      </w:pPr>
      <w:rPr>
        <w:rFonts w:cs="Times New Roman"/>
      </w:rPr>
    </w:lvl>
    <w:lvl w:ilvl="7">
      <w:start w:val="0"/>
      <w:numFmt w:val="decimal"/>
      <w:lvlText w:val=""/>
      <w:lvlJc w:val="left"/>
      <w:pPr>
        <w:tabs>
          <w:tab w:val="num" w:pos="0"/>
        </w:tabs>
        <w:ind w:left="426" w:hanging="0"/>
      </w:pPr>
      <w:rPr>
        <w:rFonts w:cs="Times New Roman"/>
      </w:rPr>
    </w:lvl>
    <w:lvl w:ilvl="8">
      <w:start w:val="0"/>
      <w:numFmt w:val="decimal"/>
      <w:lvlText w:val=""/>
      <w:lvlJc w:val="left"/>
      <w:pPr>
        <w:tabs>
          <w:tab w:val="num" w:pos="0"/>
        </w:tabs>
        <w:ind w:left="426" w:hanging="0"/>
      </w:pPr>
      <w:rPr>
        <w:rFonts w:cs="Times New Roman"/>
      </w:r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9">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6"/>
    <w:lvlOverride w:ilvl="0">
      <w:startOverride w:val="1"/>
    </w:lvlOverride>
  </w:num>
  <w:num w:numId="22">
    <w:abstractNumId w:val="16"/>
  </w:num>
  <w:num w:numId="23">
    <w:abstractNumId w:val="17"/>
    <w:lvlOverride w:ilvl="0">
      <w:startOverride w:val="1"/>
    </w:lvlOverride>
  </w:num>
  <w:num w:numId="24">
    <w:abstractNumId w:val="17"/>
  </w:num>
  <w:num w:numId="25">
    <w:abstractNumId w:val="18"/>
    <w:lvlOverride w:ilvl="0">
      <w:startOverride w:val="1"/>
    </w:lvlOverride>
  </w:num>
  <w:num w:numId="26">
    <w:abstractNumId w:val="18"/>
  </w:num>
  <w:num w:numId="27">
    <w:abstractNumId w:val="19"/>
    <w:lvlOverride w:ilvl="1">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04b"/>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1"/>
    <w:qFormat/>
    <w:rsid w:val="0096004b"/>
    <w:rPr>
      <w:rFonts w:ascii="Times New Roman" w:hAnsi="Times New Roman" w:eastAsia="Times New Roman" w:cs="Times New Roman"/>
      <w:sz w:val="24"/>
      <w:szCs w:val="24"/>
      <w:lang w:val="uk-UA"/>
    </w:rPr>
  </w:style>
  <w:style w:type="character" w:styleId="Strong">
    <w:name w:val="Strong"/>
    <w:qFormat/>
    <w:rsid w:val="0096004b"/>
    <w:rPr>
      <w:rFonts w:ascii="Times New Roman" w:hAnsi="Times New Roman"/>
      <w:b/>
    </w:rPr>
  </w:style>
  <w:style w:type="character" w:styleId="Style15" w:customStyle="1">
    <w:name w:val="Обычный (веб) Знак"/>
    <w:link w:val="a5"/>
    <w:uiPriority w:val="99"/>
    <w:qFormat/>
    <w:locked/>
    <w:rsid w:val="0096004b"/>
    <w:rPr>
      <w:rFonts w:ascii="Times New Roman" w:hAnsi="Times New Roman" w:eastAsia="Times New Roman" w:cs="Times New Roman"/>
      <w:sz w:val="24"/>
      <w:szCs w:val="24"/>
      <w:lang w:val="en-US"/>
    </w:rPr>
  </w:style>
  <w:style w:type="character" w:styleId="3" w:customStyle="1">
    <w:name w:val="Основной текст с отступом 3 Знак"/>
    <w:basedOn w:val="DefaultParagraphFont"/>
    <w:link w:val="3"/>
    <w:uiPriority w:val="99"/>
    <w:semiHidden/>
    <w:qFormat/>
    <w:rsid w:val="0096004b"/>
    <w:rPr>
      <w:rFonts w:ascii="Calibri" w:hAnsi="Calibri" w:eastAsia="Calibri" w:cs="Times New Roman"/>
      <w:sz w:val="16"/>
      <w:szCs w:val="16"/>
    </w:rPr>
  </w:style>
  <w:style w:type="character" w:styleId="Style16">
    <w:name w:val="Прив'язка виноски"/>
    <w:rPr>
      <w:vertAlign w:val="superscript"/>
    </w:rPr>
  </w:style>
  <w:style w:type="character" w:styleId="FootnoteCharacters">
    <w:name w:val="Footnote Characters"/>
    <w:uiPriority w:val="99"/>
    <w:unhideWhenUsed/>
    <w:qFormat/>
    <w:rsid w:val="0096004b"/>
    <w:rPr>
      <w:vertAlign w:val="superscript"/>
    </w:rPr>
  </w:style>
  <w:style w:type="character" w:styleId="FontStyle" w:customStyle="1">
    <w:name w:val="Font Style"/>
    <w:uiPriority w:val="99"/>
    <w:qFormat/>
    <w:rsid w:val="0096004b"/>
    <w:rPr>
      <w:rFonts w:ascii="Times New Roman" w:hAnsi="Times New Roman" w:eastAsia="Times New Roman" w:cs="Times New Roman"/>
      <w:color w:val="000000"/>
      <w:sz w:val="28"/>
    </w:rPr>
  </w:style>
  <w:style w:type="character" w:styleId="Style17" w:customStyle="1">
    <w:name w:val="Абзац списка Знак"/>
    <w:link w:val="a8"/>
    <w:qFormat/>
    <w:locked/>
    <w:rsid w:val="00a23de0"/>
    <w:rPr>
      <w:rFonts w:ascii="Calibri" w:hAnsi="Calibri" w:eastAsia="Calibri" w:cs="Times New Roman"/>
    </w:rPr>
  </w:style>
  <w:style w:type="character" w:styleId="Style18">
    <w:name w:val="Гіперпосилання"/>
    <w:rPr>
      <w:color w:val="000080"/>
      <w:u w:val="single"/>
      <w:lang w:val="zxx" w:eastAsia="zxx" w:bidi="zxx"/>
    </w:rPr>
  </w:style>
  <w:style w:type="character" w:styleId="Style19">
    <w:name w:val="Символи виноски"/>
    <w:qFormat/>
    <w:rPr/>
  </w:style>
  <w:style w:type="character" w:styleId="Style20">
    <w:name w:val="Прив'язка кінцевої виноски"/>
    <w:rPr>
      <w:vertAlign w:val="superscript"/>
    </w:rPr>
  </w:style>
  <w:style w:type="character" w:styleId="Style21">
    <w:name w:val="Символи кінцевої ви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4"/>
    <w:uiPriority w:val="1"/>
    <w:qFormat/>
    <w:rsid w:val="0096004b"/>
    <w:pPr>
      <w:widowControl w:val="false"/>
      <w:spacing w:lineRule="auto" w:line="240" w:before="0" w:after="0"/>
      <w:ind w:left="348" w:firstLine="662"/>
      <w:jc w:val="both"/>
    </w:pPr>
    <w:rPr>
      <w:rFonts w:ascii="Times New Roman" w:hAnsi="Times New Roman" w:eastAsia="Times New Roman"/>
      <w:sz w:val="24"/>
      <w:szCs w:val="24"/>
      <w:lang w:val="uk-UA"/>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NormalWeb">
    <w:name w:val="Normal (Web)"/>
    <w:basedOn w:val="Normal"/>
    <w:link w:val="a6"/>
    <w:uiPriority w:val="99"/>
    <w:unhideWhenUsed/>
    <w:qFormat/>
    <w:rsid w:val="0096004b"/>
    <w:pPr>
      <w:spacing w:lineRule="auto" w:line="240" w:beforeAutospacing="1" w:afterAutospacing="1"/>
    </w:pPr>
    <w:rPr>
      <w:rFonts w:ascii="Times New Roman" w:hAnsi="Times New Roman" w:eastAsia="Times New Roman"/>
      <w:sz w:val="24"/>
      <w:szCs w:val="24"/>
      <w:lang w:val="en-US"/>
    </w:rPr>
  </w:style>
  <w:style w:type="paragraph" w:styleId="Rvps2" w:customStyle="1">
    <w:name w:val="rvps2"/>
    <w:basedOn w:val="Normal"/>
    <w:qFormat/>
    <w:rsid w:val="0096004b"/>
    <w:pPr>
      <w:spacing w:lineRule="auto" w:line="240" w:beforeAutospacing="1" w:afterAutospacing="1"/>
    </w:pPr>
    <w:rPr>
      <w:rFonts w:ascii="Times New Roman" w:hAnsi="Times New Roman"/>
      <w:sz w:val="24"/>
      <w:szCs w:val="24"/>
      <w:lang w:eastAsia="ru-RU"/>
    </w:rPr>
  </w:style>
  <w:style w:type="paragraph" w:styleId="ListParagraph">
    <w:name w:val="List Paragraph"/>
    <w:basedOn w:val="Normal"/>
    <w:link w:val="a9"/>
    <w:qFormat/>
    <w:rsid w:val="0096004b"/>
    <w:pPr>
      <w:spacing w:before="0" w:after="160"/>
      <w:ind w:left="720" w:hanging="0"/>
      <w:contextualSpacing/>
    </w:pPr>
    <w:rPr/>
  </w:style>
  <w:style w:type="paragraph" w:styleId="1" w:customStyle="1">
    <w:name w:val="Обычный1"/>
    <w:qFormat/>
    <w:rsid w:val="0096004b"/>
    <w:pPr>
      <w:widowControl/>
      <w:suppressAutoHyphens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Style27" w:customStyle="1">
    <w:name w:val="Содержимое таблицы"/>
    <w:basedOn w:val="Normal"/>
    <w:qFormat/>
    <w:rsid w:val="0096004b"/>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BodyTextIndent3">
    <w:name w:val="Body Text Indent 3"/>
    <w:basedOn w:val="Normal"/>
    <w:link w:val="30"/>
    <w:uiPriority w:val="99"/>
    <w:semiHidden/>
    <w:unhideWhenUsed/>
    <w:qFormat/>
    <w:rsid w:val="0096004b"/>
    <w:pPr>
      <w:spacing w:before="0" w:after="120"/>
      <w:ind w:left="283" w:hanging="0"/>
    </w:pPr>
    <w:rPr>
      <w:sz w:val="16"/>
      <w:szCs w:val="16"/>
    </w:rPr>
  </w:style>
  <w:style w:type="paragraph" w:styleId="Style28">
    <w:name w:val="Footnote Text"/>
    <w:basedOn w:val="Normal"/>
    <w:pPr/>
    <w:rPr/>
  </w:style>
  <w:style w:type="paragraph" w:styleId="Style29">
    <w:name w:val="Верхній і нижній колонтитули"/>
    <w:basedOn w:val="Normal"/>
    <w:qFormat/>
    <w:pPr/>
    <w:rPr/>
  </w:style>
  <w:style w:type="paragraph" w:styleId="Style30">
    <w:name w:val="Header"/>
    <w:basedOn w:val="Style29"/>
    <w:pPr/>
    <w:rPr/>
  </w:style>
  <w:style w:type="paragraph" w:styleId="Style31">
    <w:name w:val="Вміст рамки"/>
    <w:basedOn w:val="Normal"/>
    <w:qFormat/>
    <w:pPr/>
    <w:rPr/>
  </w:style>
  <w:style w:type="paragraph" w:styleId="Style32">
    <w:name w:val="Вміст таблиці"/>
    <w:basedOn w:val="Normal"/>
    <w:qFormat/>
    <w:pPr>
      <w:widowControl w:val="false"/>
      <w:suppressLineNumbers/>
    </w:pPr>
    <w:rPr/>
  </w:style>
  <w:style w:type="paragraph" w:styleId="Style33">
    <w:name w:val="Заголовок таблиці"/>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LibreOffice/7.0.1.2$Windows_X86_64 LibreOffice_project/7cbcfc562f6eb6708b5ff7d7397325de9e764452</Application>
  <Pages>45</Pages>
  <Words>15880</Words>
  <Characters>109636</Characters>
  <CharactersWithSpaces>124996</CharactersWithSpaces>
  <Paragraphs>751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2023-01-09T10:13:00Z</dcterms:created>
  <dc:creator>user</dc:creator>
  <dc:description/>
  <dc:language>uk-UA</dc:language>
  <cp:lastModifiedBy/>
  <dcterms:modified xsi:type="dcterms:W3CDTF">2023-01-13T18:02:24Z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