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</w:p>
    <w:p w:rsidR="003B17B2" w:rsidRPr="002B3DB9" w:rsidRDefault="00546205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021:2015 - 15540000-5 «</w:t>
      </w:r>
      <w:proofErr w:type="spellStart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Сирні</w:t>
      </w:r>
      <w:proofErr w:type="spellEnd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продукти</w:t>
      </w:r>
      <w:proofErr w:type="spellEnd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» (Сир </w:t>
      </w:r>
      <w:proofErr w:type="spellStart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кисломолочний</w:t>
      </w:r>
      <w:proofErr w:type="spellEnd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, сир </w:t>
      </w:r>
      <w:proofErr w:type="spellStart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твердий</w:t>
      </w:r>
      <w:proofErr w:type="spellEnd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, сир </w:t>
      </w:r>
      <w:proofErr w:type="spellStart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Сулугуні</w:t>
      </w:r>
      <w:proofErr w:type="spellEnd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, сир </w:t>
      </w:r>
      <w:proofErr w:type="spellStart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Адигейський</w:t>
      </w:r>
      <w:proofErr w:type="spellEnd"/>
      <w:r w:rsidRPr="00425C9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)»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ідше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вл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моменту 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44773B">
        <w:rPr>
          <w:rFonts w:ascii="Times New Roman" w:hAnsi="Times New Roman" w:cs="Times New Roman"/>
          <w:sz w:val="24"/>
          <w:szCs w:val="24"/>
        </w:rPr>
        <w:t xml:space="preserve">Продукція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(фургон рефрижератор)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proofErr w:type="gramStart"/>
      <w:r w:rsidR="00786DCC" w:rsidRPr="004477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6DCC" w:rsidRPr="0044773B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>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Скан-копію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оригіналів документів, чинних до кінця 2023 року, на правові підстави проведення таких робіт та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proofErr w:type="gram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ідтвердження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 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</w:t>
      </w:r>
      <w:proofErr w:type="spellStart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характекристиками</w:t>
      </w:r>
      <w:proofErr w:type="spellEnd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546205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5462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5462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567B61" w:rsidRPr="005462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="00D56667" w:rsidRPr="00D5666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="00D56667" w:rsidRPr="00D56667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експертних</w:t>
      </w:r>
      <w:proofErr w:type="spellEnd"/>
      <w:r w:rsidR="00D56667" w:rsidRPr="00D566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56667" w:rsidRPr="00D56667">
        <w:rPr>
          <w:rFonts w:ascii="Times New Roman" w:eastAsia="Times New Roman" w:hAnsi="Times New Roman" w:cs="Times New Roman"/>
          <w:sz w:val="24"/>
          <w:szCs w:val="24"/>
          <w:lang w:eastAsia="zh-CN"/>
        </w:rPr>
        <w:t>висновків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чинногозаконодавства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546205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A636FE" w:rsidRPr="00A636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A636FE" w:rsidRPr="00A636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5462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421C2" w:rsidRPr="00546205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копіюдіючогосертифікату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ДСТУ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9001 «Система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управлінняякістю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» запропонованого товару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щодовикористаннясистемиуправлінняякістю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виробництву сиру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якийвиданийВиробникузапропонованого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товаруОрганом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546205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копіюдіючогосертифікату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ДСТУ</w:t>
      </w:r>
      <w:r w:rsidR="009421C2" w:rsidRPr="002030BC">
        <w:rPr>
          <w:rFonts w:ascii="Times New Roman" w:hAnsi="Times New Roman"/>
          <w:sz w:val="24"/>
          <w:szCs w:val="24"/>
        </w:rPr>
        <w:t>ISO</w:t>
      </w:r>
      <w:r w:rsidR="009421C2" w:rsidRPr="00546205">
        <w:rPr>
          <w:rFonts w:ascii="Times New Roman" w:hAnsi="Times New Roman"/>
          <w:sz w:val="24"/>
          <w:szCs w:val="24"/>
          <w:lang w:val="uk-UA"/>
        </w:rPr>
        <w:t xml:space="preserve"> 14001</w:t>
      </w:r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щодоекологічногоуправління</w:t>
      </w:r>
      <w:r w:rsidR="00546EC0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 w:rsidRPr="0054620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96617B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який виданий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Виробникузапропонованого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товаруОрганом</w:t>
      </w:r>
      <w:proofErr w:type="spellEnd"/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546205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proofErr w:type="spellStart"/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копіюдіючогосертифікату</w:t>
      </w:r>
      <w:proofErr w:type="spellEnd"/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22000щодоуправліннябезпечністюхарчовихпродуктів </w:t>
      </w:r>
      <w:r w:rsidR="00546EC0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 w:rsidRPr="0054620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якийвиданийВиробникузапропонованого</w:t>
      </w:r>
      <w:proofErr w:type="spellEnd"/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товаруОрганом</w:t>
      </w:r>
      <w:proofErr w:type="spellEnd"/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з сертифікації діяльність якого відповідає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</w:t>
      </w:r>
      <w:r w:rsidR="0091447E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:rsidR="0091447E" w:rsidRPr="00546205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 45001щодо системи менеджменту охорони здоров’я та безпеки праці </w:t>
      </w:r>
      <w:r w:rsidR="00546EC0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 w:rsidRPr="0054620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546205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</w:t>
      </w:r>
      <w:r w:rsidR="00406609" w:rsidRPr="0054620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</w:t>
      </w:r>
      <w:r w:rsidR="000759C2"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 28000 «Системи управління безпекою ланцюга постачання. Вимоги» запропонованого товару щодо використання системи управління безпекою ланцюга </w:t>
      </w:r>
      <w:proofErr w:type="spellStart"/>
      <w:r w:rsidR="000759C2" w:rsidRPr="00546205">
        <w:rPr>
          <w:rFonts w:ascii="Times New Roman" w:hAnsi="Times New Roman"/>
          <w:color w:val="000000"/>
          <w:sz w:val="24"/>
          <w:szCs w:val="24"/>
          <w:lang w:val="uk-UA"/>
        </w:rPr>
        <w:t>постачання</w:t>
      </w:r>
      <w:r w:rsidR="00546EC0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по</w:t>
      </w:r>
      <w:proofErr w:type="spellEnd"/>
      <w:r w:rsidR="00546EC0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0759C2" w:rsidRPr="00546205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виданий Виробнику запропонованого товару Органом з сертифікації діяльність якого відповідає 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546205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поданих в складі пропозиції Учасника </w:t>
      </w:r>
      <w:proofErr w:type="spellStart"/>
      <w:r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сертифікатів</w:t>
      </w:r>
      <w:r w:rsidR="00DF7E60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proofErr w:type="spellEnd"/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/ІЕС 27001;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9001; 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22000;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45001,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462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54620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D56667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постійно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діючих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процедур,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заснованих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принципах НАССР,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ідрозділами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DD34B7" w:rsidTr="00ED47D6">
        <w:trPr>
          <w:trHeight w:val="1161"/>
        </w:trPr>
        <w:tc>
          <w:tcPr>
            <w:tcW w:w="423" w:type="dxa"/>
            <w:vAlign w:val="center"/>
          </w:tcPr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proofErr w:type="gram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proofErr w:type="gram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ідповідність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</w:t>
            </w:r>
            <w:proofErr w:type="gram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</w:t>
            </w:r>
            <w:proofErr w:type="spellEnd"/>
            <w:proofErr w:type="gram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567B61" w:rsidRPr="00DD34B7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14" w:type="dxa"/>
            <w:vAlign w:val="center"/>
          </w:tcPr>
          <w:p w:rsidR="00567B61" w:rsidRPr="00DD34B7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D3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DD34B7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DD34B7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567B61" w:rsidRPr="00546205" w:rsidRDefault="00546EC0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46205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shd w:val="clear" w:color="auto" w:fill="FFFFFF"/>
                <w:lang w:eastAsia="zh-CN"/>
              </w:rPr>
              <w:t xml:space="preserve">Сир </w:t>
            </w:r>
            <w:proofErr w:type="spellStart"/>
            <w:r w:rsidRPr="00546205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shd w:val="clear" w:color="auto" w:fill="FFFFFF"/>
                <w:lang w:eastAsia="zh-CN"/>
              </w:rPr>
              <w:t>кисломолочний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DD34B7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DD34B7" w:rsidRDefault="00546205" w:rsidP="00142EE3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3400</w:t>
            </w:r>
          </w:p>
        </w:tc>
        <w:tc>
          <w:tcPr>
            <w:tcW w:w="1701" w:type="dxa"/>
            <w:vAlign w:val="center"/>
          </w:tcPr>
          <w:p w:rsidR="00567B61" w:rsidRPr="00DD34B7" w:rsidRDefault="00546EC0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660" w:type="dxa"/>
            <w:vAlign w:val="center"/>
          </w:tcPr>
          <w:p w:rsidR="00567B61" w:rsidRPr="00DD34B7" w:rsidRDefault="00546EC0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3014" w:type="dxa"/>
            <w:vAlign w:val="center"/>
          </w:tcPr>
          <w:p w:rsidR="00546EC0" w:rsidRPr="00DD34B7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46EC0" w:rsidRPr="00DD34B7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ваговий</w:t>
            </w:r>
            <w:proofErr w:type="spellEnd"/>
          </w:p>
          <w:p w:rsidR="003B17B2" w:rsidRPr="00DD34B7" w:rsidRDefault="00546EC0" w:rsidP="00546EC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7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+2</w:t>
            </w:r>
            <w:proofErr w:type="gram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ºС</w:t>
            </w:r>
            <w:proofErr w:type="gram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+6 ºС</w:t>
            </w:r>
          </w:p>
        </w:tc>
      </w:tr>
      <w:tr w:rsidR="00DD34B7" w:rsidRPr="0044257E" w:rsidTr="00E25357">
        <w:trPr>
          <w:cantSplit/>
          <w:trHeight w:val="1134"/>
        </w:trPr>
        <w:tc>
          <w:tcPr>
            <w:tcW w:w="423" w:type="dxa"/>
            <w:vAlign w:val="center"/>
          </w:tcPr>
          <w:p w:rsidR="00DD34B7" w:rsidRPr="00DD34B7" w:rsidRDefault="00DD34B7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DD34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D34B7" w:rsidRPr="00DD34B7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Сир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твердий</w:t>
            </w:r>
            <w:proofErr w:type="spellEnd"/>
          </w:p>
        </w:tc>
        <w:tc>
          <w:tcPr>
            <w:tcW w:w="708" w:type="dxa"/>
            <w:vAlign w:val="center"/>
          </w:tcPr>
          <w:p w:rsidR="00DD34B7" w:rsidRPr="00DD34B7" w:rsidRDefault="00DD34B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DD34B7" w:rsidRPr="00DD34B7" w:rsidRDefault="009104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104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750</w:t>
            </w:r>
          </w:p>
        </w:tc>
        <w:tc>
          <w:tcPr>
            <w:tcW w:w="1701" w:type="dxa"/>
            <w:vAlign w:val="center"/>
          </w:tcPr>
          <w:p w:rsidR="00DD34B7" w:rsidRPr="00DD34B7" w:rsidRDefault="00DD34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4B7">
              <w:rPr>
                <w:rFonts w:ascii="Times New Roman" w:hAnsi="Times New Roman" w:cs="Times New Roman"/>
                <w:sz w:val="20"/>
                <w:szCs w:val="20"/>
              </w:rPr>
              <w:t>ДСТУ 4558:2006</w:t>
            </w:r>
          </w:p>
        </w:tc>
        <w:tc>
          <w:tcPr>
            <w:tcW w:w="1660" w:type="dxa"/>
            <w:vAlign w:val="center"/>
          </w:tcPr>
          <w:p w:rsidR="00DD34B7" w:rsidRPr="00DD34B7" w:rsidRDefault="00DD34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45%</w:t>
            </w:r>
          </w:p>
        </w:tc>
        <w:tc>
          <w:tcPr>
            <w:tcW w:w="3014" w:type="dxa"/>
            <w:vAlign w:val="center"/>
          </w:tcPr>
          <w:p w:rsidR="00DD34B7" w:rsidRPr="00DD34B7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D34B7" w:rsidRPr="00DD34B7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-8</w:t>
            </w:r>
            <w:proofErr w:type="gram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-2ºС та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(85+5)% – не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DD34B7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</w:t>
            </w:r>
            <w:proofErr w:type="gram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8ºС та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(85+5)% – не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D34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</w:p>
        </w:tc>
      </w:tr>
      <w:tr w:rsidR="00546205" w:rsidRPr="0044257E" w:rsidTr="00546205">
        <w:trPr>
          <w:cantSplit/>
          <w:trHeight w:val="1134"/>
        </w:trPr>
        <w:tc>
          <w:tcPr>
            <w:tcW w:w="423" w:type="dxa"/>
            <w:vAlign w:val="center"/>
          </w:tcPr>
          <w:p w:rsidR="00546205" w:rsidRPr="00DD34B7" w:rsidRDefault="0054620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2410" w:type="dxa"/>
            <w:vAlign w:val="center"/>
          </w:tcPr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val="uk-UA" w:eastAsia="zh-CN"/>
              </w:rPr>
              <w:t>С</w:t>
            </w:r>
            <w:proofErr w:type="spellStart"/>
            <w:r w:rsidRPr="00055CAC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ир</w:t>
            </w:r>
            <w:proofErr w:type="spellEnd"/>
            <w:r w:rsidRPr="00055CAC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Сулугуні</w:t>
            </w:r>
            <w:proofErr w:type="spellEnd"/>
          </w:p>
        </w:tc>
        <w:tc>
          <w:tcPr>
            <w:tcW w:w="708" w:type="dxa"/>
            <w:vAlign w:val="center"/>
          </w:tcPr>
          <w:p w:rsidR="00546205" w:rsidRPr="00055CAC" w:rsidRDefault="00546205" w:rsidP="00212A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46205" w:rsidRPr="00546205" w:rsidRDefault="00546205" w:rsidP="0054620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</w:p>
        </w:tc>
        <w:tc>
          <w:tcPr>
            <w:tcW w:w="1701" w:type="dxa"/>
            <w:vAlign w:val="center"/>
          </w:tcPr>
          <w:p w:rsidR="00546205" w:rsidRPr="00055CAC" w:rsidRDefault="00546205" w:rsidP="00212A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ДСТУ</w:t>
            </w:r>
          </w:p>
        </w:tc>
        <w:tc>
          <w:tcPr>
            <w:tcW w:w="1660" w:type="dxa"/>
            <w:vAlign w:val="center"/>
          </w:tcPr>
          <w:p w:rsidR="00546205" w:rsidRPr="00055CAC" w:rsidRDefault="00546205" w:rsidP="00212A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3014" w:type="dxa"/>
            <w:vAlign w:val="center"/>
          </w:tcPr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-2</w:t>
            </w:r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+2ºС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(85±5)%</w:t>
            </w:r>
          </w:p>
        </w:tc>
      </w:tr>
      <w:tr w:rsidR="00546205" w:rsidRPr="0044257E" w:rsidTr="00546205">
        <w:trPr>
          <w:cantSplit/>
          <w:trHeight w:val="1134"/>
        </w:trPr>
        <w:tc>
          <w:tcPr>
            <w:tcW w:w="423" w:type="dxa"/>
            <w:vAlign w:val="center"/>
          </w:tcPr>
          <w:p w:rsidR="00546205" w:rsidRPr="00DD34B7" w:rsidRDefault="0054620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2410" w:type="dxa"/>
            <w:vAlign w:val="center"/>
          </w:tcPr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val="uk-UA" w:eastAsia="zh-CN"/>
              </w:rPr>
              <w:t>С</w:t>
            </w:r>
            <w:proofErr w:type="spellStart"/>
            <w:r w:rsidRPr="00055CAC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ир</w:t>
            </w:r>
            <w:proofErr w:type="spellEnd"/>
            <w:r w:rsidRPr="00055CAC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Адигейський</w:t>
            </w:r>
            <w:proofErr w:type="spellEnd"/>
          </w:p>
        </w:tc>
        <w:tc>
          <w:tcPr>
            <w:tcW w:w="708" w:type="dxa"/>
            <w:vAlign w:val="center"/>
          </w:tcPr>
          <w:p w:rsidR="00546205" w:rsidRPr="00055CAC" w:rsidRDefault="00546205" w:rsidP="00212A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46205" w:rsidRPr="00055CAC" w:rsidRDefault="00546205" w:rsidP="0054620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</w:p>
        </w:tc>
        <w:tc>
          <w:tcPr>
            <w:tcW w:w="1701" w:type="dxa"/>
            <w:vAlign w:val="center"/>
          </w:tcPr>
          <w:p w:rsidR="00546205" w:rsidRPr="00055CAC" w:rsidRDefault="00546205" w:rsidP="00212A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СОУ 15.5-37-191:2004</w:t>
            </w:r>
          </w:p>
        </w:tc>
        <w:tc>
          <w:tcPr>
            <w:tcW w:w="1660" w:type="dxa"/>
            <w:vAlign w:val="center"/>
          </w:tcPr>
          <w:p w:rsidR="00546205" w:rsidRPr="00055CAC" w:rsidRDefault="00546205" w:rsidP="00212A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3014" w:type="dxa"/>
            <w:vAlign w:val="center"/>
          </w:tcPr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46205" w:rsidRPr="00055CAC" w:rsidRDefault="00546205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</w:t>
            </w:r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+8ºС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(80±5)% 20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proofErr w:type="spellStart"/>
      <w:proofErr w:type="gramStart"/>
      <w:r w:rsidRPr="00ED47D6">
        <w:rPr>
          <w:rFonts w:ascii="Times New Roman" w:hAnsi="Times New Roman"/>
          <w:i/>
          <w:sz w:val="20"/>
          <w:szCs w:val="20"/>
        </w:rPr>
        <w:t>вс</w:t>
      </w:r>
      <w:proofErr w:type="gramEnd"/>
      <w:r w:rsidRPr="00ED47D6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торговельну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марку,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фірму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патент,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конструкцію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тип предмета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джерело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походження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слід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читати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>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011C79"/>
    <w:rsid w:val="000219AF"/>
    <w:rsid w:val="00021B7C"/>
    <w:rsid w:val="00056DB2"/>
    <w:rsid w:val="000759C2"/>
    <w:rsid w:val="00142EE3"/>
    <w:rsid w:val="001708FD"/>
    <w:rsid w:val="001D03D1"/>
    <w:rsid w:val="001D16B5"/>
    <w:rsid w:val="00220F3B"/>
    <w:rsid w:val="0023678D"/>
    <w:rsid w:val="00277B0A"/>
    <w:rsid w:val="002B3DB9"/>
    <w:rsid w:val="00335254"/>
    <w:rsid w:val="00372901"/>
    <w:rsid w:val="003B17B2"/>
    <w:rsid w:val="00406609"/>
    <w:rsid w:val="0044257E"/>
    <w:rsid w:val="00442B23"/>
    <w:rsid w:val="0044773B"/>
    <w:rsid w:val="004F7ED4"/>
    <w:rsid w:val="00546205"/>
    <w:rsid w:val="00546EC0"/>
    <w:rsid w:val="00567A6F"/>
    <w:rsid w:val="00567B61"/>
    <w:rsid w:val="00786DCC"/>
    <w:rsid w:val="008050FF"/>
    <w:rsid w:val="00841634"/>
    <w:rsid w:val="008A6672"/>
    <w:rsid w:val="009052F7"/>
    <w:rsid w:val="00910425"/>
    <w:rsid w:val="00911011"/>
    <w:rsid w:val="0091447E"/>
    <w:rsid w:val="009421C2"/>
    <w:rsid w:val="0096617B"/>
    <w:rsid w:val="00A636FE"/>
    <w:rsid w:val="00AC12AB"/>
    <w:rsid w:val="00B14A9B"/>
    <w:rsid w:val="00B41A19"/>
    <w:rsid w:val="00B41A3F"/>
    <w:rsid w:val="00C05E1E"/>
    <w:rsid w:val="00C139B8"/>
    <w:rsid w:val="00C855C2"/>
    <w:rsid w:val="00C978EA"/>
    <w:rsid w:val="00CC198A"/>
    <w:rsid w:val="00CF2480"/>
    <w:rsid w:val="00D56667"/>
    <w:rsid w:val="00D72472"/>
    <w:rsid w:val="00DC3299"/>
    <w:rsid w:val="00DC4426"/>
    <w:rsid w:val="00DC7279"/>
    <w:rsid w:val="00DD34B7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2023-01-30T16:24:00Z</dcterms:created>
  <dcterms:modified xsi:type="dcterms:W3CDTF">2023-01-30T16:24:00Z</dcterms:modified>
</cp:coreProperties>
</file>