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C6C" w:rsidRPr="00C0593B" w:rsidRDefault="00F47C6C" w:rsidP="00F47C6C">
      <w:pPr>
        <w:shd w:val="clear" w:color="auto" w:fill="FFFFFF"/>
        <w:jc w:val="right"/>
        <w:rPr>
          <w:b/>
        </w:rPr>
      </w:pPr>
      <w:r w:rsidRPr="00C0593B">
        <w:rPr>
          <w:b/>
        </w:rPr>
        <w:t>Додаток 3</w:t>
      </w:r>
    </w:p>
    <w:p w:rsidR="00F47C6C" w:rsidRPr="00C0593B" w:rsidRDefault="00F47C6C" w:rsidP="00F47C6C">
      <w:pPr>
        <w:shd w:val="clear" w:color="auto" w:fill="FFFFFF"/>
        <w:jc w:val="right"/>
        <w:rPr>
          <w:bCs/>
          <w:i/>
          <w:iCs/>
        </w:rPr>
      </w:pPr>
      <w:r w:rsidRPr="00C0593B">
        <w:rPr>
          <w:bCs/>
          <w:i/>
          <w:iCs/>
        </w:rPr>
        <w:t>до тендерної документації</w:t>
      </w:r>
    </w:p>
    <w:p w:rsidR="00F47C6C" w:rsidRPr="00C0593B" w:rsidRDefault="00F47C6C" w:rsidP="00F47C6C">
      <w:pPr>
        <w:shd w:val="clear" w:color="auto" w:fill="FFFFFF"/>
        <w:rPr>
          <w:b/>
        </w:rPr>
      </w:pPr>
    </w:p>
    <w:p w:rsidR="00F47C6C" w:rsidRPr="00C0593B" w:rsidRDefault="00F47C6C" w:rsidP="00F47C6C">
      <w:pPr>
        <w:shd w:val="clear" w:color="auto" w:fill="FFFFFF"/>
        <w:jc w:val="center"/>
        <w:rPr>
          <w:b/>
          <w:bCs/>
          <w:i/>
          <w:iCs/>
        </w:rPr>
      </w:pPr>
      <w:r w:rsidRPr="00C0593B">
        <w:rPr>
          <w:b/>
          <w:bCs/>
          <w:i/>
          <w:iCs/>
          <w:color w:val="00000A"/>
        </w:rPr>
        <w:t>Інформація про технічні, якісні та кількісні характеристики предмета закупівлі</w:t>
      </w:r>
    </w:p>
    <w:p w:rsidR="00C0593B" w:rsidRPr="00C0593B" w:rsidRDefault="00C0593B" w:rsidP="00F47C6C">
      <w:pPr>
        <w:jc w:val="center"/>
        <w:rPr>
          <w:b/>
        </w:rPr>
      </w:pPr>
    </w:p>
    <w:p w:rsidR="00C0593B" w:rsidRPr="00C0593B" w:rsidRDefault="00C0593B" w:rsidP="00C0593B">
      <w:pPr>
        <w:jc w:val="center"/>
        <w:rPr>
          <w:b/>
        </w:rPr>
      </w:pPr>
      <w:r w:rsidRPr="00C0593B">
        <w:rPr>
          <w:b/>
        </w:rPr>
        <w:t xml:space="preserve">Сервер </w:t>
      </w:r>
    </w:p>
    <w:p w:rsidR="00F47C6C" w:rsidRPr="00C0593B" w:rsidRDefault="00F47C6C" w:rsidP="00F47C6C">
      <w:pPr>
        <w:jc w:val="center"/>
        <w:rPr>
          <w:b/>
        </w:rPr>
      </w:pPr>
      <w:r w:rsidRPr="00C0593B">
        <w:rPr>
          <w:b/>
        </w:rPr>
        <w:t xml:space="preserve">код за ДК 021:2015: </w:t>
      </w:r>
      <w:r w:rsidR="00C0593B" w:rsidRPr="00C0593B">
        <w:rPr>
          <w:b/>
        </w:rPr>
        <w:t>48820000-2 Сервери</w:t>
      </w:r>
    </w:p>
    <w:p w:rsidR="00C0593B" w:rsidRPr="00C0593B" w:rsidRDefault="00C0593B" w:rsidP="00C0593B">
      <w:pPr>
        <w:tabs>
          <w:tab w:val="left" w:pos="0"/>
        </w:tabs>
        <w:spacing w:before="100" w:beforeAutospacing="1" w:after="100" w:afterAutospacing="1"/>
        <w:jc w:val="center"/>
        <w:rPr>
          <w:b/>
          <w:lang w:val="ru-RU" w:eastAsia="en-US"/>
        </w:rPr>
      </w:pPr>
      <w:r w:rsidRPr="00C0593B">
        <w:rPr>
          <w:b/>
          <w:color w:val="000000"/>
          <w:lang w:val="ru-RU" w:eastAsia="en-US"/>
        </w:rPr>
        <w:t>ЗАГАЛЬНІ ВИМОГИ ДО ПРЕДМЕТ</w:t>
      </w:r>
      <w:r>
        <w:rPr>
          <w:b/>
          <w:color w:val="000000"/>
          <w:lang w:val="ru-RU" w:eastAsia="en-US"/>
        </w:rPr>
        <w:t>А</w:t>
      </w:r>
      <w:r w:rsidRPr="00C0593B">
        <w:rPr>
          <w:b/>
          <w:color w:val="000000"/>
          <w:lang w:val="ru-RU" w:eastAsia="en-US"/>
        </w:rPr>
        <w:t xml:space="preserve"> ЗАКУПІВЛІ</w:t>
      </w:r>
    </w:p>
    <w:p w:rsidR="00C0593B" w:rsidRPr="00C0593B" w:rsidRDefault="00C0593B" w:rsidP="00C0593B">
      <w:pPr>
        <w:numPr>
          <w:ilvl w:val="0"/>
          <w:numId w:val="14"/>
        </w:numPr>
        <w:tabs>
          <w:tab w:val="left" w:pos="0"/>
        </w:tabs>
        <w:spacing w:after="200" w:line="276" w:lineRule="auto"/>
        <w:ind w:left="284"/>
        <w:contextualSpacing/>
        <w:rPr>
          <w:rFonts w:eastAsia="Calibri"/>
          <w:lang w:eastAsia="en-US"/>
        </w:rPr>
      </w:pPr>
      <w:r>
        <w:rPr>
          <w:rFonts w:eastAsia="Calibri"/>
          <w:b/>
          <w:lang w:eastAsia="en-US"/>
        </w:rPr>
        <w:t>К</w:t>
      </w:r>
      <w:r w:rsidRPr="00C0593B">
        <w:rPr>
          <w:rFonts w:eastAsia="Calibri"/>
          <w:b/>
          <w:lang w:eastAsia="en-US"/>
        </w:rPr>
        <w:t>ількість</w:t>
      </w:r>
      <w:r>
        <w:rPr>
          <w:rFonts w:eastAsia="Calibri"/>
          <w:b/>
          <w:lang w:eastAsia="en-US"/>
        </w:rPr>
        <w:t>, о</w:t>
      </w:r>
      <w:r w:rsidRPr="00C0593B">
        <w:rPr>
          <w:rFonts w:eastAsia="Calibri"/>
          <w:b/>
          <w:lang w:eastAsia="en-US"/>
        </w:rPr>
        <w:t>диниця виміру</w:t>
      </w:r>
      <w:r w:rsidRPr="00C0593B">
        <w:rPr>
          <w:rFonts w:eastAsia="Calibri"/>
          <w:lang w:eastAsia="en-US"/>
        </w:rPr>
        <w:t xml:space="preserve">: </w:t>
      </w:r>
      <w:r w:rsidRPr="00C0593B">
        <w:rPr>
          <w:rFonts w:eastAsia="Calibri"/>
          <w:lang w:val="ru-RU" w:eastAsia="en-US"/>
        </w:rPr>
        <w:t>1</w:t>
      </w:r>
      <w:r w:rsidRPr="00C0593B">
        <w:rPr>
          <w:rFonts w:eastAsia="Calibri"/>
          <w:lang w:eastAsia="en-US"/>
        </w:rPr>
        <w:t xml:space="preserve"> штука.</w:t>
      </w:r>
    </w:p>
    <w:p w:rsidR="0088076A" w:rsidRPr="0088076A" w:rsidRDefault="00C0593B" w:rsidP="0088076A">
      <w:pPr>
        <w:numPr>
          <w:ilvl w:val="0"/>
          <w:numId w:val="14"/>
        </w:numPr>
        <w:tabs>
          <w:tab w:val="left" w:pos="0"/>
        </w:tabs>
        <w:spacing w:after="200" w:line="276" w:lineRule="auto"/>
        <w:ind w:left="284"/>
        <w:contextualSpacing/>
        <w:jc w:val="both"/>
        <w:rPr>
          <w:rFonts w:eastAsia="Calibri"/>
          <w:b/>
          <w:bCs/>
          <w:i/>
          <w:iCs/>
          <w:u w:val="single"/>
          <w:lang w:eastAsia="en-US"/>
        </w:rPr>
      </w:pPr>
      <w:r w:rsidRPr="00C0593B">
        <w:rPr>
          <w:rFonts w:eastAsia="Calibri"/>
          <w:b/>
          <w:lang w:eastAsia="en-US"/>
        </w:rPr>
        <w:t xml:space="preserve">Якість товару: </w:t>
      </w:r>
      <w:r w:rsidRPr="00C0593B">
        <w:rPr>
          <w:rFonts w:eastAsia="Calibri"/>
          <w:lang w:eastAsia="en-US"/>
        </w:rPr>
        <w:t>Запропонований товар повинен бути новим (не бути таким, що вживався чи експлуатувався) та не повинен мати статус EOL/EOS (End-of-Life/End-of-Support) або подібного. 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яке надає змогу ідентифікувати Товар. При отриманні Товару, у разі виявлення браку, замовник залишає за собою право повернути неякісний Товар, натомість отримати якісну замін</w:t>
      </w:r>
      <w:r w:rsidRPr="006A3552">
        <w:rPr>
          <w:rFonts w:eastAsia="Calibri"/>
          <w:lang w:eastAsia="en-US"/>
        </w:rPr>
        <w:t>у.</w:t>
      </w:r>
      <w:r w:rsidR="0088076A" w:rsidRPr="006A3552">
        <w:rPr>
          <w:rFonts w:eastAsia="Calibri"/>
          <w:lang w:eastAsia="en-US"/>
        </w:rPr>
        <w:t xml:space="preserve"> На підтвердження якості товару</w:t>
      </w:r>
      <w:r w:rsidR="0088076A" w:rsidRPr="006A3552">
        <w:rPr>
          <w:rFonts w:eastAsia="Calibri"/>
          <w:b/>
          <w:bCs/>
          <w:u w:val="single"/>
          <w:lang w:eastAsia="en-US"/>
        </w:rPr>
        <w:t xml:space="preserve"> у складі тендерної пропозиції</w:t>
      </w:r>
      <w:r w:rsidR="007E26BD">
        <w:rPr>
          <w:rFonts w:eastAsia="Calibri"/>
          <w:b/>
          <w:bCs/>
          <w:u w:val="single"/>
          <w:lang w:eastAsia="en-US"/>
        </w:rPr>
        <w:t xml:space="preserve"> учасником</w:t>
      </w:r>
      <w:bookmarkStart w:id="0" w:name="_GoBack"/>
      <w:bookmarkEnd w:id="0"/>
      <w:r w:rsidR="0088076A" w:rsidRPr="006A3552">
        <w:rPr>
          <w:rFonts w:eastAsia="Calibri"/>
          <w:b/>
          <w:bCs/>
          <w:u w:val="single"/>
          <w:lang w:eastAsia="en-US"/>
        </w:rPr>
        <w:t xml:space="preserve"> подається с</w:t>
      </w:r>
      <w:r w:rsidR="0088076A" w:rsidRPr="0088076A">
        <w:rPr>
          <w:rFonts w:eastAsia="Calibri"/>
          <w:b/>
          <w:bCs/>
          <w:u w:val="single"/>
          <w:lang w:eastAsia="en-US"/>
        </w:rPr>
        <w:t>ертифікат або декларація про відповідність регламентам/стандартам, визначеним для даного виду продукції.</w:t>
      </w:r>
    </w:p>
    <w:p w:rsidR="00C0593B" w:rsidRPr="00C0593B" w:rsidRDefault="00C0593B" w:rsidP="00C0593B">
      <w:pPr>
        <w:numPr>
          <w:ilvl w:val="0"/>
          <w:numId w:val="14"/>
        </w:numPr>
        <w:tabs>
          <w:tab w:val="left" w:pos="0"/>
        </w:tabs>
        <w:spacing w:after="200" w:line="276" w:lineRule="auto"/>
        <w:ind w:left="284"/>
        <w:contextualSpacing/>
        <w:jc w:val="both"/>
        <w:rPr>
          <w:rFonts w:eastAsia="Calibri"/>
          <w:lang w:eastAsia="en-US"/>
        </w:rPr>
      </w:pPr>
      <w:r w:rsidRPr="00C0593B">
        <w:rPr>
          <w:rFonts w:eastAsia="Calibri"/>
          <w:b/>
          <w:lang w:eastAsia="en-US"/>
        </w:rPr>
        <w:t>Гарантійний термін на поставлений товар:</w:t>
      </w:r>
      <w:r w:rsidRPr="00C0593B">
        <w:rPr>
          <w:rFonts w:eastAsia="Calibri"/>
          <w:lang w:eastAsia="en-US"/>
        </w:rPr>
        <w:t xml:space="preserve"> становить </w:t>
      </w:r>
      <w:r w:rsidRPr="00C0593B">
        <w:rPr>
          <w:rFonts w:eastAsia="Calibri"/>
          <w:lang w:eastAsia="uk-UA"/>
        </w:rPr>
        <w:t xml:space="preserve">не менше </w:t>
      </w:r>
      <w:r w:rsidRPr="00C0593B">
        <w:rPr>
          <w:rFonts w:eastAsia="Calibri"/>
          <w:lang w:val="ru-RU" w:eastAsia="uk-UA"/>
        </w:rPr>
        <w:t>36</w:t>
      </w:r>
      <w:r w:rsidRPr="00C0593B">
        <w:rPr>
          <w:rFonts w:eastAsia="Calibri"/>
          <w:lang w:eastAsia="uk-UA"/>
        </w:rPr>
        <w:t xml:space="preserve"> місяців з моменту передачі товару Замовнику та є не меншим встановленого виробником обладнання терміну.</w:t>
      </w:r>
    </w:p>
    <w:p w:rsidR="00C0593B" w:rsidRPr="00C0593B" w:rsidRDefault="00C0593B" w:rsidP="00C0593B">
      <w:pPr>
        <w:numPr>
          <w:ilvl w:val="0"/>
          <w:numId w:val="14"/>
        </w:numPr>
        <w:tabs>
          <w:tab w:val="left" w:pos="0"/>
        </w:tabs>
        <w:spacing w:after="200" w:line="276" w:lineRule="auto"/>
        <w:ind w:left="284"/>
        <w:contextualSpacing/>
        <w:jc w:val="both"/>
        <w:rPr>
          <w:rFonts w:eastAsia="Calibri"/>
          <w:lang w:eastAsia="en-US"/>
        </w:rPr>
      </w:pPr>
      <w:r w:rsidRPr="00C0593B">
        <w:rPr>
          <w:rFonts w:eastAsia="Calibri"/>
          <w:b/>
          <w:lang w:eastAsia="en-US"/>
        </w:rPr>
        <w:t>Термін постачання:</w:t>
      </w:r>
      <w:r w:rsidRPr="00C0593B">
        <w:rPr>
          <w:rFonts w:eastAsia="Calibri"/>
          <w:lang w:eastAsia="en-US"/>
        </w:rPr>
        <w:t xml:space="preserve"> Протягом </w:t>
      </w:r>
      <w:r w:rsidRPr="00C0593B">
        <w:rPr>
          <w:rFonts w:eastAsia="Calibri"/>
          <w:lang w:val="ru-RU" w:eastAsia="en-US"/>
        </w:rPr>
        <w:t>20</w:t>
      </w:r>
      <w:r w:rsidRPr="00C0593B">
        <w:rPr>
          <w:rFonts w:eastAsia="Calibri"/>
          <w:lang w:eastAsia="en-US"/>
        </w:rPr>
        <w:t>-ти календарних днів з дати укладання договору.</w:t>
      </w:r>
    </w:p>
    <w:p w:rsidR="0088076A" w:rsidRPr="0088076A" w:rsidRDefault="00C0593B" w:rsidP="0088076A">
      <w:pPr>
        <w:numPr>
          <w:ilvl w:val="0"/>
          <w:numId w:val="14"/>
        </w:numPr>
        <w:tabs>
          <w:tab w:val="left" w:pos="0"/>
        </w:tabs>
        <w:spacing w:after="200" w:line="276" w:lineRule="auto"/>
        <w:ind w:left="284"/>
        <w:contextualSpacing/>
        <w:jc w:val="both"/>
        <w:rPr>
          <w:rFonts w:eastAsia="Calibri"/>
          <w:lang w:eastAsia="en-US"/>
        </w:rPr>
      </w:pPr>
      <w:r w:rsidRPr="00C0593B">
        <w:rPr>
          <w:rFonts w:eastAsia="Calibri"/>
          <w:b/>
          <w:lang w:eastAsia="en-US"/>
        </w:rPr>
        <w:t>Місце та умови поставки:</w:t>
      </w:r>
      <w:r w:rsidRPr="00C0593B">
        <w:rPr>
          <w:rFonts w:eastAsia="Calibri"/>
          <w:lang w:eastAsia="en-US"/>
        </w:rPr>
        <w:t xml:space="preserve"> м. Вараш, Незалежності майдан, будинок 1. Поставка товару здійснюється на умовах DDP правил ІНКОТЕРМС 2010 транспортом і за рахунок Постачальника.</w:t>
      </w:r>
    </w:p>
    <w:p w:rsidR="00C0593B" w:rsidRPr="00C0593B" w:rsidRDefault="00C0593B" w:rsidP="00C0593B">
      <w:pPr>
        <w:tabs>
          <w:tab w:val="left" w:pos="0"/>
        </w:tabs>
        <w:spacing w:after="200" w:line="276" w:lineRule="auto"/>
        <w:ind w:left="720"/>
        <w:contextualSpacing/>
        <w:rPr>
          <w:rFonts w:eastAsia="Calibri"/>
          <w:lang w:eastAsia="en-US"/>
        </w:rPr>
      </w:pPr>
    </w:p>
    <w:p w:rsidR="00C0593B" w:rsidRPr="00C0593B" w:rsidRDefault="00C0593B" w:rsidP="00C0593B">
      <w:pPr>
        <w:tabs>
          <w:tab w:val="left" w:pos="0"/>
        </w:tabs>
        <w:spacing w:after="200" w:line="276" w:lineRule="auto"/>
        <w:contextualSpacing/>
        <w:jc w:val="center"/>
        <w:rPr>
          <w:b/>
          <w:color w:val="000000"/>
          <w:lang w:eastAsia="en-US"/>
        </w:rPr>
      </w:pPr>
      <w:r w:rsidRPr="00C0593B">
        <w:rPr>
          <w:b/>
          <w:color w:val="000000"/>
          <w:lang w:eastAsia="en-US"/>
        </w:rPr>
        <w:t>ТЕХНІЧНА СПЕЦИФІКАЦІЯ</w:t>
      </w:r>
    </w:p>
    <w:p w:rsidR="00C0593B" w:rsidRPr="00C0593B" w:rsidRDefault="00C0593B" w:rsidP="00C0593B">
      <w:pPr>
        <w:keepNext/>
        <w:jc w:val="center"/>
        <w:rPr>
          <w:b/>
          <w:u w:val="single"/>
        </w:rPr>
      </w:pPr>
      <w:r w:rsidRPr="00C0593B">
        <w:rPr>
          <w:b/>
        </w:rPr>
        <w:t xml:space="preserve">Технічні вимоги до предмета закупівлі* </w:t>
      </w:r>
      <w:r w:rsidRPr="00C0593B">
        <w:rPr>
          <w:b/>
          <w:u w:val="single"/>
        </w:rPr>
        <w:t>(не гірші):</w:t>
      </w:r>
    </w:p>
    <w:p w:rsidR="00C0593B" w:rsidRPr="00C0593B" w:rsidRDefault="00C0593B" w:rsidP="00C0593B">
      <w:pPr>
        <w:tabs>
          <w:tab w:val="left" w:pos="0"/>
        </w:tabs>
        <w:spacing w:after="200" w:line="276" w:lineRule="auto"/>
        <w:ind w:left="142"/>
        <w:contextualSpacing/>
        <w:jc w:val="center"/>
        <w:rPr>
          <w:color w:val="000000"/>
          <w:lang w:val="ru-RU" w:eastAsia="en-US"/>
        </w:rPr>
      </w:pPr>
    </w:p>
    <w:tbl>
      <w:tblPr>
        <w:tblStyle w:val="a3"/>
        <w:tblW w:w="10915" w:type="dxa"/>
        <w:tblInd w:w="-714" w:type="dxa"/>
        <w:tblLayout w:type="fixed"/>
        <w:tblLook w:val="04A0" w:firstRow="1" w:lastRow="0" w:firstColumn="1" w:lastColumn="0" w:noHBand="0" w:noVBand="1"/>
      </w:tblPr>
      <w:tblGrid>
        <w:gridCol w:w="1702"/>
        <w:gridCol w:w="4536"/>
        <w:gridCol w:w="4677"/>
      </w:tblGrid>
      <w:tr w:rsidR="00C0593B" w:rsidRPr="00C0593B" w:rsidTr="00C0593B">
        <w:tc>
          <w:tcPr>
            <w:tcW w:w="1702" w:type="dxa"/>
          </w:tcPr>
          <w:p w:rsidR="00C0593B" w:rsidRPr="00C0593B" w:rsidRDefault="00C0593B" w:rsidP="00C0593B">
            <w:pPr>
              <w:ind w:right="-106" w:hanging="106"/>
              <w:contextualSpacing/>
              <w:jc w:val="center"/>
              <w:rPr>
                <w:rFonts w:eastAsia="Calibri"/>
                <w:b/>
                <w:color w:val="000000"/>
                <w:sz w:val="23"/>
                <w:szCs w:val="23"/>
                <w:lang w:eastAsia="en-US"/>
              </w:rPr>
            </w:pPr>
            <w:r w:rsidRPr="00C0593B">
              <w:rPr>
                <w:rFonts w:eastAsia="Calibri"/>
                <w:b/>
                <w:color w:val="000000"/>
                <w:sz w:val="23"/>
                <w:szCs w:val="23"/>
                <w:lang w:eastAsia="en-US"/>
              </w:rPr>
              <w:t>Найменування товару</w:t>
            </w:r>
          </w:p>
        </w:tc>
        <w:tc>
          <w:tcPr>
            <w:tcW w:w="4536" w:type="dxa"/>
          </w:tcPr>
          <w:p w:rsidR="00C0593B" w:rsidRPr="00C0593B" w:rsidRDefault="00C0593B" w:rsidP="00C0593B">
            <w:pPr>
              <w:tabs>
                <w:tab w:val="left" w:pos="0"/>
              </w:tabs>
              <w:contextualSpacing/>
              <w:jc w:val="center"/>
              <w:rPr>
                <w:rFonts w:eastAsia="Calibri"/>
                <w:b/>
                <w:color w:val="000000"/>
                <w:sz w:val="23"/>
                <w:szCs w:val="23"/>
                <w:lang w:eastAsia="en-US"/>
              </w:rPr>
            </w:pPr>
            <w:r w:rsidRPr="00C0593B">
              <w:rPr>
                <w:rFonts w:eastAsia="Calibri"/>
                <w:b/>
                <w:color w:val="000000"/>
                <w:sz w:val="23"/>
                <w:szCs w:val="23"/>
                <w:lang w:eastAsia="en-US"/>
              </w:rPr>
              <w:t>Характеристики, що вимагаються</w:t>
            </w:r>
          </w:p>
          <w:p w:rsidR="00C0593B" w:rsidRPr="00C0593B" w:rsidRDefault="00C0593B" w:rsidP="00C0593B">
            <w:pPr>
              <w:tabs>
                <w:tab w:val="left" w:pos="0"/>
              </w:tabs>
              <w:contextualSpacing/>
              <w:jc w:val="center"/>
              <w:rPr>
                <w:rFonts w:eastAsia="Calibri"/>
                <w:sz w:val="23"/>
                <w:szCs w:val="23"/>
                <w:lang w:val="ru-RU" w:eastAsia="en-US"/>
              </w:rPr>
            </w:pPr>
            <w:r w:rsidRPr="00C0593B">
              <w:rPr>
                <w:rFonts w:eastAsia="Calibri"/>
                <w:b/>
                <w:color w:val="000000"/>
                <w:sz w:val="23"/>
                <w:szCs w:val="23"/>
                <w:lang w:eastAsia="en-US"/>
              </w:rPr>
              <w:t>(не гірші)*</w:t>
            </w:r>
          </w:p>
        </w:tc>
        <w:tc>
          <w:tcPr>
            <w:tcW w:w="4677" w:type="dxa"/>
          </w:tcPr>
          <w:p w:rsidR="00C0593B" w:rsidRPr="00C0593B" w:rsidRDefault="00C0593B" w:rsidP="00C0593B">
            <w:pPr>
              <w:spacing w:line="240" w:lineRule="atLeast"/>
              <w:jc w:val="center"/>
              <w:rPr>
                <w:b/>
                <w:sz w:val="23"/>
                <w:szCs w:val="23"/>
                <w:lang w:eastAsia="en-US"/>
              </w:rPr>
            </w:pPr>
            <w:r w:rsidRPr="00C0593B">
              <w:rPr>
                <w:b/>
                <w:sz w:val="23"/>
                <w:szCs w:val="23"/>
                <w:lang w:eastAsia="en-US"/>
              </w:rPr>
              <w:t>Пропозиція учасника</w:t>
            </w:r>
          </w:p>
          <w:p w:rsidR="00C0593B" w:rsidRPr="00C0593B" w:rsidRDefault="00C0593B" w:rsidP="00034A5A">
            <w:pPr>
              <w:tabs>
                <w:tab w:val="left" w:pos="0"/>
              </w:tabs>
              <w:ind w:right="-108" w:hanging="113"/>
              <w:contextualSpacing/>
              <w:jc w:val="center"/>
              <w:rPr>
                <w:rFonts w:eastAsia="Calibri"/>
                <w:b/>
                <w:color w:val="000000"/>
                <w:sz w:val="23"/>
                <w:szCs w:val="23"/>
                <w:lang w:eastAsia="en-US"/>
              </w:rPr>
            </w:pPr>
            <w:r w:rsidRPr="00C0593B">
              <w:rPr>
                <w:bCs/>
                <w:sz w:val="23"/>
                <w:szCs w:val="23"/>
                <w:lang w:eastAsia="en-US"/>
              </w:rPr>
              <w:t>(вказати конкретні характеристики, без виразу «</w:t>
            </w:r>
            <w:r w:rsidR="00AD2255">
              <w:rPr>
                <w:bCs/>
                <w:sz w:val="23"/>
                <w:szCs w:val="23"/>
                <w:lang w:eastAsia="en-US"/>
              </w:rPr>
              <w:t>не менше</w:t>
            </w:r>
            <w:r w:rsidRPr="00C0593B">
              <w:rPr>
                <w:bCs/>
                <w:sz w:val="23"/>
                <w:szCs w:val="23"/>
                <w:lang w:eastAsia="en-US"/>
              </w:rPr>
              <w:t>»</w:t>
            </w:r>
            <w:r w:rsidR="00034A5A">
              <w:rPr>
                <w:bCs/>
                <w:sz w:val="23"/>
                <w:szCs w:val="23"/>
                <w:lang w:eastAsia="en-US"/>
              </w:rPr>
              <w:t>, «повинен входити»</w:t>
            </w:r>
            <w:r w:rsidRPr="00C0593B">
              <w:rPr>
                <w:bCs/>
                <w:sz w:val="23"/>
                <w:szCs w:val="23"/>
                <w:lang w:eastAsia="en-US"/>
              </w:rPr>
              <w:t xml:space="preserve"> тощо)</w:t>
            </w:r>
          </w:p>
        </w:tc>
      </w:tr>
      <w:tr w:rsidR="00C0593B" w:rsidRPr="00C0593B" w:rsidTr="00C0593B">
        <w:tc>
          <w:tcPr>
            <w:tcW w:w="1702" w:type="dxa"/>
            <w:vMerge w:val="restart"/>
          </w:tcPr>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r w:rsidRPr="00C0593B">
              <w:rPr>
                <w:b/>
                <w:sz w:val="23"/>
                <w:szCs w:val="23"/>
              </w:rPr>
              <w:t>Сервер</w:t>
            </w:r>
          </w:p>
          <w:p w:rsidR="00C0593B" w:rsidRPr="00C0593B" w:rsidRDefault="00C0593B" w:rsidP="00C0593B">
            <w:pPr>
              <w:tabs>
                <w:tab w:val="left" w:pos="0"/>
              </w:tabs>
              <w:contextualSpacing/>
              <w:jc w:val="center"/>
              <w:rPr>
                <w:b/>
                <w:sz w:val="23"/>
                <w:szCs w:val="23"/>
              </w:rPr>
            </w:pPr>
            <w:r w:rsidRPr="00C0593B">
              <w:rPr>
                <w:bCs/>
                <w:i/>
                <w:iCs/>
                <w:sz w:val="23"/>
                <w:szCs w:val="23"/>
              </w:rPr>
              <w:t>(вказати конкретне найменування пропонованого товару)</w:t>
            </w:r>
          </w:p>
        </w:tc>
        <w:tc>
          <w:tcPr>
            <w:tcW w:w="4536" w:type="dxa"/>
          </w:tcPr>
          <w:p w:rsidR="00C0593B" w:rsidRPr="00C0593B" w:rsidRDefault="00C0593B" w:rsidP="00C0593B">
            <w:pPr>
              <w:tabs>
                <w:tab w:val="left" w:pos="0"/>
              </w:tabs>
              <w:jc w:val="both"/>
              <w:rPr>
                <w:rFonts w:eastAsia="Calibri"/>
                <w:sz w:val="23"/>
                <w:szCs w:val="23"/>
                <w:lang w:val="ru-RU" w:eastAsia="en-US"/>
              </w:rPr>
            </w:pPr>
            <w:r w:rsidRPr="00C0593B">
              <w:rPr>
                <w:rFonts w:eastAsia="Calibri"/>
                <w:bCs/>
                <w:sz w:val="23"/>
                <w:szCs w:val="23"/>
                <w:lang w:eastAsia="en-US"/>
              </w:rPr>
              <w:t>1. Корпус сервера</w:t>
            </w:r>
          </w:p>
        </w:tc>
        <w:tc>
          <w:tcPr>
            <w:tcW w:w="4677" w:type="dxa"/>
          </w:tcPr>
          <w:p w:rsidR="00C0593B" w:rsidRPr="00C0593B" w:rsidRDefault="00C0593B" w:rsidP="00C0593B">
            <w:pPr>
              <w:tabs>
                <w:tab w:val="left" w:pos="0"/>
              </w:tabs>
              <w:jc w:val="both"/>
              <w:rPr>
                <w:rFonts w:eastAsia="Calibri"/>
                <w:sz w:val="23"/>
                <w:szCs w:val="23"/>
                <w:lang w:val="ru-RU" w:eastAsia="en-US"/>
              </w:rPr>
            </w:pPr>
            <w:r w:rsidRPr="00C0593B">
              <w:rPr>
                <w:rFonts w:eastAsia="Calibri"/>
                <w:bCs/>
                <w:sz w:val="23"/>
                <w:szCs w:val="23"/>
                <w:lang w:eastAsia="en-US"/>
              </w:rPr>
              <w:t>1. Корпус сервера</w:t>
            </w:r>
          </w:p>
        </w:tc>
      </w:tr>
      <w:tr w:rsidR="00C0593B" w:rsidRPr="00C0593B" w:rsidTr="00C0593B">
        <w:tc>
          <w:tcPr>
            <w:tcW w:w="1702" w:type="dxa"/>
            <w:vMerge/>
          </w:tcPr>
          <w:p w:rsidR="00C0593B" w:rsidRPr="00C0593B" w:rsidRDefault="00C0593B" w:rsidP="00C0593B">
            <w:pPr>
              <w:tabs>
                <w:tab w:val="left" w:pos="0"/>
              </w:tabs>
              <w:contextualSpacing/>
              <w:jc w:val="center"/>
              <w:rPr>
                <w:rFonts w:eastAsia="Calibri"/>
                <w:bCs/>
                <w:sz w:val="23"/>
                <w:szCs w:val="23"/>
                <w:lang w:eastAsia="en-US"/>
              </w:rPr>
            </w:pPr>
          </w:p>
        </w:tc>
        <w:tc>
          <w:tcPr>
            <w:tcW w:w="4536" w:type="dxa"/>
          </w:tcPr>
          <w:p w:rsidR="00C0593B" w:rsidRPr="00C0593B" w:rsidRDefault="00C0593B" w:rsidP="00C0593B">
            <w:pPr>
              <w:tabs>
                <w:tab w:val="left" w:pos="0"/>
              </w:tabs>
              <w:jc w:val="both"/>
              <w:rPr>
                <w:rFonts w:eastAsia="Calibri"/>
                <w:sz w:val="23"/>
                <w:szCs w:val="23"/>
                <w:lang w:val="ru-RU" w:eastAsia="en-US"/>
              </w:rPr>
            </w:pPr>
            <w:r w:rsidRPr="00C0593B">
              <w:rPr>
                <w:rFonts w:eastAsia="Calibri"/>
                <w:sz w:val="23"/>
                <w:szCs w:val="23"/>
                <w:lang w:val="ru-RU" w:eastAsia="en-US"/>
              </w:rPr>
              <w:t xml:space="preserve">- </w:t>
            </w:r>
            <w:r w:rsidRPr="00C0593B">
              <w:rPr>
                <w:rFonts w:eastAsia="Calibri"/>
                <w:sz w:val="23"/>
                <w:szCs w:val="23"/>
                <w:lang w:eastAsia="en-US"/>
              </w:rPr>
              <w:t>форм фактор – Rack Mountable, не більше 2U</w:t>
            </w:r>
            <w:r w:rsidRPr="00C0593B">
              <w:rPr>
                <w:rFonts w:eastAsia="Calibri"/>
                <w:sz w:val="23"/>
                <w:szCs w:val="23"/>
                <w:lang w:val="ru-RU" w:eastAsia="en-US"/>
              </w:rPr>
              <w:t>;</w:t>
            </w:r>
          </w:p>
          <w:p w:rsidR="00C0593B" w:rsidRPr="00C0593B" w:rsidRDefault="00C0593B" w:rsidP="00C0593B">
            <w:pPr>
              <w:tabs>
                <w:tab w:val="left" w:pos="0"/>
              </w:tabs>
              <w:jc w:val="both"/>
              <w:rPr>
                <w:rFonts w:eastAsia="Calibri"/>
                <w:sz w:val="23"/>
                <w:szCs w:val="23"/>
                <w:lang w:val="ru-RU" w:eastAsia="en-US"/>
              </w:rPr>
            </w:pPr>
            <w:r w:rsidRPr="00C0593B">
              <w:rPr>
                <w:rFonts w:eastAsia="Calibri"/>
                <w:sz w:val="23"/>
                <w:szCs w:val="23"/>
                <w:lang w:val="ru-RU" w:eastAsia="en-US"/>
              </w:rPr>
              <w:t xml:space="preserve">- </w:t>
            </w:r>
            <w:r w:rsidRPr="00C0593B">
              <w:rPr>
                <w:rFonts w:eastAsia="Calibri"/>
                <w:sz w:val="23"/>
                <w:szCs w:val="23"/>
                <w:lang w:eastAsia="en-US"/>
              </w:rPr>
              <w:t>до</w:t>
            </w:r>
            <w:r w:rsidR="00034A5A">
              <w:rPr>
                <w:rFonts w:eastAsia="Calibri"/>
                <w:sz w:val="23"/>
                <w:szCs w:val="23"/>
                <w:lang w:eastAsia="en-US"/>
              </w:rPr>
              <w:t xml:space="preserve"> </w:t>
            </w:r>
            <w:r w:rsidRPr="00C0593B">
              <w:rPr>
                <w:rFonts w:eastAsia="Calibri"/>
                <w:sz w:val="23"/>
                <w:szCs w:val="23"/>
                <w:lang w:eastAsia="en-US"/>
              </w:rPr>
              <w:t>складу серверу повинен входити комплект телескопічних рейок для встановлення у серверну шафу</w:t>
            </w:r>
            <w:r w:rsidRPr="00C0593B">
              <w:rPr>
                <w:rFonts w:eastAsia="Calibri"/>
                <w:sz w:val="23"/>
                <w:szCs w:val="23"/>
                <w:lang w:val="ru-RU" w:eastAsia="en-US"/>
              </w:rPr>
              <w:t>;</w:t>
            </w:r>
          </w:p>
          <w:p w:rsidR="00C0593B" w:rsidRPr="00C0593B" w:rsidRDefault="00C0593B" w:rsidP="00C0593B">
            <w:pPr>
              <w:tabs>
                <w:tab w:val="left" w:pos="0"/>
                <w:tab w:val="left" w:pos="262"/>
              </w:tabs>
              <w:jc w:val="both"/>
              <w:rPr>
                <w:rFonts w:eastAsia="Calibri"/>
                <w:sz w:val="23"/>
                <w:szCs w:val="23"/>
                <w:lang w:val="ru-RU" w:eastAsia="en-US"/>
              </w:rPr>
            </w:pPr>
            <w:r w:rsidRPr="00C0593B">
              <w:rPr>
                <w:rFonts w:eastAsia="Calibri"/>
                <w:sz w:val="23"/>
                <w:szCs w:val="23"/>
                <w:lang w:val="ru-RU" w:eastAsia="en-US"/>
              </w:rPr>
              <w:t xml:space="preserve">- </w:t>
            </w:r>
            <w:r w:rsidRPr="00C0593B">
              <w:rPr>
                <w:rFonts w:eastAsia="Calibri"/>
                <w:sz w:val="23"/>
                <w:szCs w:val="23"/>
                <w:lang w:eastAsia="en-US"/>
              </w:rPr>
              <w:t>передня панель повинна замикатись на ключ та обмежувати доступ до жорстких дисків.</w:t>
            </w:r>
          </w:p>
          <w:p w:rsidR="00C0593B" w:rsidRPr="00C0593B" w:rsidRDefault="00C0593B" w:rsidP="00C0593B">
            <w:pPr>
              <w:tabs>
                <w:tab w:val="left" w:pos="0"/>
                <w:tab w:val="left" w:pos="262"/>
              </w:tabs>
              <w:jc w:val="both"/>
              <w:rPr>
                <w:rFonts w:eastAsia="Calibri"/>
                <w:sz w:val="23"/>
                <w:szCs w:val="23"/>
                <w:lang w:val="ru-RU" w:eastAsia="en-US"/>
              </w:rPr>
            </w:pPr>
            <w:r w:rsidRPr="00C0593B">
              <w:rPr>
                <w:rFonts w:eastAsia="Calibri"/>
                <w:sz w:val="23"/>
                <w:szCs w:val="23"/>
                <w:lang w:eastAsia="en-US"/>
              </w:rPr>
              <w:t>Підтримка встановлення додаткових опцій:</w:t>
            </w:r>
            <w:r w:rsidRPr="00C0593B">
              <w:rPr>
                <w:rFonts w:eastAsia="Calibri"/>
                <w:sz w:val="23"/>
                <w:szCs w:val="23"/>
                <w:lang w:val="ru-RU" w:eastAsia="en-US"/>
              </w:rPr>
              <w:t xml:space="preserve"> </w:t>
            </w:r>
          </w:p>
          <w:p w:rsidR="00C0593B" w:rsidRPr="00C0593B" w:rsidRDefault="00C0593B" w:rsidP="00C0593B">
            <w:pPr>
              <w:tabs>
                <w:tab w:val="left" w:pos="0"/>
                <w:tab w:val="left" w:pos="262"/>
              </w:tabs>
              <w:jc w:val="both"/>
              <w:rPr>
                <w:rFonts w:eastAsia="Calibri"/>
                <w:sz w:val="23"/>
                <w:szCs w:val="23"/>
                <w:lang w:eastAsia="en-US"/>
              </w:rPr>
            </w:pPr>
            <w:r w:rsidRPr="00C0593B">
              <w:rPr>
                <w:rFonts w:eastAsia="Calibri"/>
                <w:sz w:val="23"/>
                <w:szCs w:val="23"/>
                <w:lang w:val="ru-RU" w:eastAsia="en-US"/>
              </w:rPr>
              <w:t xml:space="preserve">- </w:t>
            </w:r>
            <w:r w:rsidRPr="00C0593B">
              <w:rPr>
                <w:rFonts w:eastAsia="Calibri"/>
                <w:sz w:val="23"/>
                <w:szCs w:val="23"/>
                <w:lang w:eastAsia="en-US"/>
              </w:rPr>
              <w:t>LCD-дисплею, що відображує стан серверу та дозволяє виконати первинні налаштування.</w:t>
            </w:r>
          </w:p>
        </w:tc>
        <w:tc>
          <w:tcPr>
            <w:tcW w:w="4677" w:type="dxa"/>
          </w:tcPr>
          <w:p w:rsidR="00C0593B" w:rsidRPr="00C0593B" w:rsidRDefault="00C0593B" w:rsidP="00C0593B">
            <w:pPr>
              <w:tabs>
                <w:tab w:val="left" w:pos="0"/>
              </w:tabs>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bCs/>
                <w:sz w:val="23"/>
                <w:szCs w:val="23"/>
                <w:lang w:eastAsia="en-US"/>
              </w:rPr>
              <w:t>2. Процесори</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bCs/>
                <w:sz w:val="23"/>
                <w:szCs w:val="23"/>
                <w:lang w:eastAsia="en-US"/>
              </w:rPr>
              <w:t>2. Процесори</w:t>
            </w: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color w:val="000000"/>
                <w:sz w:val="23"/>
                <w:szCs w:val="23"/>
                <w:lang w:eastAsia="ar-SA"/>
              </w:rPr>
              <w:t xml:space="preserve"> встановлено процесор Intel Xeon </w:t>
            </w:r>
            <w:r w:rsidRPr="00C0593B">
              <w:rPr>
                <w:rFonts w:eastAsia="Calibri"/>
                <w:color w:val="000000"/>
                <w:sz w:val="23"/>
                <w:szCs w:val="23"/>
                <w:lang w:val="en-US" w:eastAsia="ar-SA"/>
              </w:rPr>
              <w:t>Silver</w:t>
            </w:r>
            <w:r w:rsidRPr="00C0593B">
              <w:rPr>
                <w:rFonts w:eastAsia="Calibri"/>
                <w:color w:val="000000"/>
                <w:sz w:val="23"/>
                <w:szCs w:val="23"/>
                <w:lang w:val="ru-RU" w:eastAsia="ar-SA"/>
              </w:rPr>
              <w:t xml:space="preserve"> </w:t>
            </w:r>
            <w:r w:rsidRPr="00C0593B">
              <w:rPr>
                <w:rFonts w:eastAsia="Calibri"/>
                <w:sz w:val="23"/>
                <w:szCs w:val="23"/>
                <w:lang w:eastAsia="en-US"/>
              </w:rPr>
              <w:t>третього покоління</w:t>
            </w:r>
            <w:r w:rsidRPr="00C0593B">
              <w:rPr>
                <w:rFonts w:eastAsia="Calibri"/>
                <w:sz w:val="23"/>
                <w:szCs w:val="23"/>
                <w:lang w:val="ru-RU" w:eastAsia="en-US"/>
              </w:rPr>
              <w:t>.</w:t>
            </w:r>
          </w:p>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Кожен процесор ма</w:t>
            </w:r>
            <w:r>
              <w:rPr>
                <w:rFonts w:eastAsia="Calibri"/>
                <w:sz w:val="23"/>
                <w:szCs w:val="23"/>
                <w:lang w:eastAsia="en-US"/>
              </w:rPr>
              <w:t>є</w:t>
            </w:r>
            <w:r w:rsidRPr="00C0593B">
              <w:rPr>
                <w:rFonts w:eastAsia="Calibri"/>
                <w:sz w:val="23"/>
                <w:szCs w:val="23"/>
                <w:lang w:eastAsia="en-US"/>
              </w:rPr>
              <w:t>:</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t>базову частоту не менше 2,</w:t>
            </w:r>
            <w:r w:rsidRPr="00C0593B">
              <w:rPr>
                <w:rFonts w:eastAsia="Calibri"/>
                <w:sz w:val="23"/>
                <w:szCs w:val="23"/>
                <w:lang w:val="ru-RU" w:eastAsia="en-US"/>
              </w:rPr>
              <w:t>3</w:t>
            </w:r>
            <w:r w:rsidRPr="00C0593B">
              <w:rPr>
                <w:rFonts w:eastAsia="Calibri"/>
                <w:sz w:val="23"/>
                <w:szCs w:val="23"/>
                <w:lang w:eastAsia="en-US"/>
              </w:rPr>
              <w:t xml:space="preserve"> ГГц;</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t xml:space="preserve">не менше </w:t>
            </w:r>
            <w:r w:rsidRPr="00C0593B">
              <w:rPr>
                <w:rFonts w:eastAsia="Calibri"/>
                <w:sz w:val="23"/>
                <w:szCs w:val="23"/>
                <w:lang w:val="ru-RU" w:eastAsia="en-US"/>
              </w:rPr>
              <w:t>20</w:t>
            </w:r>
            <w:r w:rsidRPr="00C0593B">
              <w:rPr>
                <w:rFonts w:eastAsia="Calibri"/>
                <w:sz w:val="23"/>
                <w:szCs w:val="23"/>
                <w:lang w:eastAsia="en-US"/>
              </w:rPr>
              <w:t xml:space="preserve"> фізичних ядер (</w:t>
            </w:r>
            <w:r w:rsidRPr="00C0593B">
              <w:rPr>
                <w:rFonts w:eastAsia="Calibri"/>
                <w:sz w:val="23"/>
                <w:szCs w:val="23"/>
                <w:lang w:val="ru-RU" w:eastAsia="en-US"/>
              </w:rPr>
              <w:t>40</w:t>
            </w:r>
            <w:r w:rsidRPr="00C0593B">
              <w:rPr>
                <w:rFonts w:eastAsia="Calibri"/>
                <w:sz w:val="23"/>
                <w:szCs w:val="23"/>
                <w:lang w:eastAsia="en-US"/>
              </w:rPr>
              <w:t xml:space="preserve"> потоків);</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lastRenderedPageBreak/>
              <w:t>потужність, що споживається – не більше 1</w:t>
            </w:r>
            <w:r w:rsidRPr="00C0593B">
              <w:rPr>
                <w:rFonts w:eastAsia="Calibri"/>
                <w:sz w:val="23"/>
                <w:szCs w:val="23"/>
                <w:lang w:val="ru-RU" w:eastAsia="en-US"/>
              </w:rPr>
              <w:t>50</w:t>
            </w:r>
            <w:r w:rsidRPr="00C0593B">
              <w:rPr>
                <w:rFonts w:eastAsia="Calibri"/>
                <w:sz w:val="23"/>
                <w:szCs w:val="23"/>
                <w:lang w:eastAsia="en-US"/>
              </w:rPr>
              <w:t xml:space="preserve"> Вт;</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t xml:space="preserve">кеш третього рівня не менше ніж </w:t>
            </w:r>
            <w:r w:rsidRPr="00C0593B">
              <w:rPr>
                <w:rFonts w:eastAsia="Calibri"/>
                <w:sz w:val="23"/>
                <w:szCs w:val="23"/>
                <w:lang w:val="ru-RU" w:eastAsia="en-US"/>
              </w:rPr>
              <w:t>30</w:t>
            </w:r>
            <w:r w:rsidRPr="00C0593B">
              <w:rPr>
                <w:rFonts w:eastAsia="Calibri"/>
                <w:sz w:val="23"/>
                <w:szCs w:val="23"/>
                <w:lang w:eastAsia="en-US"/>
              </w:rPr>
              <w:t xml:space="preserve"> МБ.</w:t>
            </w:r>
          </w:p>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Сервер повинен мати можливість встановлення двох процесорів потужністю не менше ніж 205W (заміною процесорів та радіаторів).</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3. Оперативна пам’ять</w:t>
            </w:r>
          </w:p>
        </w:tc>
        <w:tc>
          <w:tcPr>
            <w:tcW w:w="4677"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3. Оперативна пам’ять</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 xml:space="preserve">- повинен підтримувати установку до </w:t>
            </w:r>
            <w:r w:rsidRPr="00C0593B">
              <w:rPr>
                <w:rFonts w:eastAsia="Calibri"/>
                <w:sz w:val="23"/>
                <w:szCs w:val="23"/>
                <w:lang w:val="ru-RU" w:eastAsia="en-US"/>
              </w:rPr>
              <w:t>16</w:t>
            </w:r>
            <w:r w:rsidRPr="00C0593B">
              <w:rPr>
                <w:rFonts w:eastAsia="Calibri"/>
                <w:sz w:val="23"/>
                <w:szCs w:val="23"/>
                <w:lang w:eastAsia="en-US"/>
              </w:rPr>
              <w:t xml:space="preserve">  модулів пам'яті;</w:t>
            </w:r>
            <w:r w:rsidRPr="00C0593B">
              <w:rPr>
                <w:rFonts w:eastAsia="Calibri"/>
                <w:sz w:val="23"/>
                <w:szCs w:val="23"/>
                <w:lang w:eastAsia="en-US"/>
              </w:rPr>
              <w:br/>
              <w:t>- повинен підтримувати модулі пам’яті типу RDIMM та LRDIMM;</w:t>
            </w:r>
            <w:r w:rsidRPr="00C0593B">
              <w:rPr>
                <w:rFonts w:eastAsia="Calibri"/>
                <w:sz w:val="23"/>
                <w:szCs w:val="23"/>
                <w:lang w:eastAsia="en-US"/>
              </w:rPr>
              <w:br/>
              <w:t>- повинен підтримувати модулі пам’яті типу Intel Persistent Memory;</w:t>
            </w:r>
            <w:r w:rsidRPr="00C0593B">
              <w:rPr>
                <w:rFonts w:eastAsia="Calibri"/>
                <w:sz w:val="23"/>
                <w:szCs w:val="23"/>
                <w:lang w:eastAsia="en-US"/>
              </w:rPr>
              <w:br/>
              <w:t xml:space="preserve">- встановлено не менше </w:t>
            </w:r>
            <w:r w:rsidRPr="00C0593B">
              <w:rPr>
                <w:rFonts w:eastAsia="Calibri"/>
                <w:sz w:val="23"/>
                <w:szCs w:val="23"/>
                <w:lang w:val="ru-RU" w:eastAsia="en-US"/>
              </w:rPr>
              <w:t xml:space="preserve">4 </w:t>
            </w:r>
            <w:r w:rsidRPr="00C0593B">
              <w:rPr>
                <w:rFonts w:eastAsia="Calibri"/>
                <w:sz w:val="23"/>
                <w:szCs w:val="23"/>
                <w:lang w:eastAsia="en-US"/>
              </w:rPr>
              <w:t xml:space="preserve">(чотирьох) планок пам’яті по </w:t>
            </w:r>
            <w:r w:rsidRPr="00C0593B">
              <w:rPr>
                <w:rFonts w:eastAsia="Calibri"/>
                <w:sz w:val="23"/>
                <w:szCs w:val="23"/>
                <w:lang w:val="ru-RU" w:eastAsia="en-US"/>
              </w:rPr>
              <w:t>16</w:t>
            </w:r>
            <w:r w:rsidRPr="00C0593B">
              <w:rPr>
                <w:rFonts w:eastAsia="Calibri"/>
                <w:sz w:val="23"/>
                <w:szCs w:val="23"/>
                <w:lang w:eastAsia="en-US"/>
              </w:rPr>
              <w:t>GB DDR4-3200 RDIMM.</w:t>
            </w:r>
          </w:p>
        </w:tc>
        <w:tc>
          <w:tcPr>
            <w:tcW w:w="4677" w:type="dxa"/>
          </w:tcPr>
          <w:p w:rsidR="00C0593B" w:rsidRPr="00C0593B" w:rsidRDefault="00C0593B" w:rsidP="00C0593B">
            <w:pPr>
              <w:tabs>
                <w:tab w:val="left" w:pos="0"/>
              </w:tabs>
              <w:contextualSpacing/>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4. Дискова підсистема</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4. Дискова підсистема</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 xml:space="preserve"> можливість встановлення не менш ніж 12 дисків форм-фактору 3.5” та два диски форм-фактору 2.5” </w:t>
            </w:r>
            <w:r w:rsidRPr="00C0593B">
              <w:rPr>
                <w:rFonts w:eastAsia="Calibri"/>
                <w:sz w:val="23"/>
                <w:szCs w:val="23"/>
                <w:lang w:eastAsia="en-US"/>
              </w:rPr>
              <w:t>накопичувачів з підтримкою «гарячої заміни» з інтерфейсом SA</w:t>
            </w:r>
            <w:r w:rsidRPr="00C0593B">
              <w:rPr>
                <w:rFonts w:eastAsia="Calibri"/>
                <w:sz w:val="23"/>
                <w:szCs w:val="23"/>
                <w:lang w:val="en-US" w:eastAsia="en-US"/>
              </w:rPr>
              <w:t>TA</w:t>
            </w:r>
            <w:r w:rsidRPr="00C0593B">
              <w:rPr>
                <w:rFonts w:eastAsia="Calibri"/>
                <w:sz w:val="23"/>
                <w:szCs w:val="23"/>
                <w:lang w:eastAsia="en-US"/>
              </w:rPr>
              <w:t>;</w:t>
            </w:r>
          </w:p>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 повинно бути встановлено 2 (два) накопичувача 480</w:t>
            </w:r>
            <w:r w:rsidRPr="00C0593B">
              <w:rPr>
                <w:rFonts w:eastAsia="Calibri"/>
                <w:sz w:val="23"/>
                <w:szCs w:val="23"/>
                <w:lang w:val="en-US" w:eastAsia="en-US"/>
              </w:rPr>
              <w:t>Gb</w:t>
            </w:r>
            <w:r w:rsidRPr="00C0593B">
              <w:rPr>
                <w:rFonts w:eastAsia="Calibri"/>
                <w:sz w:val="23"/>
                <w:szCs w:val="23"/>
                <w:lang w:eastAsia="en-US"/>
              </w:rPr>
              <w:t xml:space="preserve"> </w:t>
            </w:r>
            <w:r w:rsidRPr="00C0593B">
              <w:rPr>
                <w:rFonts w:eastAsia="Calibri"/>
                <w:sz w:val="23"/>
                <w:szCs w:val="23"/>
                <w:lang w:val="en-US" w:eastAsia="en-US"/>
              </w:rPr>
              <w:t>SSD</w:t>
            </w:r>
            <w:r w:rsidRPr="00C0593B">
              <w:rPr>
                <w:rFonts w:eastAsia="Calibri"/>
                <w:sz w:val="23"/>
                <w:szCs w:val="23"/>
                <w:lang w:eastAsia="en-US"/>
              </w:rPr>
              <w:t xml:space="preserve"> </w:t>
            </w:r>
            <w:r w:rsidRPr="00C0593B">
              <w:rPr>
                <w:rFonts w:eastAsia="Calibri"/>
                <w:sz w:val="23"/>
                <w:szCs w:val="23"/>
                <w:lang w:val="en-US" w:eastAsia="en-US"/>
              </w:rPr>
              <w:t>Read</w:t>
            </w:r>
            <w:r w:rsidRPr="00C0593B">
              <w:rPr>
                <w:rFonts w:eastAsia="Calibri"/>
                <w:sz w:val="23"/>
                <w:szCs w:val="23"/>
                <w:lang w:eastAsia="en-US"/>
              </w:rPr>
              <w:t xml:space="preserve"> </w:t>
            </w:r>
            <w:r w:rsidRPr="00C0593B">
              <w:rPr>
                <w:rFonts w:eastAsia="Calibri"/>
                <w:sz w:val="23"/>
                <w:szCs w:val="23"/>
                <w:lang w:val="en-US" w:eastAsia="en-US"/>
              </w:rPr>
              <w:t>Intensive</w:t>
            </w:r>
            <w:r w:rsidRPr="00C0593B">
              <w:rPr>
                <w:rFonts w:eastAsia="Calibri"/>
                <w:sz w:val="23"/>
                <w:szCs w:val="23"/>
                <w:lang w:eastAsia="en-US"/>
              </w:rPr>
              <w:t xml:space="preserve"> </w:t>
            </w:r>
            <w:r w:rsidRPr="00C0593B">
              <w:rPr>
                <w:rFonts w:eastAsia="Calibri"/>
                <w:sz w:val="23"/>
                <w:szCs w:val="23"/>
                <w:lang w:val="en-US" w:eastAsia="en-US"/>
              </w:rPr>
              <w:t>SATA</w:t>
            </w:r>
            <w:r w:rsidRPr="00C0593B">
              <w:rPr>
                <w:rFonts w:eastAsia="Calibri"/>
                <w:sz w:val="23"/>
                <w:szCs w:val="23"/>
                <w:lang w:eastAsia="en-US"/>
              </w:rPr>
              <w:t>;</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 xml:space="preserve">- повинно бути встановлено 8 (вісім) накопичувача </w:t>
            </w:r>
            <w:r w:rsidRPr="00C0593B">
              <w:rPr>
                <w:rFonts w:eastAsia="Calibri"/>
                <w:sz w:val="23"/>
                <w:szCs w:val="23"/>
                <w:lang w:val="ru-RU" w:eastAsia="en-US"/>
              </w:rPr>
              <w:t>20</w:t>
            </w:r>
            <w:r w:rsidRPr="00C0593B">
              <w:rPr>
                <w:rFonts w:eastAsia="Calibri"/>
                <w:sz w:val="23"/>
                <w:szCs w:val="23"/>
                <w:lang w:val="en-US" w:eastAsia="en-US"/>
              </w:rPr>
              <w:t>TB</w:t>
            </w:r>
            <w:r w:rsidRPr="00C0593B">
              <w:rPr>
                <w:rFonts w:eastAsia="Calibri"/>
                <w:sz w:val="23"/>
                <w:szCs w:val="23"/>
                <w:lang w:val="ru-RU" w:eastAsia="en-US"/>
              </w:rPr>
              <w:t xml:space="preserve"> 7200 </w:t>
            </w:r>
            <w:r w:rsidRPr="00C0593B">
              <w:rPr>
                <w:rFonts w:eastAsia="Calibri"/>
                <w:sz w:val="23"/>
                <w:szCs w:val="23"/>
                <w:lang w:val="en-US" w:eastAsia="en-US"/>
              </w:rPr>
              <w:t>RPM</w:t>
            </w:r>
            <w:r w:rsidRPr="00C0593B">
              <w:rPr>
                <w:rFonts w:eastAsia="Calibri"/>
                <w:sz w:val="23"/>
                <w:szCs w:val="23"/>
                <w:lang w:val="ru-RU" w:eastAsia="en-US"/>
              </w:rPr>
              <w:t xml:space="preserve"> </w:t>
            </w:r>
            <w:r w:rsidRPr="00C0593B">
              <w:rPr>
                <w:rFonts w:eastAsia="Calibri"/>
                <w:sz w:val="23"/>
                <w:szCs w:val="23"/>
                <w:lang w:val="en-US" w:eastAsia="en-US"/>
              </w:rPr>
              <w:t>SATA</w:t>
            </w:r>
            <w:r w:rsidRPr="00C0593B">
              <w:rPr>
                <w:rFonts w:eastAsia="Calibri"/>
                <w:sz w:val="23"/>
                <w:szCs w:val="23"/>
                <w:lang w:eastAsia="en-US"/>
              </w:rPr>
              <w:t>.</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bCs/>
                <w:sz w:val="23"/>
                <w:szCs w:val="23"/>
                <w:lang w:eastAsia="en-US"/>
              </w:rPr>
              <w:t>5. Дисковий контролер</w:t>
            </w:r>
          </w:p>
        </w:tc>
        <w:tc>
          <w:tcPr>
            <w:tcW w:w="4677"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bCs/>
                <w:sz w:val="23"/>
                <w:szCs w:val="23"/>
                <w:lang w:eastAsia="en-US"/>
              </w:rPr>
              <w:t>5. Дисковий контролер</w:t>
            </w: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 апаратний 12</w:t>
            </w:r>
            <w:r w:rsidRPr="00C0593B">
              <w:rPr>
                <w:rFonts w:eastAsia="Calibri"/>
                <w:sz w:val="23"/>
                <w:szCs w:val="23"/>
                <w:lang w:val="en-US" w:eastAsia="en-US"/>
              </w:rPr>
              <w:t>G</w:t>
            </w:r>
            <w:r w:rsidRPr="00C0593B">
              <w:rPr>
                <w:rFonts w:eastAsia="Calibri"/>
                <w:sz w:val="23"/>
                <w:szCs w:val="23"/>
                <w:lang w:eastAsia="en-US"/>
              </w:rPr>
              <w:t xml:space="preserve"> </w:t>
            </w:r>
            <w:r w:rsidRPr="00C0593B">
              <w:rPr>
                <w:rFonts w:eastAsia="Calibri"/>
                <w:sz w:val="23"/>
                <w:szCs w:val="23"/>
                <w:lang w:val="en-US" w:eastAsia="en-US"/>
              </w:rPr>
              <w:t>SAS</w:t>
            </w:r>
            <w:r w:rsidRPr="00C0593B">
              <w:rPr>
                <w:rFonts w:eastAsia="Calibri"/>
                <w:sz w:val="23"/>
                <w:szCs w:val="23"/>
                <w:lang w:eastAsia="en-US"/>
              </w:rPr>
              <w:t xml:space="preserve"> </w:t>
            </w:r>
            <w:r w:rsidRPr="00C0593B">
              <w:rPr>
                <w:rFonts w:eastAsia="Calibri"/>
                <w:sz w:val="23"/>
                <w:szCs w:val="23"/>
                <w:lang w:val="en-US" w:eastAsia="en-US"/>
              </w:rPr>
              <w:t>RAID</w:t>
            </w:r>
            <w:r w:rsidRPr="00C0593B">
              <w:rPr>
                <w:rFonts w:eastAsia="Calibri"/>
                <w:sz w:val="23"/>
                <w:szCs w:val="23"/>
                <w:lang w:eastAsia="en-US"/>
              </w:rPr>
              <w:t xml:space="preserve"> контролер з підтримкою рівнів </w:t>
            </w:r>
            <w:r w:rsidRPr="00C0593B">
              <w:rPr>
                <w:rFonts w:eastAsia="Calibri"/>
                <w:sz w:val="23"/>
                <w:szCs w:val="23"/>
                <w:lang w:val="en-US" w:eastAsia="en-US"/>
              </w:rPr>
              <w:t>RAID</w:t>
            </w:r>
            <w:r w:rsidRPr="00C0593B">
              <w:rPr>
                <w:rFonts w:eastAsia="Calibri"/>
                <w:sz w:val="23"/>
                <w:szCs w:val="23"/>
                <w:lang w:eastAsia="en-US"/>
              </w:rPr>
              <w:t xml:space="preserve"> 0, 1, 10, 5, 50, 6, 60;</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енергонезалежна кеш-пам’ять об’ємом не менше 8 GB DDR4 2666 MT/s;</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підтримка «гарячої заміни» дисків;</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підтримка дисків з шифруванням даних;</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en-US" w:eastAsia="en-US"/>
              </w:rPr>
              <w:t>RAID</w:t>
            </w:r>
            <w:r w:rsidRPr="00C0593B">
              <w:rPr>
                <w:rFonts w:eastAsia="Calibri"/>
                <w:sz w:val="23"/>
                <w:szCs w:val="23"/>
                <w:lang w:val="ru-RU" w:eastAsia="en-US"/>
              </w:rPr>
              <w:t xml:space="preserve">-контролер повинен бути сумісний з шиною </w:t>
            </w:r>
            <w:r w:rsidRPr="00C0593B">
              <w:rPr>
                <w:rFonts w:eastAsia="Calibri"/>
                <w:sz w:val="23"/>
                <w:szCs w:val="23"/>
                <w:lang w:val="en-US" w:eastAsia="en-US"/>
              </w:rPr>
              <w:t>PCIe</w:t>
            </w:r>
            <w:r w:rsidRPr="00C0593B">
              <w:rPr>
                <w:rFonts w:eastAsia="Calibri"/>
                <w:sz w:val="23"/>
                <w:szCs w:val="23"/>
                <w:lang w:val="ru-RU" w:eastAsia="en-US"/>
              </w:rPr>
              <w:t xml:space="preserve"> 4.0 та не повинен займати слот </w:t>
            </w:r>
            <w:r w:rsidRPr="00C0593B">
              <w:rPr>
                <w:rFonts w:eastAsia="Calibri"/>
                <w:sz w:val="23"/>
                <w:szCs w:val="23"/>
                <w:lang w:val="en-US" w:eastAsia="en-US"/>
              </w:rPr>
              <w:t>PCIe</w:t>
            </w:r>
            <w:r w:rsidRPr="00C0593B">
              <w:rPr>
                <w:rFonts w:eastAsia="Calibri"/>
                <w:sz w:val="23"/>
                <w:szCs w:val="23"/>
                <w:lang w:val="ru-RU" w:eastAsia="en-US"/>
              </w:rPr>
              <w:t>, призначений для установки карт розширення.</w:t>
            </w:r>
          </w:p>
        </w:tc>
        <w:tc>
          <w:tcPr>
            <w:tcW w:w="4677" w:type="dxa"/>
          </w:tcPr>
          <w:p w:rsidR="00C0593B" w:rsidRPr="00C0593B" w:rsidRDefault="00C0593B" w:rsidP="00C0593B">
            <w:pPr>
              <w:tabs>
                <w:tab w:val="left" w:pos="0"/>
              </w:tabs>
              <w:contextualSpacing/>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sz w:val="23"/>
                <w:szCs w:val="23"/>
                <w:lang w:eastAsia="en-US"/>
              </w:rPr>
              <w:t>6. Інтерфейси інформаційної мережі</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sz w:val="23"/>
                <w:szCs w:val="23"/>
                <w:lang w:eastAsia="en-US"/>
              </w:rPr>
              <w:t>6. Інтерфейси інформаційної мережі</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eastAsia="en-US"/>
              </w:rPr>
              <w:t xml:space="preserve">- наявність не менше </w:t>
            </w:r>
            <w:r w:rsidRPr="00C0593B">
              <w:rPr>
                <w:rFonts w:eastAsia="Calibri"/>
                <w:color w:val="000000"/>
                <w:sz w:val="23"/>
                <w:szCs w:val="23"/>
                <w:lang w:val="ru-RU" w:eastAsia="en-US"/>
              </w:rPr>
              <w:t>2</w:t>
            </w:r>
            <w:r w:rsidRPr="00C0593B">
              <w:rPr>
                <w:rFonts w:eastAsia="Calibri"/>
                <w:color w:val="000000"/>
                <w:sz w:val="23"/>
                <w:szCs w:val="23"/>
                <w:lang w:eastAsia="en-US"/>
              </w:rPr>
              <w:t xml:space="preserve"> (двох) портів 1GbE BASE-T</w:t>
            </w:r>
            <w:r w:rsidRPr="00C0593B">
              <w:rPr>
                <w:rFonts w:eastAsia="Calibri"/>
                <w:color w:val="000000"/>
                <w:sz w:val="23"/>
                <w:szCs w:val="23"/>
                <w:lang w:val="ru-RU" w:eastAsia="en-US"/>
              </w:rPr>
              <w:t xml:space="preserve">, </w:t>
            </w:r>
            <w:r w:rsidRPr="00C0593B">
              <w:rPr>
                <w:rFonts w:eastAsia="Calibri"/>
                <w:sz w:val="23"/>
                <w:szCs w:val="23"/>
                <w:lang w:val="ru-RU" w:eastAsia="en-US"/>
              </w:rPr>
              <w:t>контролер повинен бути</w:t>
            </w:r>
            <w:r w:rsidRPr="00C0593B">
              <w:rPr>
                <w:rFonts w:eastAsia="Calibri"/>
                <w:color w:val="000000"/>
                <w:sz w:val="23"/>
                <w:szCs w:val="23"/>
                <w:lang w:val="ru-RU" w:eastAsia="en-US"/>
              </w:rPr>
              <w:t xml:space="preserve"> </w:t>
            </w:r>
            <w:r w:rsidRPr="00C0593B">
              <w:rPr>
                <w:rFonts w:eastAsia="Calibri"/>
                <w:sz w:val="23"/>
                <w:szCs w:val="23"/>
                <w:lang w:val="ru-RU" w:eastAsia="en-US"/>
              </w:rPr>
              <w:t xml:space="preserve">сумісний з шиною </w:t>
            </w:r>
            <w:r w:rsidRPr="00C0593B">
              <w:rPr>
                <w:rFonts w:eastAsia="Calibri"/>
                <w:sz w:val="23"/>
                <w:szCs w:val="23"/>
                <w:lang w:val="en-US" w:eastAsia="en-US"/>
              </w:rPr>
              <w:t>PCIe</w:t>
            </w:r>
            <w:r w:rsidRPr="00C0593B">
              <w:rPr>
                <w:rFonts w:eastAsia="Calibri"/>
                <w:sz w:val="23"/>
                <w:szCs w:val="23"/>
                <w:lang w:val="ru-RU" w:eastAsia="en-US"/>
              </w:rPr>
              <w:t xml:space="preserve"> 4.0 та не повинен займати слот </w:t>
            </w:r>
            <w:r w:rsidRPr="00C0593B">
              <w:rPr>
                <w:rFonts w:eastAsia="Calibri"/>
                <w:sz w:val="23"/>
                <w:szCs w:val="23"/>
                <w:lang w:val="en-US" w:eastAsia="en-US"/>
              </w:rPr>
              <w:t>PCIe</w:t>
            </w:r>
            <w:r w:rsidRPr="00C0593B">
              <w:rPr>
                <w:rFonts w:eastAsia="Calibri"/>
                <w:sz w:val="23"/>
                <w:szCs w:val="23"/>
                <w:lang w:val="ru-RU" w:eastAsia="en-US"/>
              </w:rPr>
              <w:t>, призначений для установки карт розширення</w:t>
            </w:r>
            <w:r w:rsidRPr="00C0593B">
              <w:rPr>
                <w:rFonts w:eastAsia="Calibri"/>
                <w:color w:val="000000"/>
                <w:sz w:val="23"/>
                <w:szCs w:val="23"/>
                <w:lang w:eastAsia="en-US"/>
              </w:rPr>
              <w:t>;</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eastAsia="en-US"/>
              </w:rPr>
              <w:t>- наявність одного порту  micro-USB на лицьовій панелі для можливості прямого підключення до контролера управління та моніторингу сервера;</w:t>
            </w:r>
          </w:p>
          <w:p w:rsidR="00C0593B" w:rsidRPr="00C0593B" w:rsidRDefault="00C0593B" w:rsidP="00C0593B">
            <w:pPr>
              <w:tabs>
                <w:tab w:val="left" w:pos="0"/>
              </w:tabs>
              <w:contextualSpacing/>
              <w:jc w:val="both"/>
              <w:rPr>
                <w:rFonts w:eastAsia="Calibri"/>
                <w:sz w:val="23"/>
                <w:szCs w:val="23"/>
                <w:lang w:val="en-US" w:eastAsia="en-US"/>
              </w:rPr>
            </w:pPr>
            <w:r w:rsidRPr="00C0593B">
              <w:rPr>
                <w:rFonts w:eastAsia="Calibri"/>
                <w:color w:val="000000"/>
                <w:sz w:val="23"/>
                <w:szCs w:val="23"/>
                <w:lang w:eastAsia="en-US"/>
              </w:rPr>
              <w:t>- наявність Trusted Platform Module 2.0 V3</w:t>
            </w:r>
            <w:r w:rsidRPr="00C0593B">
              <w:rPr>
                <w:rFonts w:eastAsia="Calibri"/>
                <w:color w:val="000000"/>
                <w:sz w:val="23"/>
                <w:szCs w:val="23"/>
                <w:lang w:val="en-US" w:eastAsia="en-US"/>
              </w:rPr>
              <w:t>.</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val="ru-RU" w:eastAsia="en-US"/>
              </w:rPr>
            </w:pPr>
            <w:r w:rsidRPr="00C0593B">
              <w:rPr>
                <w:rFonts w:eastAsia="Calibri"/>
                <w:bCs/>
                <w:sz w:val="23"/>
                <w:szCs w:val="23"/>
                <w:lang w:eastAsia="en-US"/>
              </w:rPr>
              <w:t>7. Порти вводу-виводу</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val="ru-RU" w:eastAsia="en-US"/>
              </w:rPr>
            </w:pPr>
            <w:r w:rsidRPr="00C0593B">
              <w:rPr>
                <w:rFonts w:eastAsia="Calibri"/>
                <w:bCs/>
                <w:sz w:val="23"/>
                <w:szCs w:val="23"/>
                <w:lang w:eastAsia="en-US"/>
              </w:rPr>
              <w:t>7. Порти вводу-виводу</w:t>
            </w: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t xml:space="preserve">- </w:t>
            </w:r>
            <w:r w:rsidRPr="00C0593B">
              <w:rPr>
                <w:rFonts w:eastAsia="Calibri"/>
                <w:color w:val="000000"/>
                <w:sz w:val="23"/>
                <w:szCs w:val="23"/>
                <w:lang w:eastAsia="en-US"/>
              </w:rPr>
              <w:t>не менше п’яти слотів PCIe четвертої генерації (Gen 4) та одного порту третьої генерації (при наявності двох процесорів);</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t xml:space="preserve">- </w:t>
            </w:r>
            <w:r w:rsidRPr="00C0593B">
              <w:rPr>
                <w:rFonts w:eastAsia="Calibri"/>
                <w:color w:val="000000"/>
                <w:sz w:val="23"/>
                <w:szCs w:val="23"/>
                <w:lang w:eastAsia="en-US"/>
              </w:rPr>
              <w:t>не менше трьох портів USB (один з яких обов’язково має бути USB 3.X);</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t xml:space="preserve">- </w:t>
            </w:r>
            <w:r w:rsidRPr="00C0593B">
              <w:rPr>
                <w:rFonts w:eastAsia="Calibri"/>
                <w:color w:val="000000"/>
                <w:sz w:val="23"/>
                <w:szCs w:val="23"/>
                <w:lang w:eastAsia="en-US"/>
              </w:rPr>
              <w:t>графічний порт VGA;</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lastRenderedPageBreak/>
              <w:t xml:space="preserve">- </w:t>
            </w:r>
            <w:r w:rsidRPr="00C0593B">
              <w:rPr>
                <w:rFonts w:eastAsia="Calibri"/>
                <w:color w:val="000000"/>
                <w:sz w:val="23"/>
                <w:szCs w:val="23"/>
                <w:lang w:eastAsia="en-US"/>
              </w:rPr>
              <w:t>внутрішній порт USB, до якого немає доступу із зовні серверу (опціонально).</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8. Вбудовані апаратно-програмні засоби для віддаленого управління і моніторингу</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8. Вбудовані апаратно-програмні засоби для віддаленого управління і моніторингу</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sz w:val="23"/>
                <w:szCs w:val="23"/>
                <w:lang w:eastAsia="en-US"/>
              </w:rPr>
              <w:t>- cервер повинен мати вбудовані апаратно-програмні засоби для віддаленого управління і моніторингу;</w:t>
            </w:r>
            <w:r w:rsidRPr="00C0593B">
              <w:rPr>
                <w:rFonts w:eastAsia="Calibri"/>
                <w:sz w:val="23"/>
                <w:szCs w:val="23"/>
                <w:lang w:eastAsia="en-US"/>
              </w:rPr>
              <w:br/>
              <w:t>- віддалений доступ до консолі управління обчислювального вузла за допомогою веб-браузерів, інтерфейсу командного рядка по протоколам ssh та telnet, IPMI та Redfish;</w:t>
            </w:r>
            <w:r w:rsidRPr="00C0593B">
              <w:rPr>
                <w:rFonts w:eastAsia="Calibri"/>
                <w:sz w:val="23"/>
                <w:szCs w:val="23"/>
                <w:lang w:eastAsia="en-US"/>
              </w:rPr>
              <w:br/>
              <w:t>- автоматичне інформування адміністратора про всі збої і прогнози порушення функціонування дискової підсистеми, модулів пам'яті, блоків живлення, вентиляторів і процесорів за допомогою електронної пошти або виведення повідомлення на консоль адміністратора;</w:t>
            </w:r>
            <w:r w:rsidRPr="00C0593B">
              <w:rPr>
                <w:rFonts w:eastAsia="Calibri"/>
                <w:sz w:val="23"/>
                <w:szCs w:val="23"/>
                <w:lang w:eastAsia="en-US"/>
              </w:rPr>
              <w:br/>
              <w:t>- відображення інвентаризаційної інформації про встановлені компоненти обчислювального вузла, включаючи інформацію про встановлені версії мікрокодів компонент сервера, інформацію про MAC-адреса мережевих контролерів, в т.ч. і віртуальних;</w:t>
            </w:r>
            <w:r w:rsidRPr="00C0593B">
              <w:rPr>
                <w:rFonts w:eastAsia="Calibri"/>
                <w:sz w:val="23"/>
                <w:szCs w:val="23"/>
                <w:lang w:eastAsia="en-US"/>
              </w:rPr>
              <w:br/>
              <w:t>- віддалене перезавантаження, включення / вимикання обчислювального вузла (в тому числі завантаження з віртуального оптичного диска);</w:t>
            </w:r>
            <w:r w:rsidRPr="00C0593B">
              <w:rPr>
                <w:rFonts w:eastAsia="Calibri"/>
                <w:sz w:val="23"/>
                <w:szCs w:val="23"/>
                <w:lang w:eastAsia="en-US"/>
              </w:rPr>
              <w:br/>
              <w:t>- віддалене перехоплення консолі управління обчислювального вузла (віртуальна консоль): екрану, клавіатури і координатно-графічного покажчика як на етапі завантаження обчислювального вузла, так і під час роботи операційних систем. Віртуальна консоль має можливість управління живленням обчислювального вузла, можливість вказівки завантажувального пристрою, з одночасним підключенням до 6 користувачів та взаємодією в режимі обміну повідомленнями. Віртуальна консоль підтримує роботу з використанням веб-браузера та стандарту HTML5, без необхідності використання плагінів Java і ActiveX.</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9. Блоки живлення</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9. Блоки живлення</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 встановлено не менше двох блоків живлення ~220 В 1Ф 50 Гц не менше ніж 1400 Вт кожен;</w:t>
            </w:r>
            <w:r w:rsidRPr="00C0593B">
              <w:rPr>
                <w:rFonts w:eastAsia="Calibri"/>
                <w:sz w:val="23"/>
                <w:szCs w:val="23"/>
                <w:lang w:eastAsia="en-US"/>
              </w:rPr>
              <w:br/>
              <w:t>- підтримка відмовостійкості 1+1.</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color w:val="000000"/>
                <w:sz w:val="23"/>
                <w:szCs w:val="23"/>
                <w:lang w:eastAsia="ar-SA"/>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r w:rsidRPr="00C0593B">
              <w:rPr>
                <w:rFonts w:eastAsia="Calibri"/>
                <w:color w:val="000000"/>
                <w:sz w:val="23"/>
                <w:szCs w:val="23"/>
                <w:lang w:eastAsia="ar-SA"/>
              </w:rPr>
              <w:t>10. Охолодження</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r w:rsidRPr="00C0593B">
              <w:rPr>
                <w:rFonts w:eastAsia="Calibri"/>
                <w:color w:val="000000"/>
                <w:sz w:val="23"/>
                <w:szCs w:val="23"/>
                <w:lang w:eastAsia="ar-SA"/>
              </w:rPr>
              <w:t>10. Охолодження</w:t>
            </w:r>
          </w:p>
        </w:tc>
      </w:tr>
      <w:tr w:rsidR="00C0593B" w:rsidRPr="00C0593B" w:rsidTr="00C0593B">
        <w:tc>
          <w:tcPr>
            <w:tcW w:w="1702" w:type="dxa"/>
            <w:vMerge/>
          </w:tcPr>
          <w:p w:rsidR="00C0593B" w:rsidRPr="00C0593B" w:rsidRDefault="00C0593B" w:rsidP="00C0593B">
            <w:pPr>
              <w:tabs>
                <w:tab w:val="left" w:pos="0"/>
              </w:tabs>
              <w:contextualSpacing/>
              <w:rPr>
                <w:rFonts w:eastAsia="Calibri"/>
                <w:color w:val="000000"/>
                <w:sz w:val="23"/>
                <w:szCs w:val="23"/>
                <w:lang w:eastAsia="ar-SA"/>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не менше ніж 6 (шість) високопродуктивних вентиляторів з підтримкою гарячої заміни.</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spacing w:after="21" w:line="259" w:lineRule="auto"/>
              <w:jc w:val="both"/>
              <w:rPr>
                <w:rFonts w:eastAsia="Calibri"/>
                <w:sz w:val="23"/>
                <w:szCs w:val="23"/>
                <w:lang w:eastAsia="en-US"/>
              </w:rPr>
            </w:pPr>
            <w:r w:rsidRPr="00C0593B">
              <w:rPr>
                <w:rFonts w:eastAsia="Calibri"/>
                <w:sz w:val="23"/>
                <w:szCs w:val="23"/>
                <w:lang w:eastAsia="en-US"/>
              </w:rPr>
              <w:t>11. Сервісна підтримка</w:t>
            </w:r>
          </w:p>
        </w:tc>
        <w:tc>
          <w:tcPr>
            <w:tcW w:w="4677" w:type="dxa"/>
          </w:tcPr>
          <w:p w:rsidR="00C0593B" w:rsidRPr="00C0593B" w:rsidRDefault="00C0593B" w:rsidP="00C0593B">
            <w:pPr>
              <w:tabs>
                <w:tab w:val="left" w:pos="0"/>
              </w:tabs>
              <w:spacing w:after="21" w:line="259" w:lineRule="auto"/>
              <w:jc w:val="both"/>
              <w:rPr>
                <w:rFonts w:eastAsia="Calibri"/>
                <w:sz w:val="23"/>
                <w:szCs w:val="23"/>
                <w:lang w:eastAsia="en-US"/>
              </w:rPr>
            </w:pPr>
            <w:r w:rsidRPr="00C0593B">
              <w:rPr>
                <w:rFonts w:eastAsia="Calibri"/>
                <w:sz w:val="23"/>
                <w:szCs w:val="23"/>
                <w:lang w:eastAsia="en-US"/>
              </w:rPr>
              <w:t>11. Сервісна підтримка</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spacing w:after="21" w:line="259" w:lineRule="auto"/>
              <w:jc w:val="both"/>
              <w:rPr>
                <w:rFonts w:eastAsia="Calibri"/>
                <w:sz w:val="23"/>
                <w:szCs w:val="23"/>
                <w:lang w:eastAsia="en-US"/>
              </w:rPr>
            </w:pPr>
            <w:r w:rsidRPr="00C0593B">
              <w:rPr>
                <w:rFonts w:eastAsia="Calibri"/>
                <w:sz w:val="23"/>
                <w:szCs w:val="23"/>
                <w:lang w:eastAsia="en-US"/>
              </w:rPr>
              <w:t>- не менше 36 місяців гарантії та сервісна підтримка від постачальника обладнання;</w:t>
            </w:r>
          </w:p>
          <w:p w:rsidR="00C0593B" w:rsidRPr="00C0593B" w:rsidRDefault="00C0593B" w:rsidP="00C0593B">
            <w:pPr>
              <w:tabs>
                <w:tab w:val="left" w:pos="0"/>
              </w:tabs>
              <w:spacing w:after="21" w:line="259" w:lineRule="auto"/>
              <w:ind w:left="2"/>
              <w:jc w:val="both"/>
              <w:rPr>
                <w:rFonts w:eastAsia="Calibri"/>
                <w:sz w:val="23"/>
                <w:szCs w:val="23"/>
                <w:lang w:eastAsia="en-US"/>
              </w:rPr>
            </w:pPr>
            <w:r w:rsidRPr="00C0593B">
              <w:rPr>
                <w:rFonts w:eastAsia="Calibri"/>
                <w:sz w:val="23"/>
                <w:szCs w:val="23"/>
                <w:lang w:eastAsia="en-US"/>
              </w:rPr>
              <w:t>- гарантійна підтримка повинна включати заміну компонентів, що вийшли з ладу, доступ до оновлень ПО і підтримку з боку центру технічної підтримки постачальника обладнання;</w:t>
            </w:r>
          </w:p>
          <w:p w:rsidR="00C0593B" w:rsidRPr="00C0593B" w:rsidRDefault="00C0593B" w:rsidP="00C0593B">
            <w:pPr>
              <w:tabs>
                <w:tab w:val="left" w:pos="0"/>
              </w:tabs>
              <w:spacing w:after="21" w:line="259" w:lineRule="auto"/>
              <w:ind w:left="2"/>
              <w:jc w:val="both"/>
              <w:rPr>
                <w:rFonts w:eastAsia="Calibri"/>
                <w:color w:val="000000"/>
                <w:sz w:val="23"/>
                <w:szCs w:val="23"/>
                <w:lang w:eastAsia="en-US"/>
              </w:rPr>
            </w:pPr>
            <w:r w:rsidRPr="00C0593B">
              <w:rPr>
                <w:rFonts w:eastAsia="Calibri"/>
                <w:sz w:val="23"/>
                <w:szCs w:val="23"/>
                <w:lang w:eastAsia="en-US"/>
              </w:rPr>
              <w:t>- сервісне обслуговування, в разі необхідності, здійснюється за місцем розташування обладнання.</w:t>
            </w:r>
          </w:p>
        </w:tc>
        <w:tc>
          <w:tcPr>
            <w:tcW w:w="4677" w:type="dxa"/>
          </w:tcPr>
          <w:p w:rsidR="00C0593B" w:rsidRPr="00C0593B" w:rsidRDefault="00C0593B" w:rsidP="00C0593B">
            <w:pPr>
              <w:tabs>
                <w:tab w:val="left" w:pos="0"/>
              </w:tabs>
              <w:spacing w:after="21" w:line="259" w:lineRule="auto"/>
              <w:jc w:val="both"/>
              <w:rPr>
                <w:rFonts w:eastAsia="Calibri"/>
                <w:sz w:val="23"/>
                <w:szCs w:val="23"/>
                <w:lang w:eastAsia="en-US"/>
              </w:rPr>
            </w:pPr>
          </w:p>
        </w:tc>
      </w:tr>
    </w:tbl>
    <w:p w:rsidR="007C7655" w:rsidRPr="00C0593B" w:rsidRDefault="007C7655" w:rsidP="007C7655">
      <w:pPr>
        <w:keepNext/>
        <w:rPr>
          <w:b/>
          <w:u w:val="single"/>
        </w:rPr>
      </w:pPr>
    </w:p>
    <w:p w:rsidR="007C7655" w:rsidRPr="00C0593B" w:rsidRDefault="00C0593B" w:rsidP="007C7655">
      <w:pPr>
        <w:suppressAutoHyphens/>
        <w:ind w:left="142"/>
        <w:jc w:val="both"/>
        <w:rPr>
          <w:lang w:eastAsia="ar-SA"/>
        </w:rPr>
      </w:pPr>
      <w:r>
        <w:rPr>
          <w:lang w:eastAsia="ar-SA"/>
        </w:rPr>
        <w:t>1</w:t>
      </w:r>
      <w:r w:rsidR="007C7655" w:rsidRPr="00C0593B">
        <w:rPr>
          <w:lang w:eastAsia="ar-SA"/>
        </w:rPr>
        <w:t>. Учасник гарантує якість товару, що постачається Замовнику за договором про закупівлю.</w:t>
      </w:r>
    </w:p>
    <w:p w:rsidR="007C7655" w:rsidRPr="00C0593B" w:rsidRDefault="00C0593B" w:rsidP="007C7655">
      <w:pPr>
        <w:suppressAutoHyphens/>
        <w:ind w:left="142"/>
        <w:jc w:val="both"/>
        <w:rPr>
          <w:lang w:eastAsia="ar-SA"/>
        </w:rPr>
      </w:pPr>
      <w:r>
        <w:rPr>
          <w:lang w:eastAsia="ar-SA"/>
        </w:rPr>
        <w:t>2</w:t>
      </w:r>
      <w:r w:rsidR="007C7655" w:rsidRPr="00C0593B">
        <w:rPr>
          <w:lang w:eastAsia="ar-SA"/>
        </w:rPr>
        <w:t>. При поставці товару обов’язково надаються копії документів, що підтверджують якість та безпечність товару (посвідчення або сертифікат якості, або декларація виробника</w:t>
      </w:r>
      <w:r>
        <w:rPr>
          <w:lang w:eastAsia="ar-SA"/>
        </w:rPr>
        <w:t xml:space="preserve"> тощо</w:t>
      </w:r>
      <w:r w:rsidR="007C7655" w:rsidRPr="00C0593B">
        <w:rPr>
          <w:lang w:eastAsia="ar-SA"/>
        </w:rPr>
        <w:t>), інші документи, що передбачені чинним законодавством України.</w:t>
      </w:r>
    </w:p>
    <w:p w:rsidR="007C7655" w:rsidRPr="00C0593B" w:rsidRDefault="00C0593B" w:rsidP="007C7655">
      <w:pPr>
        <w:tabs>
          <w:tab w:val="left" w:pos="426"/>
        </w:tabs>
        <w:spacing w:line="240" w:lineRule="atLeast"/>
        <w:ind w:left="142"/>
        <w:jc w:val="both"/>
        <w:rPr>
          <w:color w:val="000000"/>
        </w:rPr>
      </w:pPr>
      <w:r>
        <w:rPr>
          <w:lang w:eastAsia="ar-SA"/>
        </w:rPr>
        <w:t>3</w:t>
      </w:r>
      <w:r w:rsidR="007C7655" w:rsidRPr="00C0593B">
        <w:rPr>
          <w:lang w:eastAsia="ar-SA"/>
        </w:rPr>
        <w:t xml:space="preserve">. </w:t>
      </w:r>
      <w:r w:rsidR="007C7655" w:rsidRPr="00C0593B">
        <w:rPr>
          <w:color w:val="000000"/>
        </w:rPr>
        <w:t xml:space="preserve">Доставка товару, завантажувальні та розвантажувальні роботи, здійснюються за рахунок Продавця, його транспортом </w:t>
      </w:r>
      <w:r w:rsidR="007C7655" w:rsidRPr="00C0593B">
        <w:rPr>
          <w:lang w:eastAsia="uk-UA"/>
        </w:rPr>
        <w:t>чи транспортом перевізника за рахунок Продавця. Продавець зобов’язаний поставляти товар в асортименті та кількості зазначеній в технічній характеристиці</w:t>
      </w:r>
      <w:r w:rsidR="007C7655" w:rsidRPr="00C0593B">
        <w:rPr>
          <w:color w:val="000000"/>
        </w:rPr>
        <w:t xml:space="preserve">. </w:t>
      </w:r>
    </w:p>
    <w:p w:rsidR="007C7655" w:rsidRPr="00C0593B" w:rsidRDefault="007C7655" w:rsidP="007C7655">
      <w:pPr>
        <w:autoSpaceDE w:val="0"/>
        <w:autoSpaceDN w:val="0"/>
        <w:adjustRightInd w:val="0"/>
        <w:jc w:val="both"/>
        <w:rPr>
          <w:b/>
          <w:bCs/>
        </w:rPr>
      </w:pPr>
    </w:p>
    <w:p w:rsidR="007C7655" w:rsidRPr="00C0593B" w:rsidRDefault="007C7655" w:rsidP="007C7655">
      <w:pPr>
        <w:autoSpaceDE w:val="0"/>
        <w:autoSpaceDN w:val="0"/>
        <w:adjustRightInd w:val="0"/>
        <w:jc w:val="both"/>
        <w:rPr>
          <w:b/>
          <w:bCs/>
        </w:rPr>
      </w:pPr>
      <w:r w:rsidRPr="00C0593B">
        <w:rPr>
          <w:b/>
          <w:bCs/>
        </w:rPr>
        <w:t>Примітка.</w:t>
      </w:r>
    </w:p>
    <w:p w:rsidR="007C7655" w:rsidRPr="00C0593B" w:rsidRDefault="007C7655" w:rsidP="007C7655">
      <w:pPr>
        <w:autoSpaceDE w:val="0"/>
        <w:autoSpaceDN w:val="0"/>
        <w:adjustRightInd w:val="0"/>
        <w:ind w:firstLine="540"/>
        <w:jc w:val="both"/>
      </w:pPr>
      <w:r w:rsidRPr="00C0593B">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Pr="00C0593B">
        <w:t xml:space="preserve"> Учасник може пропонувати </w:t>
      </w:r>
      <w:r w:rsidRPr="00C0593B">
        <w:rPr>
          <w:b/>
          <w:bCs/>
          <w:i/>
          <w:iCs/>
          <w:u w:val="single"/>
        </w:rPr>
        <w:t>еквівалент товару.</w:t>
      </w:r>
      <w:r w:rsidRPr="00C0593B">
        <w:t xml:space="preserve"> У разі, якщо Учасником пропонується еквівалент товару, його технічні та якісні характеристики повинні бути </w:t>
      </w:r>
      <w:r w:rsidRPr="00C0593B">
        <w:rPr>
          <w:b/>
          <w:bCs/>
          <w:i/>
          <w:iCs/>
          <w:u w:val="single"/>
        </w:rPr>
        <w:t>не гіршими</w:t>
      </w:r>
      <w:r w:rsidRPr="00C0593B">
        <w:t xml:space="preserve">, ніж ті, що вимагаються Замовником. </w:t>
      </w:r>
    </w:p>
    <w:p w:rsidR="007C7655" w:rsidRPr="00C0593B" w:rsidRDefault="007C7655" w:rsidP="007C7655">
      <w:pPr>
        <w:ind w:firstLine="284"/>
        <w:jc w:val="both"/>
        <w:rPr>
          <w:color w:val="000000"/>
          <w:lang w:eastAsia="uk-UA"/>
        </w:rPr>
      </w:pPr>
    </w:p>
    <w:p w:rsidR="007C7655" w:rsidRPr="00C0593B" w:rsidRDefault="007C7655" w:rsidP="007C7655">
      <w:pPr>
        <w:autoSpaceDE w:val="0"/>
        <w:autoSpaceDN w:val="0"/>
        <w:adjustRightInd w:val="0"/>
        <w:ind w:firstLine="540"/>
        <w:jc w:val="both"/>
      </w:pPr>
      <w:r w:rsidRPr="00C0593B">
        <w:rPr>
          <w:i/>
          <w:iCs/>
          <w:color w:val="000000" w:themeColor="text1"/>
          <w:shd w:val="clear" w:color="auto" w:fill="FFFFFF"/>
          <w:lang w:eastAsia="zh-CN"/>
        </w:rPr>
        <w:t>*Обґрунтування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C7655" w:rsidRPr="00C0593B" w:rsidRDefault="007C7655"/>
    <w:sectPr w:rsidR="007C7655" w:rsidRPr="00C059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10B"/>
    <w:multiLevelType w:val="hybridMultilevel"/>
    <w:tmpl w:val="7944A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F0EB4"/>
    <w:multiLevelType w:val="hybridMultilevel"/>
    <w:tmpl w:val="64C695F8"/>
    <w:lvl w:ilvl="0" w:tplc="0422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61769A"/>
    <w:multiLevelType w:val="hybridMultilevel"/>
    <w:tmpl w:val="A65A6870"/>
    <w:lvl w:ilvl="0" w:tplc="C4EAB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975DC0"/>
    <w:multiLevelType w:val="hybridMultilevel"/>
    <w:tmpl w:val="0262AFD6"/>
    <w:lvl w:ilvl="0" w:tplc="94702A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051B5A"/>
    <w:multiLevelType w:val="hybridMultilevel"/>
    <w:tmpl w:val="02FCB4E0"/>
    <w:lvl w:ilvl="0" w:tplc="91BA31D2">
      <w:start w:val="65"/>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3835BA"/>
    <w:multiLevelType w:val="multilevel"/>
    <w:tmpl w:val="990A7CD2"/>
    <w:lvl w:ilvl="0">
      <w:start w:val="1"/>
      <w:numFmt w:val="bullet"/>
      <w:lvlText w:val="-"/>
      <w:lvlJc w:val="left"/>
      <w:pPr>
        <w:ind w:left="720" w:hanging="720"/>
      </w:pPr>
      <w:rPr>
        <w:rFonts w:ascii="Times New Roman" w:eastAsia="Times New Roman" w:hAnsi="Times New Roman"/>
        <w:b/>
        <w:i w:val="0"/>
        <w:smallCaps w:val="0"/>
        <w:strike w:val="0"/>
        <w:dstrike w:val="0"/>
        <w:color w:val="000000"/>
        <w:sz w:val="20"/>
        <w:u w:val="none"/>
        <w:effect w:val="none"/>
        <w:vertAlign w:val="baseline"/>
      </w:rPr>
    </w:lvl>
    <w:lvl w:ilvl="1">
      <w:start w:val="1"/>
      <w:numFmt w:val="bullet"/>
      <w:lvlText w:val="○"/>
      <w:lvlJc w:val="left"/>
      <w:pPr>
        <w:ind w:left="1440" w:hanging="1440"/>
      </w:pPr>
      <w:rPr>
        <w:rFonts w:ascii="Courier New" w:eastAsia="Times New Roman" w:hAnsi="Courier New"/>
        <w:b w:val="0"/>
        <w:i w:val="0"/>
        <w:smallCaps w:val="0"/>
        <w:strike w:val="0"/>
        <w:dstrike w:val="0"/>
        <w:color w:val="000000"/>
        <w:sz w:val="20"/>
        <w:u w:val="none"/>
        <w:effect w:val="none"/>
        <w:vertAlign w:val="baseline"/>
      </w:rPr>
    </w:lvl>
    <w:lvl w:ilvl="2">
      <w:start w:val="1"/>
      <w:numFmt w:val="bullet"/>
      <w:lvlText w:val="▪"/>
      <w:lvlJc w:val="left"/>
      <w:pPr>
        <w:ind w:left="2160" w:hanging="2160"/>
      </w:pPr>
      <w:rPr>
        <w:rFonts w:ascii="Verdana" w:eastAsia="Times New Roman" w:hAnsi="Verdana"/>
        <w:b w:val="0"/>
        <w:i w:val="0"/>
        <w:smallCaps w:val="0"/>
        <w:strike w:val="0"/>
        <w:dstrike w:val="0"/>
        <w:color w:val="000000"/>
        <w:sz w:val="20"/>
        <w:u w:val="none"/>
        <w:effect w:val="none"/>
        <w:vertAlign w:val="baseline"/>
      </w:rPr>
    </w:lvl>
    <w:lvl w:ilvl="3">
      <w:start w:val="1"/>
      <w:numFmt w:val="bullet"/>
      <w:lvlText w:val="∙"/>
      <w:lvlJc w:val="left"/>
      <w:pPr>
        <w:ind w:left="2880" w:hanging="2880"/>
      </w:pPr>
      <w:rPr>
        <w:rFonts w:ascii="Verdana" w:eastAsia="Times New Roman" w:hAnsi="Verdana"/>
        <w:b w:val="0"/>
        <w:i w:val="0"/>
        <w:smallCaps w:val="0"/>
        <w:strike w:val="0"/>
        <w:dstrike w:val="0"/>
        <w:color w:val="000000"/>
        <w:sz w:val="20"/>
        <w:u w:val="none"/>
        <w:effect w:val="none"/>
        <w:vertAlign w:val="baseline"/>
      </w:rPr>
    </w:lvl>
    <w:lvl w:ilvl="4">
      <w:start w:val="1"/>
      <w:numFmt w:val="bullet"/>
      <w:lvlText w:val="○"/>
      <w:lvlJc w:val="left"/>
      <w:pPr>
        <w:ind w:left="3600" w:hanging="3600"/>
      </w:pPr>
      <w:rPr>
        <w:rFonts w:ascii="Courier New" w:eastAsia="Times New Roman" w:hAnsi="Courier New"/>
        <w:b w:val="0"/>
        <w:i w:val="0"/>
        <w:smallCaps w:val="0"/>
        <w:strike w:val="0"/>
        <w:dstrike w:val="0"/>
        <w:color w:val="000000"/>
        <w:sz w:val="20"/>
        <w:u w:val="none"/>
        <w:effect w:val="none"/>
        <w:vertAlign w:val="baseline"/>
      </w:rPr>
    </w:lvl>
    <w:lvl w:ilvl="5">
      <w:start w:val="1"/>
      <w:numFmt w:val="bullet"/>
      <w:lvlText w:val="▪"/>
      <w:lvlJc w:val="left"/>
      <w:pPr>
        <w:ind w:left="4320" w:hanging="4320"/>
      </w:pPr>
      <w:rPr>
        <w:rFonts w:ascii="Verdana" w:eastAsia="Times New Roman" w:hAnsi="Verdana"/>
        <w:b w:val="0"/>
        <w:i w:val="0"/>
        <w:smallCaps w:val="0"/>
        <w:strike w:val="0"/>
        <w:dstrike w:val="0"/>
        <w:color w:val="000000"/>
        <w:sz w:val="20"/>
        <w:u w:val="none"/>
        <w:effect w:val="none"/>
        <w:vertAlign w:val="baseline"/>
      </w:rPr>
    </w:lvl>
    <w:lvl w:ilvl="6">
      <w:start w:val="1"/>
      <w:numFmt w:val="bullet"/>
      <w:lvlText w:val="∙"/>
      <w:lvlJc w:val="left"/>
      <w:pPr>
        <w:ind w:left="5040" w:hanging="5040"/>
      </w:pPr>
      <w:rPr>
        <w:rFonts w:ascii="Verdana" w:eastAsia="Times New Roman" w:hAnsi="Verdana"/>
        <w:b w:val="0"/>
        <w:i w:val="0"/>
        <w:smallCaps w:val="0"/>
        <w:strike w:val="0"/>
        <w:dstrike w:val="0"/>
        <w:color w:val="000000"/>
        <w:sz w:val="20"/>
        <w:u w:val="none"/>
        <w:effect w:val="none"/>
        <w:vertAlign w:val="baseline"/>
      </w:rPr>
    </w:lvl>
    <w:lvl w:ilvl="7">
      <w:start w:val="1"/>
      <w:numFmt w:val="bullet"/>
      <w:lvlText w:val="○"/>
      <w:lvlJc w:val="left"/>
      <w:pPr>
        <w:ind w:left="5760" w:hanging="5760"/>
      </w:pPr>
      <w:rPr>
        <w:rFonts w:ascii="Courier New" w:eastAsia="Times New Roman" w:hAnsi="Courier New"/>
        <w:b w:val="0"/>
        <w:i w:val="0"/>
        <w:smallCaps w:val="0"/>
        <w:strike w:val="0"/>
        <w:dstrike w:val="0"/>
        <w:color w:val="000000"/>
        <w:sz w:val="20"/>
        <w:u w:val="none"/>
        <w:effect w:val="none"/>
        <w:vertAlign w:val="baseline"/>
      </w:rPr>
    </w:lvl>
    <w:lvl w:ilvl="8">
      <w:start w:val="1"/>
      <w:numFmt w:val="bullet"/>
      <w:lvlText w:val="▪"/>
      <w:lvlJc w:val="left"/>
      <w:pPr>
        <w:ind w:left="6480" w:hanging="6480"/>
      </w:pPr>
      <w:rPr>
        <w:rFonts w:ascii="Verdana" w:eastAsia="Times New Roman" w:hAnsi="Verdana"/>
        <w:b w:val="0"/>
        <w:i w:val="0"/>
        <w:smallCaps w:val="0"/>
        <w:strike w:val="0"/>
        <w:dstrike w:val="0"/>
        <w:color w:val="000000"/>
        <w:sz w:val="20"/>
        <w:u w:val="none"/>
        <w:effect w:val="none"/>
        <w:vertAlign w:val="baseline"/>
      </w:rPr>
    </w:lvl>
  </w:abstractNum>
  <w:abstractNum w:abstractNumId="8" w15:restartNumberingAfterBreak="0">
    <w:nsid w:val="5472603E"/>
    <w:multiLevelType w:val="hybridMultilevel"/>
    <w:tmpl w:val="F7983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4977E07"/>
    <w:multiLevelType w:val="hybridMultilevel"/>
    <w:tmpl w:val="D7F0B616"/>
    <w:lvl w:ilvl="0" w:tplc="91BA31D2">
      <w:start w:val="65"/>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0" w15:restartNumberingAfterBreak="0">
    <w:nsid w:val="60375B58"/>
    <w:multiLevelType w:val="hybridMultilevel"/>
    <w:tmpl w:val="0180FB4A"/>
    <w:lvl w:ilvl="0" w:tplc="C81ED20A">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E5430D"/>
    <w:multiLevelType w:val="hybridMultilevel"/>
    <w:tmpl w:val="12C218E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8F2B77"/>
    <w:multiLevelType w:val="hybridMultilevel"/>
    <w:tmpl w:val="48D443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6"/>
  </w:num>
  <w:num w:numId="8">
    <w:abstractNumId w:val="4"/>
  </w:num>
  <w:num w:numId="9">
    <w:abstractNumId w:val="11"/>
  </w:num>
  <w:num w:numId="10">
    <w:abstractNumId w:val="2"/>
  </w:num>
  <w:num w:numId="11">
    <w:abstractNumId w:val="13"/>
  </w:num>
  <w:num w:numId="12">
    <w:abstractNumId w:val="5"/>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6C"/>
    <w:rsid w:val="00034A5A"/>
    <w:rsid w:val="00057D79"/>
    <w:rsid w:val="004A7B3B"/>
    <w:rsid w:val="00673572"/>
    <w:rsid w:val="006A3552"/>
    <w:rsid w:val="0075662C"/>
    <w:rsid w:val="00760E91"/>
    <w:rsid w:val="00773C1F"/>
    <w:rsid w:val="007C7655"/>
    <w:rsid w:val="007E1CA1"/>
    <w:rsid w:val="007E26BD"/>
    <w:rsid w:val="0088076A"/>
    <w:rsid w:val="008B78B4"/>
    <w:rsid w:val="00A00E3B"/>
    <w:rsid w:val="00AB732D"/>
    <w:rsid w:val="00AD2255"/>
    <w:rsid w:val="00B94834"/>
    <w:rsid w:val="00C0593B"/>
    <w:rsid w:val="00CF658C"/>
    <w:rsid w:val="00E82FBA"/>
    <w:rsid w:val="00F47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70A5"/>
  <w15:chartTrackingRefBased/>
  <w15:docId w15:val="{8F0B0278-F9EA-4462-A3EA-AF229E54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C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table" w:styleId="a3">
    <w:name w:val="Table Grid"/>
    <w:basedOn w:val="a1"/>
    <w:uiPriority w:val="59"/>
    <w:rsid w:val="00F4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5159</Words>
  <Characters>2941</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19</cp:revision>
  <dcterms:created xsi:type="dcterms:W3CDTF">2023-09-28T08:42:00Z</dcterms:created>
  <dcterms:modified xsi:type="dcterms:W3CDTF">2023-10-23T12:52:00Z</dcterms:modified>
</cp:coreProperties>
</file>