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E" w:rsidRPr="00EB6E5E" w:rsidRDefault="00EB6E5E" w:rsidP="00EB6E5E">
      <w:pPr>
        <w:spacing w:line="256" w:lineRule="auto"/>
        <w:rPr>
          <w:rFonts w:ascii="Times New Roman" w:eastAsia="Calibri" w:hAnsi="Times New Roman" w:cs="Times New Roman"/>
          <w:b/>
          <w:lang w:val="ru-RU"/>
        </w:rPr>
      </w:pPr>
      <w:r w:rsidRPr="00EB6E5E">
        <w:rPr>
          <w:rFonts w:ascii="Times New Roman" w:eastAsia="Calibri" w:hAnsi="Times New Roman" w:cs="Times New Roman"/>
          <w:b/>
          <w:lang w:val="ru-RU"/>
        </w:rPr>
        <w:t>ЗАТВЕРДЖЕНО</w:t>
      </w:r>
    </w:p>
    <w:p w:rsidR="00EB6E5E" w:rsidRPr="00EB6E5E" w:rsidRDefault="00EB6E5E" w:rsidP="00EB6E5E">
      <w:pPr>
        <w:spacing w:line="240" w:lineRule="atLeast"/>
        <w:ind w:left="5670"/>
        <w:contextualSpacing/>
        <w:rPr>
          <w:rFonts w:ascii="Times New Roman" w:eastAsia="Calibri" w:hAnsi="Times New Roman" w:cs="Times New Roman"/>
          <w:lang w:val="uk-UA"/>
        </w:rPr>
      </w:pPr>
      <w:r w:rsidRPr="00EB6E5E">
        <w:rPr>
          <w:rFonts w:ascii="Times New Roman" w:eastAsia="Calibri" w:hAnsi="Times New Roman" w:cs="Times New Roman"/>
          <w:lang w:val="uk-UA"/>
        </w:rPr>
        <w:t xml:space="preserve">протокольним рішенням </w:t>
      </w:r>
    </w:p>
    <w:p w:rsidR="00EB6E5E" w:rsidRPr="00EB6E5E" w:rsidRDefault="00EB6E5E" w:rsidP="00EB6E5E">
      <w:pPr>
        <w:spacing w:line="240" w:lineRule="atLeast"/>
        <w:ind w:left="5670"/>
        <w:contextualSpacing/>
        <w:rPr>
          <w:rFonts w:ascii="Times New Roman" w:eastAsia="Calibri" w:hAnsi="Times New Roman" w:cs="Times New Roman"/>
          <w:lang w:val="uk-UA"/>
        </w:rPr>
      </w:pPr>
      <w:r w:rsidRPr="00EB6E5E">
        <w:rPr>
          <w:rFonts w:ascii="Times New Roman" w:eastAsia="Calibri" w:hAnsi="Times New Roman" w:cs="Times New Roman"/>
          <w:lang w:val="uk-UA"/>
        </w:rPr>
        <w:t>Уповноваженої особи</w:t>
      </w:r>
    </w:p>
    <w:p w:rsidR="00EB6E5E" w:rsidRPr="00EB6E5E" w:rsidRDefault="00EB6E5E" w:rsidP="00EB6E5E">
      <w:pPr>
        <w:spacing w:line="240" w:lineRule="atLeast"/>
        <w:ind w:left="5670"/>
        <w:contextualSpacing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д</w:t>
      </w:r>
      <w:r w:rsidRPr="00EB6E5E">
        <w:rPr>
          <w:rFonts w:ascii="Times New Roman" w:eastAsia="Calibri" w:hAnsi="Times New Roman" w:cs="Times New Roman"/>
          <w:lang w:val="uk-UA"/>
        </w:rPr>
        <w:t>епартаменту внутрішнього фінансового</w:t>
      </w:r>
    </w:p>
    <w:p w:rsidR="00EB6E5E" w:rsidRPr="00EB6E5E" w:rsidRDefault="00EB6E5E" w:rsidP="00EB6E5E">
      <w:pPr>
        <w:spacing w:line="240" w:lineRule="atLeast"/>
        <w:ind w:left="5670"/>
        <w:contextualSpacing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к</w:t>
      </w:r>
      <w:r w:rsidRPr="00EB6E5E">
        <w:rPr>
          <w:rFonts w:ascii="Times New Roman" w:eastAsia="Calibri" w:hAnsi="Times New Roman" w:cs="Times New Roman"/>
          <w:lang w:val="uk-UA"/>
        </w:rPr>
        <w:t>онтролю, нагляду та протидії корупції</w:t>
      </w:r>
    </w:p>
    <w:p w:rsidR="00EB6E5E" w:rsidRPr="00EB6E5E" w:rsidRDefault="00EB6E5E" w:rsidP="00EB6E5E">
      <w:pPr>
        <w:spacing w:line="240" w:lineRule="atLeast"/>
        <w:ind w:left="5670"/>
        <w:contextualSpacing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М</w:t>
      </w:r>
      <w:r w:rsidRPr="00EB6E5E">
        <w:rPr>
          <w:rFonts w:ascii="Times New Roman" w:eastAsia="Calibri" w:hAnsi="Times New Roman" w:cs="Times New Roman"/>
          <w:lang w:val="uk-UA"/>
        </w:rPr>
        <w:t>иколаївської міської ради</w:t>
      </w:r>
    </w:p>
    <w:p w:rsidR="00EB6E5E" w:rsidRPr="00EB6E5E" w:rsidRDefault="00EB6E5E" w:rsidP="00EB6E5E">
      <w:pPr>
        <w:spacing w:line="240" w:lineRule="atLeast"/>
        <w:ind w:left="5670"/>
        <w:contextualSpacing/>
        <w:rPr>
          <w:rFonts w:ascii="Times New Roman" w:eastAsia="Calibri" w:hAnsi="Times New Roman" w:cs="Times New Roman"/>
          <w:lang w:val="uk-UA"/>
        </w:rPr>
      </w:pPr>
      <w:r w:rsidRPr="00185D89">
        <w:rPr>
          <w:rFonts w:ascii="Times New Roman" w:eastAsia="Calibri" w:hAnsi="Times New Roman" w:cs="Times New Roman"/>
          <w:lang w:val="uk-UA"/>
        </w:rPr>
        <w:t xml:space="preserve">від  </w:t>
      </w:r>
      <w:r w:rsidR="00185D89" w:rsidRPr="00185D89">
        <w:rPr>
          <w:rFonts w:ascii="Times New Roman" w:eastAsia="Calibri" w:hAnsi="Times New Roman" w:cs="Times New Roman"/>
          <w:lang w:val="ru-RU"/>
        </w:rPr>
        <w:t>14</w:t>
      </w:r>
      <w:r w:rsidR="00891BD6" w:rsidRPr="00185D89">
        <w:rPr>
          <w:rFonts w:ascii="Times New Roman" w:eastAsia="Calibri" w:hAnsi="Times New Roman" w:cs="Times New Roman"/>
          <w:lang w:val="uk-UA"/>
        </w:rPr>
        <w:t>.12.202</w:t>
      </w:r>
      <w:r w:rsidR="00035B6B">
        <w:rPr>
          <w:rFonts w:ascii="Times New Roman" w:eastAsia="Calibri" w:hAnsi="Times New Roman" w:cs="Times New Roman"/>
          <w:lang w:val="uk-UA"/>
        </w:rPr>
        <w:t>3</w:t>
      </w:r>
    </w:p>
    <w:p w:rsidR="00EB6E5E" w:rsidRPr="00EB6E5E" w:rsidRDefault="00EB6E5E" w:rsidP="00EB6E5E">
      <w:pPr>
        <w:spacing w:line="256" w:lineRule="auto"/>
        <w:rPr>
          <w:rFonts w:eastAsia="Calibri"/>
          <w:b/>
          <w:bCs/>
          <w:color w:val="FF0000"/>
          <w:lang w:val="uk-UA"/>
        </w:rPr>
      </w:pP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  <w:r w:rsidRPr="00EB6E5E">
        <w:rPr>
          <w:rFonts w:eastAsia="Calibri"/>
          <w:lang w:val="uk-UA"/>
        </w:rPr>
        <w:tab/>
      </w:r>
    </w:p>
    <w:p w:rsidR="00EB6E5E" w:rsidRDefault="00EB6E5E" w:rsidP="00D0186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304" w:rsidRDefault="0077748C" w:rsidP="00D0186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48C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7748C" w:rsidRDefault="0077748C" w:rsidP="00D0186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спрощеної закупівлі</w:t>
      </w:r>
    </w:p>
    <w:p w:rsidR="0077748C" w:rsidRPr="00EB6E5E" w:rsidRDefault="00EB6E5E" w:rsidP="00EB6E5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7748C" w:rsidRPr="00EB6E5E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</w:p>
    <w:p w:rsidR="00096AB0" w:rsidRPr="00EB6E5E" w:rsidRDefault="00096AB0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Найменування: департамент внутрішнього фінансового контролю, нагляду та протидії корупції Миколаївської міської ради.</w:t>
      </w:r>
    </w:p>
    <w:p w:rsidR="00096AB0" w:rsidRPr="00EB6E5E" w:rsidRDefault="00096AB0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Код за ЄДРПОУ: 41210506</w:t>
      </w:r>
    </w:p>
    <w:p w:rsidR="00096AB0" w:rsidRPr="00EB6E5E" w:rsidRDefault="00096AB0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Місцезнаходження: 54055, Миколаївська область, м. Миколаїв, вул.Севастопольська, 61а/15.</w:t>
      </w:r>
    </w:p>
    <w:p w:rsidR="00096AB0" w:rsidRPr="00EB6E5E" w:rsidRDefault="00096AB0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за проведення закупівлі: </w:t>
      </w:r>
      <w:r w:rsidR="00C5024E"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обліку, звітності, </w:t>
      </w:r>
      <w:r w:rsidR="00AD3533" w:rsidRPr="00EB6E5E">
        <w:rPr>
          <w:rFonts w:ascii="Times New Roman" w:hAnsi="Times New Roman" w:cs="Times New Roman"/>
          <w:sz w:val="24"/>
          <w:szCs w:val="24"/>
          <w:lang w:val="uk-UA"/>
        </w:rPr>
        <w:t>кадрової роботи та діловодства</w:t>
      </w:r>
      <w:r w:rsidR="00035B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6E5E">
        <w:rPr>
          <w:rFonts w:ascii="Times New Roman" w:hAnsi="Times New Roman" w:cs="Times New Roman"/>
          <w:sz w:val="24"/>
          <w:szCs w:val="24"/>
          <w:lang w:val="uk-UA"/>
        </w:rPr>
        <w:t>Сорочан</w:t>
      </w:r>
      <w:proofErr w:type="spellEnd"/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Наталі</w:t>
      </w:r>
      <w:r w:rsidR="00035B6B">
        <w:rPr>
          <w:rFonts w:ascii="Times New Roman" w:hAnsi="Times New Roman" w:cs="Times New Roman"/>
          <w:sz w:val="24"/>
          <w:szCs w:val="24"/>
          <w:lang w:val="uk-UA"/>
        </w:rPr>
        <w:t>я Георгіївна (тел.(0512)70-97-27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B6E5E">
        <w:rPr>
          <w:rFonts w:ascii="Times New Roman" w:hAnsi="Times New Roman" w:cs="Times New Roman"/>
          <w:sz w:val="24"/>
          <w:szCs w:val="24"/>
        </w:rPr>
        <w:t>e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B6E5E">
        <w:rPr>
          <w:rFonts w:ascii="Times New Roman" w:hAnsi="Times New Roman" w:cs="Times New Roman"/>
          <w:sz w:val="24"/>
          <w:szCs w:val="24"/>
        </w:rPr>
        <w:t>mail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EB6E5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n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sorochan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</w:rPr>
          <w:t>mkrada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</w:rPr>
          <w:t>gov</w:t>
        </w:r>
        <w:r w:rsidRPr="00EB6E5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EB6E5E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EB6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AB0" w:rsidRPr="00EB6E5E" w:rsidRDefault="00096AB0" w:rsidP="00EB6E5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Розмір бюджетного призначення за кошторисом або очікувана в</w:t>
      </w:r>
      <w:r w:rsidR="008F60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артість закупівлі      </w:t>
      </w:r>
      <w:r w:rsidR="00035B6B">
        <w:rPr>
          <w:rFonts w:ascii="Times New Roman" w:hAnsi="Times New Roman" w:cs="Times New Roman"/>
          <w:b/>
          <w:sz w:val="24"/>
          <w:szCs w:val="24"/>
          <w:lang w:val="uk-UA"/>
        </w:rPr>
        <w:t>96 000,00</w:t>
      </w:r>
      <w:r w:rsidR="00891B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035B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(дев’яносто шість тисяч грн.. 00 коп.) 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>з урахуванням ПДВ.</w:t>
      </w:r>
    </w:p>
    <w:p w:rsidR="00096AB0" w:rsidRPr="00EB6E5E" w:rsidRDefault="00096AB0" w:rsidP="00EB6E5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предмет закупівлі:</w:t>
      </w:r>
    </w:p>
    <w:p w:rsidR="00096AB0" w:rsidRPr="00EB6E5E" w:rsidRDefault="00096AB0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прибирання адміністративного приміщення за адресою: Миколаївська область, </w:t>
      </w:r>
      <w:proofErr w:type="spellStart"/>
      <w:r w:rsidRPr="00EB6E5E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B6E5E">
        <w:rPr>
          <w:rFonts w:ascii="Times New Roman" w:hAnsi="Times New Roman" w:cs="Times New Roman"/>
          <w:sz w:val="24"/>
          <w:szCs w:val="24"/>
          <w:lang w:val="uk-UA"/>
        </w:rPr>
        <w:t>вул.Севастопольська</w:t>
      </w:r>
      <w:proofErr w:type="spellEnd"/>
      <w:r w:rsidRPr="00EB6E5E">
        <w:rPr>
          <w:rFonts w:ascii="Times New Roman" w:hAnsi="Times New Roman" w:cs="Times New Roman"/>
          <w:sz w:val="24"/>
          <w:szCs w:val="24"/>
          <w:lang w:val="uk-UA"/>
        </w:rPr>
        <w:t>, 61а/15;</w:t>
      </w:r>
    </w:p>
    <w:p w:rsidR="00096AB0" w:rsidRPr="00EB6E5E" w:rsidRDefault="00096AB0" w:rsidP="00EB6E5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Код закупівлі: ДК 021:2015 90910000-9 Послуги з прибирання;</w:t>
      </w:r>
    </w:p>
    <w:p w:rsidR="00617747" w:rsidRPr="00EB6E5E" w:rsidRDefault="00617747" w:rsidP="00EB6E5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Номенклатурна позиція: 90919200-4 Послуги з прибирання офісних приміщень.</w:t>
      </w:r>
    </w:p>
    <w:p w:rsidR="00324495" w:rsidRPr="00EB6E5E" w:rsidRDefault="00324495" w:rsidP="00096A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7747" w:rsidRPr="00EB6E5E" w:rsidRDefault="00617747" w:rsidP="00EB6E5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кількість та технічні вимоги до предмета закупівлі.</w:t>
      </w:r>
    </w:p>
    <w:p w:rsidR="00324495" w:rsidRPr="00EB6E5E" w:rsidRDefault="00324495" w:rsidP="003244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594"/>
        <w:gridCol w:w="1671"/>
        <w:gridCol w:w="2377"/>
        <w:gridCol w:w="1718"/>
        <w:gridCol w:w="1370"/>
        <w:gridCol w:w="1952"/>
      </w:tblGrid>
      <w:tr w:rsidR="00324495" w:rsidRPr="00324495" w:rsidTr="003F7245">
        <w:tc>
          <w:tcPr>
            <w:tcW w:w="594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133" w:type="dxa"/>
            <w:gridSpan w:val="4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</w:t>
            </w:r>
            <w:r w:rsidRPr="0032449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</w:t>
            </w:r>
            <w:proofErr w:type="spellEnd"/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обслуговування</w:t>
            </w:r>
          </w:p>
        </w:tc>
        <w:tc>
          <w:tcPr>
            <w:tcW w:w="1952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Обсяги</w:t>
            </w:r>
          </w:p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обслуговування</w:t>
            </w:r>
          </w:p>
        </w:tc>
      </w:tr>
      <w:tr w:rsidR="00324495" w:rsidRPr="00324495" w:rsidTr="003F7245">
        <w:trPr>
          <w:trHeight w:val="2010"/>
        </w:trPr>
        <w:tc>
          <w:tcPr>
            <w:tcW w:w="594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3" w:type="dxa"/>
            <w:gridSpan w:val="4"/>
          </w:tcPr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адміністративної будівлі: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кількість поверхів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кількість місць загального користування (санвузлів)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кількість службових кабінетів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кількість входів до будівлі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кількість підсобних приміщень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коридор</w:t>
            </w:r>
          </w:p>
        </w:tc>
        <w:tc>
          <w:tcPr>
            <w:tcW w:w="1952" w:type="dxa"/>
          </w:tcPr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332,8 м2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4495" w:rsidRPr="00324495" w:rsidTr="003F7245">
        <w:tc>
          <w:tcPr>
            <w:tcW w:w="594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3" w:type="dxa"/>
            <w:gridSpan w:val="4"/>
          </w:tcPr>
          <w:p w:rsidR="00324495" w:rsidRPr="00EB6E5E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працюючих осіб</w:t>
            </w:r>
          </w:p>
        </w:tc>
        <w:tc>
          <w:tcPr>
            <w:tcW w:w="1952" w:type="dxa"/>
          </w:tcPr>
          <w:p w:rsidR="00324495" w:rsidRPr="00035B6B" w:rsidRDefault="00035B6B" w:rsidP="00324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</w:tr>
      <w:tr w:rsidR="00324495" w:rsidRPr="00324495" w:rsidTr="003F7245">
        <w:trPr>
          <w:trHeight w:val="791"/>
        </w:trPr>
        <w:tc>
          <w:tcPr>
            <w:tcW w:w="594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71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послуг</w:t>
            </w:r>
          </w:p>
        </w:tc>
        <w:tc>
          <w:tcPr>
            <w:tcW w:w="2377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надання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1718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367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 роботи</w:t>
            </w:r>
          </w:p>
        </w:tc>
        <w:tc>
          <w:tcPr>
            <w:tcW w:w="1952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Вихідні дні</w:t>
            </w:r>
          </w:p>
        </w:tc>
      </w:tr>
      <w:tr w:rsidR="00324495" w:rsidRPr="00324495" w:rsidTr="003F7245">
        <w:trPr>
          <w:trHeight w:val="791"/>
        </w:trPr>
        <w:tc>
          <w:tcPr>
            <w:tcW w:w="594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71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службових 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2377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м.Миколаїв</w:t>
            </w:r>
            <w:proofErr w:type="spellEnd"/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вул.Севастопольська</w:t>
            </w:r>
            <w:proofErr w:type="spellEnd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61а/15</w:t>
            </w:r>
          </w:p>
        </w:tc>
        <w:tc>
          <w:tcPr>
            <w:tcW w:w="1718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службових 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1367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Понеділок-</w:t>
            </w:r>
            <w:proofErr w:type="spellEnd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32449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</w:tcPr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Субота,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неділя,</w:t>
            </w:r>
          </w:p>
          <w:p w:rsidR="00324495" w:rsidRPr="00324495" w:rsidRDefault="00324495" w:rsidP="0032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4495" w:rsidRPr="00EB6E5E" w:rsidRDefault="00324495" w:rsidP="00324495">
      <w:pPr>
        <w:pStyle w:val="a3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617747" w:rsidRPr="00EB6E5E" w:rsidRDefault="00324495" w:rsidP="003244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EB6E5E">
        <w:rPr>
          <w:rFonts w:ascii="Times New Roman" w:hAnsi="Times New Roman" w:cs="Times New Roman"/>
          <w:b/>
          <w:lang w:val="uk-UA"/>
        </w:rPr>
        <w:t xml:space="preserve">Строк надання послуг: </w:t>
      </w:r>
      <w:r w:rsidR="00035B6B">
        <w:rPr>
          <w:rFonts w:ascii="Times New Roman" w:hAnsi="Times New Roman" w:cs="Times New Roman"/>
          <w:lang w:val="uk-UA"/>
        </w:rPr>
        <w:t>січень - грудень 2024</w:t>
      </w:r>
      <w:r w:rsidR="005218B0" w:rsidRPr="00EB6E5E">
        <w:rPr>
          <w:rFonts w:ascii="Times New Roman" w:hAnsi="Times New Roman" w:cs="Times New Roman"/>
          <w:lang w:val="uk-UA"/>
        </w:rPr>
        <w:t xml:space="preserve"> року</w:t>
      </w:r>
    </w:p>
    <w:p w:rsidR="005218B0" w:rsidRPr="00EB6E5E" w:rsidRDefault="005218B0" w:rsidP="005218B0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324495" w:rsidRPr="00EB6E5E" w:rsidRDefault="00324495" w:rsidP="003244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EB6E5E">
        <w:rPr>
          <w:rFonts w:ascii="Times New Roman" w:hAnsi="Times New Roman" w:cs="Times New Roman"/>
          <w:b/>
          <w:lang w:val="uk-UA"/>
        </w:rPr>
        <w:t>Специфікація послуг на об</w:t>
      </w:r>
      <w:r w:rsidRPr="00EB6E5E">
        <w:rPr>
          <w:rFonts w:ascii="Times New Roman" w:hAnsi="Times New Roman" w:cs="Times New Roman"/>
          <w:b/>
          <w:lang w:val="ru-RU"/>
        </w:rPr>
        <w:t>’</w:t>
      </w:r>
      <w:proofErr w:type="spellStart"/>
      <w:r w:rsidRPr="00EB6E5E">
        <w:rPr>
          <w:rFonts w:ascii="Times New Roman" w:hAnsi="Times New Roman" w:cs="Times New Roman"/>
          <w:b/>
          <w:lang w:val="uk-UA"/>
        </w:rPr>
        <w:t>єкті</w:t>
      </w:r>
      <w:proofErr w:type="spellEnd"/>
      <w:r w:rsidRPr="00EB6E5E">
        <w:rPr>
          <w:rFonts w:ascii="Times New Roman" w:hAnsi="Times New Roman" w:cs="Times New Roman"/>
          <w:b/>
          <w:lang w:val="uk-UA"/>
        </w:rPr>
        <w:t xml:space="preserve"> обслуговування:</w:t>
      </w:r>
    </w:p>
    <w:tbl>
      <w:tblPr>
        <w:tblStyle w:val="a5"/>
        <w:tblW w:w="0" w:type="auto"/>
        <w:tblLook w:val="04A0"/>
      </w:tblPr>
      <w:tblGrid>
        <w:gridCol w:w="594"/>
        <w:gridCol w:w="6"/>
        <w:gridCol w:w="1960"/>
        <w:gridCol w:w="4742"/>
        <w:gridCol w:w="2377"/>
      </w:tblGrid>
      <w:tr w:rsidR="00324495" w:rsidRPr="00324495" w:rsidTr="003F7245">
        <w:trPr>
          <w:trHeight w:val="791"/>
        </w:trPr>
        <w:tc>
          <w:tcPr>
            <w:tcW w:w="594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66" w:type="dxa"/>
            <w:gridSpan w:val="2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обслуговування</w:t>
            </w:r>
          </w:p>
        </w:tc>
        <w:tc>
          <w:tcPr>
            <w:tcW w:w="4742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робіт</w:t>
            </w:r>
          </w:p>
        </w:tc>
        <w:tc>
          <w:tcPr>
            <w:tcW w:w="2377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Періодичність</w:t>
            </w:r>
          </w:p>
        </w:tc>
      </w:tr>
      <w:tr w:rsidR="00324495" w:rsidRPr="00324495" w:rsidTr="003F7245">
        <w:trPr>
          <w:trHeight w:val="791"/>
        </w:trPr>
        <w:tc>
          <w:tcPr>
            <w:tcW w:w="594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66" w:type="dxa"/>
            <w:gridSpan w:val="2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</w:p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</w:t>
            </w:r>
          </w:p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4742" w:type="dxa"/>
          </w:tcPr>
          <w:p w:rsidR="00324495" w:rsidRPr="00324495" w:rsidRDefault="00324495" w:rsidP="0052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Підмітання, вологе прибирання та миття підлоги в службових кабінетах, сходових маршів і східців, чищення дзеркал, прибирання та миття входів до будівель</w:t>
            </w:r>
          </w:p>
        </w:tc>
        <w:tc>
          <w:tcPr>
            <w:tcW w:w="2377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</w:tr>
      <w:tr w:rsidR="00324495" w:rsidRPr="00324495" w:rsidTr="003F7245">
        <w:trPr>
          <w:trHeight w:val="791"/>
        </w:trPr>
        <w:tc>
          <w:tcPr>
            <w:tcW w:w="600" w:type="dxa"/>
            <w:gridSpan w:val="2"/>
            <w:vMerge w:val="restart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 w:val="restart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</w:tcPr>
          <w:p w:rsidR="00324495" w:rsidRPr="00324495" w:rsidRDefault="00324495" w:rsidP="0052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підлоги, раковини, унітаза та кахельних стін у місцях загального користування та їх дезінфекція</w:t>
            </w:r>
          </w:p>
        </w:tc>
        <w:tc>
          <w:tcPr>
            <w:tcW w:w="2377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</w:tr>
      <w:tr w:rsidR="00324495" w:rsidRPr="00324495" w:rsidTr="003F7245">
        <w:trPr>
          <w:trHeight w:val="791"/>
        </w:trPr>
        <w:tc>
          <w:tcPr>
            <w:tcW w:w="600" w:type="dxa"/>
            <w:gridSpan w:val="2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</w:tcPr>
          <w:p w:rsidR="00324495" w:rsidRPr="00324495" w:rsidRDefault="00324495" w:rsidP="0052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Вологе прибирання меблів, віконних блоків та підвіконь</w:t>
            </w:r>
          </w:p>
        </w:tc>
        <w:tc>
          <w:tcPr>
            <w:tcW w:w="2377" w:type="dxa"/>
          </w:tcPr>
          <w:p w:rsidR="00324495" w:rsidRPr="00324495" w:rsidRDefault="005218B0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24495"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 раз на тиждень</w:t>
            </w:r>
          </w:p>
        </w:tc>
      </w:tr>
      <w:tr w:rsidR="00324495" w:rsidRPr="00324495" w:rsidTr="003F7245">
        <w:trPr>
          <w:trHeight w:val="791"/>
        </w:trPr>
        <w:tc>
          <w:tcPr>
            <w:tcW w:w="600" w:type="dxa"/>
            <w:gridSpan w:val="2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</w:tcPr>
          <w:p w:rsidR="00324495" w:rsidRPr="00324495" w:rsidRDefault="00324495" w:rsidP="0052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Роздільне збирання сміття та винесення його до встановленого місця, додержання правил санітарії та гігієни в приміщенні</w:t>
            </w:r>
          </w:p>
        </w:tc>
        <w:tc>
          <w:tcPr>
            <w:tcW w:w="2377" w:type="dxa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</w:tr>
      <w:tr w:rsidR="00324495" w:rsidRPr="00324495" w:rsidTr="003F7245">
        <w:trPr>
          <w:trHeight w:val="791"/>
        </w:trPr>
        <w:tc>
          <w:tcPr>
            <w:tcW w:w="600" w:type="dxa"/>
            <w:gridSpan w:val="2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</w:tcPr>
          <w:p w:rsidR="00324495" w:rsidRPr="00324495" w:rsidRDefault="00324495" w:rsidP="0052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Прибирання пилу та павутиння зі стелі та стін</w:t>
            </w:r>
          </w:p>
        </w:tc>
        <w:tc>
          <w:tcPr>
            <w:tcW w:w="2377" w:type="dxa"/>
          </w:tcPr>
          <w:p w:rsidR="00324495" w:rsidRPr="00324495" w:rsidRDefault="005218B0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24495"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вічі на місяць</w:t>
            </w:r>
          </w:p>
        </w:tc>
      </w:tr>
      <w:tr w:rsidR="00324495" w:rsidRPr="00324495" w:rsidTr="003F7245">
        <w:trPr>
          <w:trHeight w:val="791"/>
        </w:trPr>
        <w:tc>
          <w:tcPr>
            <w:tcW w:w="600" w:type="dxa"/>
            <w:gridSpan w:val="2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vMerge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2" w:type="dxa"/>
          </w:tcPr>
          <w:p w:rsidR="00324495" w:rsidRPr="00324495" w:rsidRDefault="00324495" w:rsidP="00521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вікон</w:t>
            </w:r>
          </w:p>
        </w:tc>
        <w:tc>
          <w:tcPr>
            <w:tcW w:w="2377" w:type="dxa"/>
          </w:tcPr>
          <w:p w:rsidR="00324495" w:rsidRPr="00324495" w:rsidRDefault="00891BD6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D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 раз на місяць</w:t>
            </w:r>
          </w:p>
        </w:tc>
      </w:tr>
      <w:tr w:rsidR="00324495" w:rsidRPr="00AE0DED" w:rsidTr="003F7245">
        <w:trPr>
          <w:trHeight w:val="791"/>
        </w:trPr>
        <w:tc>
          <w:tcPr>
            <w:tcW w:w="600" w:type="dxa"/>
            <w:gridSpan w:val="2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79" w:type="dxa"/>
            <w:gridSpan w:val="3"/>
          </w:tcPr>
          <w:p w:rsidR="00324495" w:rsidRPr="00324495" w:rsidRDefault="00324495" w:rsidP="0032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працівників Виконавця миючими та </w:t>
            </w:r>
            <w:proofErr w:type="spellStart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дезинфікуючими</w:t>
            </w:r>
            <w:proofErr w:type="spellEnd"/>
            <w:r w:rsidRPr="00324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засобами, засобами індивідуального захисту, засобами для очищення скла та догляду за меблями, пакетами для сміття, інвентарю для прибирання (відра, віники, лопати, граблі, пісок, тощо) здійснюються Замовником.</w:t>
            </w:r>
          </w:p>
        </w:tc>
      </w:tr>
    </w:tbl>
    <w:p w:rsidR="005E57B0" w:rsidRPr="00EB6E5E" w:rsidRDefault="00782898" w:rsidP="005E57B0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повинен гарантувати забезпечення</w:t>
      </w:r>
      <w:r w:rsidR="005E57B0" w:rsidRPr="00EB6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дотримання його персоналом правил техніки безпеки, правил пожежної безпеки, правил електробезпеки, вимог законодавства України щодо охорони праці та санітарно-гігієнічних норм під час надання всіх видів послуг</w:t>
      </w:r>
    </w:p>
    <w:p w:rsidR="005E57B0" w:rsidRPr="00EB6E5E" w:rsidRDefault="005E57B0" w:rsidP="005E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</w:pPr>
      <w:r w:rsidRPr="00EB6E5E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 xml:space="preserve">Виконавець </w:t>
      </w:r>
      <w:r w:rsidR="00782898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має гарантувати</w:t>
      </w:r>
      <w:r w:rsidRPr="00EB6E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безперебійну роботу Замовника при наданні послуг, погоджувати графік прибирання із Замовником з урахуванням характеру і обсягу роботи.</w:t>
      </w:r>
    </w:p>
    <w:p w:rsidR="005E57B0" w:rsidRDefault="005E57B0" w:rsidP="003244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495" w:rsidRPr="00EB6E5E" w:rsidRDefault="00324495" w:rsidP="00324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Кваліфікаційні вимоги 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>до учасників процедури електронних закупівель та спосіб їх підтвердження:</w:t>
      </w:r>
    </w:p>
    <w:p w:rsidR="00324495" w:rsidRPr="00EB6E5E" w:rsidRDefault="00324495" w:rsidP="00324495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до своєї комерційної пропозиції ( прикріпити на сайті у сканованому вигляді (у форматі </w:t>
      </w:r>
      <w:r w:rsidRPr="00EB6E5E">
        <w:rPr>
          <w:rFonts w:ascii="Times New Roman" w:hAnsi="Times New Roman" w:cs="Times New Roman"/>
          <w:sz w:val="24"/>
          <w:szCs w:val="24"/>
        </w:rPr>
        <w:t>PDF</w:t>
      </w:r>
      <w:r w:rsidRPr="00EB6E5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усі документи, зазначені нижче:</w:t>
      </w:r>
    </w:p>
    <w:p w:rsidR="00096AB0" w:rsidRPr="00EB6E5E" w:rsidRDefault="00E230F3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lastRenderedPageBreak/>
        <w:t>«Пропозицію», яка складена і заповнена за формою, наведеною у Додатку1.</w:t>
      </w:r>
    </w:p>
    <w:p w:rsidR="00E230F3" w:rsidRPr="00EB6E5E" w:rsidRDefault="00E230F3" w:rsidP="00EB6E5E">
      <w:pPr>
        <w:pStyle w:val="a3"/>
        <w:numPr>
          <w:ilvl w:val="1"/>
          <w:numId w:val="1"/>
        </w:numPr>
        <w:ind w:left="42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Довідку у довільній формі з інформацією про працівників, яких буде залучено до виконання умов договору із вказанням ПІБ у кількості, достатній для безперебійності надання послуги, а також інформацією щодо наявності висновків медичної комісії за результатами обов’язкових попередніх ( періодичних) медичних оглядів прибиральників службових приміщень, зайнятих на роботах з використанням </w:t>
      </w:r>
      <w:proofErr w:type="spellStart"/>
      <w:r w:rsidRPr="00EB6E5E">
        <w:rPr>
          <w:rFonts w:ascii="Times New Roman" w:hAnsi="Times New Roman" w:cs="Times New Roman"/>
          <w:sz w:val="24"/>
          <w:szCs w:val="24"/>
          <w:lang w:val="uk-UA"/>
        </w:rPr>
        <w:t>дезинфікуючих</w:t>
      </w:r>
      <w:proofErr w:type="spellEnd"/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засобів, що містять хлор і його похідні ( п 1.7.1 Переліку шкідливих та небезпечних факторів виробничого середовища і трудового процесу, при роботі з якими обов’язковий попередній (періодичні) медичний огляд працівників, Додаток 4 Порядку проведення медичних оглядів працівників певних категорій, затвердженого Наказом Міністерства</w:t>
      </w:r>
      <w:r w:rsidR="0077786C"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охорони здоров’я України від 21.05.2007 №246).</w:t>
      </w:r>
    </w:p>
    <w:p w:rsidR="0077786C" w:rsidRDefault="0077786C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Довідку у довільній формі зі змістом інформації про учасника, а саме: назви, коду ЄДРПОУ, місцезнаходження, поштова та електронна адреса, відомості про керівника та контактну особу ( прізвище, ім’</w:t>
      </w:r>
      <w:r w:rsidR="005218B0"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>батькові, посада, контактний телефон);</w:t>
      </w:r>
    </w:p>
    <w:p w:rsidR="00BD1C66" w:rsidRPr="00EB6E5E" w:rsidRDefault="00BD1C66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повноваження посадової особи або представника Учасника спрощеної закупівлі щодо підпису Договору (повноваження щодо підпису Договору Учасника спрощеної закупівлі підтверджується одним із наступних документів: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договору);</w:t>
      </w:r>
    </w:p>
    <w:p w:rsidR="0077786C" w:rsidRPr="00EB6E5E" w:rsidRDefault="0077786C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Довідку у довільній формі про виконання договору з надання аналогічних послуг, складеною за такою формою:</w:t>
      </w:r>
    </w:p>
    <w:p w:rsidR="005218B0" w:rsidRPr="00EB6E5E" w:rsidRDefault="005218B0" w:rsidP="005218B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76"/>
        <w:gridCol w:w="2607"/>
        <w:gridCol w:w="1792"/>
        <w:gridCol w:w="1792"/>
        <w:gridCol w:w="1792"/>
      </w:tblGrid>
      <w:tr w:rsidR="0077786C" w:rsidRPr="00EB6E5E" w:rsidTr="0077786C">
        <w:tc>
          <w:tcPr>
            <w:tcW w:w="976" w:type="dxa"/>
          </w:tcPr>
          <w:p w:rsidR="0077786C" w:rsidRPr="00EB6E5E" w:rsidRDefault="0077786C" w:rsidP="00777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7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замовника, з яким укладено договір, код ЄДРПОУ</w:t>
            </w:r>
          </w:p>
        </w:tc>
        <w:tc>
          <w:tcPr>
            <w:tcW w:w="1792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договору, сума договору</w:t>
            </w:r>
          </w:p>
        </w:tc>
        <w:tc>
          <w:tcPr>
            <w:tcW w:w="1792" w:type="dxa"/>
          </w:tcPr>
          <w:p w:rsidR="0077786C" w:rsidRPr="00EB6E5E" w:rsidRDefault="0077786C" w:rsidP="00777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  <w:p w:rsidR="0077786C" w:rsidRPr="00EB6E5E" w:rsidRDefault="0077786C" w:rsidP="00777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1792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замовника,</w:t>
            </w:r>
          </w:p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</w:tr>
      <w:tr w:rsidR="0077786C" w:rsidRPr="00EB6E5E" w:rsidTr="0077786C">
        <w:tc>
          <w:tcPr>
            <w:tcW w:w="976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2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2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2" w:type="dxa"/>
          </w:tcPr>
          <w:p w:rsidR="0077786C" w:rsidRPr="00EB6E5E" w:rsidRDefault="0077786C" w:rsidP="007778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77786C" w:rsidRPr="00EB6E5E" w:rsidRDefault="0077786C" w:rsidP="0077786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48C" w:rsidRPr="00EB6E5E" w:rsidRDefault="00AA78F6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Копію аналогічного договору;</w:t>
      </w:r>
    </w:p>
    <w:p w:rsidR="00AA78F6" w:rsidRPr="00EB6E5E" w:rsidRDefault="00185D89" w:rsidP="00EB6E5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погодження очікуваної договірної ціни</w:t>
      </w:r>
      <w:r w:rsidR="002429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291D">
        <w:rPr>
          <w:rFonts w:ascii="Times New Roman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  <w:r w:rsidR="00AA78F6"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A78F6" w:rsidRPr="00EB6E5E">
        <w:rPr>
          <w:rFonts w:ascii="Times New Roman" w:hAnsi="Times New Roman" w:cs="Times New Roman"/>
          <w:sz w:val="24"/>
          <w:szCs w:val="24"/>
          <w:lang w:val="uk-UA"/>
        </w:rPr>
        <w:t>згідно з Додатком 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A78F6" w:rsidRPr="00EB6E5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59D3" w:rsidRPr="00EB6E5E" w:rsidRDefault="006359D3" w:rsidP="00EB6E5E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До пропозиції учасник додає копію:</w:t>
      </w:r>
    </w:p>
    <w:p w:rsidR="006359D3" w:rsidRPr="00EB6E5E" w:rsidRDefault="006359D3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Статуту ( іншого установчого документу), завіреного учасником;</w:t>
      </w:r>
    </w:p>
    <w:p w:rsidR="006359D3" w:rsidRPr="00EB6E5E" w:rsidRDefault="006359D3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Виписки ( свідоцтва, витягу) з Єдиного державного реєстру юридичних осіб та фізичних осіб-підприємців;</w:t>
      </w:r>
    </w:p>
    <w:p w:rsidR="006359D3" w:rsidRPr="00EB6E5E" w:rsidRDefault="006359D3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Довідки про взяття на облік платника податку;</w:t>
      </w:r>
    </w:p>
    <w:p w:rsidR="006359D3" w:rsidRPr="00EB6E5E" w:rsidRDefault="006359D3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Свідоцтва про реєстрацію платника податку на додану вартість або копію свідоцтва про право сплати єдиного податку (витяг з реєстру);</w:t>
      </w:r>
    </w:p>
    <w:p w:rsidR="006359D3" w:rsidRDefault="006359D3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Довідки про присвоєння ідентифікаційного коду та копія паспорту ( для фізичних осіб);</w:t>
      </w:r>
    </w:p>
    <w:p w:rsidR="0024291D" w:rsidRPr="0024291D" w:rsidRDefault="00035B6B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опію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ліцензії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або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документа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дозвільного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характеру (</w:t>
      </w:r>
      <w:proofErr w:type="gram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</w:t>
      </w:r>
      <w:proofErr w:type="gram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раз</w:t>
      </w:r>
      <w:proofErr w:type="gram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їх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наявності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) на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певного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виду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господарської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якщо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дозволу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ліцензії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провадження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такого виду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передбачено</w:t>
      </w:r>
      <w:proofErr w:type="spellEnd"/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законом</w:t>
      </w:r>
      <w:r w:rsid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;</w:t>
      </w:r>
      <w:r w:rsidR="0024291D" w:rsidRPr="00242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359D3" w:rsidRPr="00EB6E5E" w:rsidRDefault="006359D3" w:rsidP="00EB6E5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Інших документів, які учасник вважає за доцільним надати у складі своєї пропозиції;</w:t>
      </w:r>
    </w:p>
    <w:p w:rsidR="006359D3" w:rsidRPr="00EB6E5E" w:rsidRDefault="006359D3" w:rsidP="0024291D">
      <w:pPr>
        <w:pStyle w:val="a3"/>
        <w:numPr>
          <w:ilvl w:val="1"/>
          <w:numId w:val="1"/>
        </w:numPr>
        <w:tabs>
          <w:tab w:val="left" w:pos="284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Лист-згоду на обробку персональних даних; </w:t>
      </w:r>
    </w:p>
    <w:p w:rsidR="006359D3" w:rsidRPr="00035B6B" w:rsidRDefault="006359D3" w:rsidP="0024291D">
      <w:pPr>
        <w:pStyle w:val="a3"/>
        <w:numPr>
          <w:ilvl w:val="1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B6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Зазначені вище документи надаються в сканованому вигляді під час подання пропозиції та повинні містити розбірливі зображення.</w:t>
      </w:r>
      <w:r w:rsidR="00035B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F14" w:rsidRPr="00035B6B">
        <w:rPr>
          <w:rFonts w:ascii="Times New Roman" w:hAnsi="Times New Roman" w:cs="Times New Roman"/>
          <w:sz w:val="24"/>
          <w:szCs w:val="24"/>
          <w:lang w:val="uk-UA"/>
        </w:rPr>
        <w:t>Всі документи  повинні бути чинними на дату розкриття.</w:t>
      </w:r>
      <w:r w:rsidRPr="00035B6B">
        <w:rPr>
          <w:rFonts w:ascii="Times New Roman" w:hAnsi="Times New Roman" w:cs="Times New Roman"/>
          <w:sz w:val="24"/>
          <w:szCs w:val="24"/>
          <w:lang w:val="uk-UA"/>
        </w:rPr>
        <w:t xml:space="preserve"> Учасник, для якого законодавством не передбачено надання документів, що вимагає замовник, не надає їх у складі пропозиції</w:t>
      </w:r>
      <w:r w:rsidR="005C01B0" w:rsidRPr="00035B6B">
        <w:rPr>
          <w:rFonts w:ascii="Times New Roman" w:hAnsi="Times New Roman" w:cs="Times New Roman"/>
          <w:sz w:val="24"/>
          <w:szCs w:val="24"/>
          <w:lang w:val="uk-UA"/>
        </w:rPr>
        <w:t>, про що повідомляє у формі довідки.</w:t>
      </w:r>
    </w:p>
    <w:p w:rsidR="00A23F14" w:rsidRPr="00EB6E5E" w:rsidRDefault="00A23F14" w:rsidP="0024291D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F14"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учасника засвідчувати документи (матеріали, інформацію), що подається у складі пропозиції печаткою та підписом керівника або уповноваженої на то особи, якщо такі документи (матеріали, інформація) надані у формі електронного документа через електронну систему закупівель із накладанням </w:t>
      </w:r>
      <w:r w:rsidR="00CD22BA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електронного підпису або </w:t>
      </w:r>
      <w:r w:rsidRPr="00A23F14">
        <w:rPr>
          <w:rFonts w:ascii="Times New Roman" w:hAnsi="Times New Roman" w:cs="Times New Roman"/>
          <w:sz w:val="24"/>
          <w:szCs w:val="24"/>
          <w:lang w:val="uk-UA"/>
        </w:rPr>
        <w:t>кваліфікованого електронного підпису</w:t>
      </w:r>
      <w:r w:rsidR="00CD22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F14">
        <w:rPr>
          <w:rFonts w:ascii="Times New Roman" w:hAnsi="Times New Roman" w:cs="Times New Roman"/>
          <w:sz w:val="24"/>
          <w:szCs w:val="24"/>
          <w:lang w:val="uk-UA"/>
        </w:rPr>
        <w:t>уповноваженої особи.</w:t>
      </w:r>
    </w:p>
    <w:p w:rsidR="005C01B0" w:rsidRPr="00EB6E5E" w:rsidRDefault="005C01B0" w:rsidP="006359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01B0" w:rsidRPr="00EB6E5E" w:rsidRDefault="005C01B0" w:rsidP="005C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Дата</w:t>
      </w:r>
      <w:r w:rsidR="003828A9" w:rsidRPr="00EB6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завершення періоду уточнень: ( </w:t>
      </w: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не менше трьох робочих днів з дня оприлюднення оголошення про проведення спрощеної</w:t>
      </w:r>
      <w:r w:rsidR="00405E9F" w:rsidRPr="00EB6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в електронній сис</w:t>
      </w:r>
      <w:r w:rsidR="007C7B31">
        <w:rPr>
          <w:rFonts w:ascii="Times New Roman" w:hAnsi="Times New Roman" w:cs="Times New Roman"/>
          <w:b/>
          <w:sz w:val="24"/>
          <w:szCs w:val="24"/>
          <w:lang w:val="uk-UA"/>
        </w:rPr>
        <w:t>темі закупівель)</w:t>
      </w:r>
      <w:r w:rsidR="00D73E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20.12.2023</w:t>
      </w:r>
      <w:r w:rsidR="007C7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405E9F" w:rsidRPr="00EB6E5E" w:rsidRDefault="00405E9F" w:rsidP="005C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Дата початку п</w:t>
      </w:r>
      <w:r w:rsidR="006744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одання пропозицій: </w:t>
      </w:r>
      <w:r w:rsidR="00D73EBE" w:rsidRPr="00D73EB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7442B" w:rsidRPr="00D73E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73EBE" w:rsidRPr="00D73EBE">
        <w:rPr>
          <w:rFonts w:ascii="Times New Roman" w:hAnsi="Times New Roman" w:cs="Times New Roman"/>
          <w:b/>
          <w:sz w:val="24"/>
          <w:szCs w:val="24"/>
          <w:lang w:val="uk-UA"/>
        </w:rPr>
        <w:t>12.202</w:t>
      </w:r>
      <w:r w:rsidR="00D73EB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05E9F" w:rsidRPr="00EB6E5E" w:rsidRDefault="00405E9F" w:rsidP="005C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Дата закінчення подання пропозицій: (</w:t>
      </w:r>
      <w:r w:rsidR="003828A9" w:rsidRPr="00EB6E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строк для подання пропозицій не може бути менше ніж два робочі дні з дня закінчення періоду уточнення інформації про закупівлю</w:t>
      </w:r>
      <w:r w:rsidR="00891B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405E9F" w:rsidRPr="00EB6E5E" w:rsidRDefault="00405E9F" w:rsidP="005C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44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пропозиції та виконання договору: </w:t>
      </w:r>
      <w:r w:rsidRPr="0067442B">
        <w:rPr>
          <w:rFonts w:ascii="Times New Roman" w:hAnsi="Times New Roman" w:cs="Times New Roman"/>
          <w:sz w:val="24"/>
          <w:szCs w:val="24"/>
          <w:lang w:val="uk-UA"/>
        </w:rPr>
        <w:t>не вимагається.</w:t>
      </w:r>
    </w:p>
    <w:p w:rsidR="00405E9F" w:rsidRPr="00EB6E5E" w:rsidRDefault="00405E9F" w:rsidP="005C0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001">
        <w:rPr>
          <w:rFonts w:ascii="Times New Roman" w:hAnsi="Times New Roman" w:cs="Times New Roman"/>
          <w:b/>
          <w:sz w:val="24"/>
          <w:szCs w:val="24"/>
          <w:lang w:val="uk-UA"/>
        </w:rPr>
        <w:t>Крок аукціону –</w:t>
      </w: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0.5%- </w:t>
      </w:r>
      <w:r w:rsidR="00CD22BA">
        <w:rPr>
          <w:rFonts w:ascii="Times New Roman" w:hAnsi="Times New Roman" w:cs="Times New Roman"/>
          <w:b/>
          <w:sz w:val="24"/>
          <w:szCs w:val="24"/>
          <w:lang w:val="uk-UA"/>
        </w:rPr>
        <w:t>480,00</w:t>
      </w:r>
      <w:r w:rsidR="008F60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(чотириста </w:t>
      </w:r>
      <w:r w:rsidR="00CD22BA">
        <w:rPr>
          <w:rFonts w:ascii="Times New Roman" w:hAnsi="Times New Roman" w:cs="Times New Roman"/>
          <w:b/>
          <w:sz w:val="24"/>
          <w:szCs w:val="24"/>
          <w:lang w:val="uk-UA"/>
        </w:rPr>
        <w:t>вісімдесят грн..00</w:t>
      </w:r>
      <w:r w:rsidR="008F6001">
        <w:rPr>
          <w:rFonts w:ascii="Times New Roman" w:hAnsi="Times New Roman" w:cs="Times New Roman"/>
          <w:b/>
          <w:sz w:val="24"/>
          <w:szCs w:val="24"/>
          <w:lang w:val="uk-UA"/>
        </w:rPr>
        <w:t>коп.)</w:t>
      </w:r>
    </w:p>
    <w:p w:rsidR="00405E9F" w:rsidRPr="00EB6E5E" w:rsidRDefault="00405E9F" w:rsidP="00AD5F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Критер</w:t>
      </w:r>
      <w:r w:rsidR="00AD5FEF">
        <w:rPr>
          <w:rFonts w:ascii="Times New Roman" w:hAnsi="Times New Roman" w:cs="Times New Roman"/>
          <w:b/>
          <w:sz w:val="24"/>
          <w:szCs w:val="24"/>
          <w:lang w:val="uk-UA"/>
        </w:rPr>
        <w:t>ії вибору переможця :</w:t>
      </w:r>
      <w:r w:rsidR="00AD5FEF" w:rsidRPr="00AD5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єдиним критерієм для оцінки пропозицій учасників спрощеної закупівлі є ціна пропозиції з врахуванням податку на додану вартість (ПДВ). Питома вага – 100%.</w:t>
      </w:r>
    </w:p>
    <w:p w:rsidR="00405E9F" w:rsidRPr="00EB6E5E" w:rsidRDefault="00405E9F" w:rsidP="00405E9F">
      <w:pPr>
        <w:pStyle w:val="a3"/>
        <w:ind w:left="4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Додаток 1 – Форма пропозиції на закупівлю;</w:t>
      </w:r>
    </w:p>
    <w:p w:rsidR="00405E9F" w:rsidRPr="00EB6E5E" w:rsidRDefault="00FD6BB1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405E9F" w:rsidRPr="00EB6E5E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05E9F"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Договору.</w:t>
      </w: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особа, </w:t>
      </w: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>відповідальна за організацію</w:t>
      </w:r>
    </w:p>
    <w:p w:rsidR="00405E9F" w:rsidRPr="00EB6E5E" w:rsidRDefault="00405E9F" w:rsidP="000962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спрощених закупівель        </w:t>
      </w:r>
      <w:r w:rsidR="001B19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EB6E5E">
        <w:rPr>
          <w:rFonts w:ascii="Times New Roman" w:hAnsi="Times New Roman" w:cs="Times New Roman"/>
          <w:sz w:val="24"/>
          <w:szCs w:val="24"/>
          <w:lang w:val="uk-UA"/>
        </w:rPr>
        <w:t xml:space="preserve">   Наталія СОРОЧАН</w:t>
      </w:r>
    </w:p>
    <w:p w:rsidR="005C01B0" w:rsidRPr="00EB6E5E" w:rsidRDefault="005C01B0" w:rsidP="006359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01B0" w:rsidRPr="00EB6E5E" w:rsidSect="00844E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4F7"/>
    <w:multiLevelType w:val="hybridMultilevel"/>
    <w:tmpl w:val="592A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B7852"/>
    <w:multiLevelType w:val="multilevel"/>
    <w:tmpl w:val="66CAE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441"/>
    <w:rsid w:val="00035B6B"/>
    <w:rsid w:val="0009629E"/>
    <w:rsid w:val="00096AB0"/>
    <w:rsid w:val="00161058"/>
    <w:rsid w:val="00167E2E"/>
    <w:rsid w:val="00185D89"/>
    <w:rsid w:val="001973A6"/>
    <w:rsid w:val="001B1963"/>
    <w:rsid w:val="001D0FB6"/>
    <w:rsid w:val="0024291D"/>
    <w:rsid w:val="00324495"/>
    <w:rsid w:val="003828A9"/>
    <w:rsid w:val="003F7245"/>
    <w:rsid w:val="00405E9F"/>
    <w:rsid w:val="00497B8E"/>
    <w:rsid w:val="005218B0"/>
    <w:rsid w:val="005C01B0"/>
    <w:rsid w:val="005C7304"/>
    <w:rsid w:val="005E57B0"/>
    <w:rsid w:val="005F3BF6"/>
    <w:rsid w:val="00617268"/>
    <w:rsid w:val="00617747"/>
    <w:rsid w:val="006359D3"/>
    <w:rsid w:val="0067442B"/>
    <w:rsid w:val="0077748C"/>
    <w:rsid w:val="0077786C"/>
    <w:rsid w:val="00782898"/>
    <w:rsid w:val="007834AB"/>
    <w:rsid w:val="007A34E7"/>
    <w:rsid w:val="007C7B31"/>
    <w:rsid w:val="00844EA2"/>
    <w:rsid w:val="008735EF"/>
    <w:rsid w:val="00891BD6"/>
    <w:rsid w:val="008F6001"/>
    <w:rsid w:val="00A23F14"/>
    <w:rsid w:val="00AA78F6"/>
    <w:rsid w:val="00AD3533"/>
    <w:rsid w:val="00AD5FEF"/>
    <w:rsid w:val="00AE0DED"/>
    <w:rsid w:val="00BD1C66"/>
    <w:rsid w:val="00C10C3A"/>
    <w:rsid w:val="00C46DC5"/>
    <w:rsid w:val="00C5024E"/>
    <w:rsid w:val="00C52431"/>
    <w:rsid w:val="00CD22BA"/>
    <w:rsid w:val="00D01866"/>
    <w:rsid w:val="00D55441"/>
    <w:rsid w:val="00D73EBE"/>
    <w:rsid w:val="00E230F3"/>
    <w:rsid w:val="00EB6E5E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AB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2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sorochan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2021-12-28T07:17:00Z</cp:lastPrinted>
  <dcterms:created xsi:type="dcterms:W3CDTF">2021-08-16T08:11:00Z</dcterms:created>
  <dcterms:modified xsi:type="dcterms:W3CDTF">2023-12-14T13:38:00Z</dcterms:modified>
</cp:coreProperties>
</file>