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952090">
              <w:rPr>
                <w:rFonts w:ascii="Times New Roman" w:hAnsi="Times New Roman" w:cs="Times New Roman"/>
              </w:rPr>
              <w:t>08</w:t>
            </w:r>
            <w:r w:rsidRPr="00CE01FE">
              <w:rPr>
                <w:rFonts w:ascii="Times New Roman" w:hAnsi="Times New Roman" w:cs="Times New Roman"/>
              </w:rPr>
              <w:t xml:space="preserve">» </w:t>
            </w:r>
            <w:r w:rsidR="00CA0B86">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952090">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952090">
              <w:rPr>
                <w:rFonts w:ascii="Times New Roman" w:hAnsi="Times New Roman" w:cs="Times New Roman"/>
              </w:rPr>
              <w:t>59</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333D23" w:rsidP="00056997">
      <w:pPr>
        <w:jc w:val="center"/>
        <w:rPr>
          <w:b/>
          <w:color w:val="5F497A"/>
        </w:rPr>
      </w:pPr>
      <w:r>
        <w:rPr>
          <w:b/>
          <w:color w:val="5F497A"/>
        </w:rPr>
        <w:t>Нова редакція</w:t>
      </w: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B56678" w:rsidRPr="00CE01FE" w:rsidRDefault="0034700F" w:rsidP="00B56678">
      <w:pPr>
        <w:jc w:val="center"/>
        <w:rPr>
          <w:rFonts w:ascii="Times New Roman" w:hAnsi="Times New Roman" w:cs="Times New Roman"/>
          <w:b/>
          <w:sz w:val="28"/>
          <w:szCs w:val="28"/>
          <w:shd w:val="clear" w:color="auto" w:fill="FDFEFD"/>
        </w:rPr>
      </w:pPr>
      <w:r w:rsidRPr="00D21D7E">
        <w:rPr>
          <w:rFonts w:ascii="Times New Roman" w:hAnsi="Times New Roman"/>
          <w:b/>
          <w:bCs/>
          <w:sz w:val="28"/>
          <w:szCs w:val="28"/>
        </w:rPr>
        <w:t xml:space="preserve">на </w:t>
      </w:r>
      <w:r>
        <w:rPr>
          <w:rFonts w:ascii="Times New Roman" w:hAnsi="Times New Roman"/>
          <w:b/>
          <w:sz w:val="28"/>
          <w:szCs w:val="28"/>
        </w:rPr>
        <w:t>закупівлю</w:t>
      </w:r>
      <w:r w:rsidRPr="00091E2C">
        <w:rPr>
          <w:rFonts w:ascii="Times New Roman" w:hAnsi="Times New Roman"/>
          <w:b/>
          <w:sz w:val="28"/>
          <w:szCs w:val="28"/>
        </w:rPr>
        <w:t xml:space="preserve">: </w:t>
      </w:r>
      <w:r w:rsidR="00B56678">
        <w:rPr>
          <w:rFonts w:ascii="Times New Roman" w:hAnsi="Times New Roman"/>
          <w:b/>
          <w:sz w:val="28"/>
          <w:szCs w:val="28"/>
        </w:rPr>
        <w:t>Молоко 3,2 %</w:t>
      </w:r>
    </w:p>
    <w:p w:rsidR="00056997" w:rsidRPr="00BB5CFD" w:rsidRDefault="00B56678" w:rsidP="00B56678">
      <w:pPr>
        <w:jc w:val="center"/>
        <w:rPr>
          <w:b/>
          <w:sz w:val="32"/>
        </w:rPr>
      </w:pPr>
      <w:r w:rsidRPr="00CE01FE">
        <w:rPr>
          <w:rFonts w:ascii="Times New Roman" w:hAnsi="Times New Roman" w:cs="Times New Roman"/>
          <w:b/>
          <w:sz w:val="28"/>
          <w:szCs w:val="28"/>
        </w:rPr>
        <w:t>(код ДК 021:2015 -</w:t>
      </w:r>
      <w:r w:rsidRPr="00CE01FE">
        <w:rPr>
          <w:rFonts w:ascii="Times New Roman" w:hAnsi="Times New Roman" w:cs="Times New Roman"/>
          <w:b/>
          <w:color w:val="000000"/>
          <w:sz w:val="28"/>
          <w:szCs w:val="28"/>
          <w:bdr w:val="none" w:sz="0" w:space="0" w:color="auto" w:frame="1"/>
          <w:shd w:val="clear" w:color="auto" w:fill="FDFEFD"/>
        </w:rPr>
        <w:t xml:space="preserve"> </w:t>
      </w:r>
      <w:r>
        <w:rPr>
          <w:rFonts w:ascii="Times New Roman" w:hAnsi="Times New Roman"/>
          <w:b/>
          <w:sz w:val="28"/>
          <w:szCs w:val="28"/>
          <w:lang w:val="ru-RU"/>
        </w:rPr>
        <w:t>15510000-6 Молоко та вершки</w:t>
      </w:r>
      <w:r w:rsidRPr="00CE01FE">
        <w:rPr>
          <w:rFonts w:ascii="Times New Roman" w:hAnsi="Times New Roman" w:cs="Times New Roman"/>
          <w:b/>
          <w:sz w:val="28"/>
          <w:szCs w:val="28"/>
        </w:rPr>
        <w:t>)</w:t>
      </w: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056997" w:rsidRDefault="00056997" w:rsidP="00056997">
      <w:pPr>
        <w:jc w:val="center"/>
        <w:outlineLvl w:val="0"/>
        <w:rPr>
          <w:b/>
          <w:bCs/>
        </w:rPr>
      </w:pP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121C95" w:rsidRPr="006B5AB1" w:rsidRDefault="00121C95" w:rsidP="00121C9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CA0B86" w:rsidP="00121C95">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Особливсотей.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B56678" w:rsidTr="00025E62">
        <w:trPr>
          <w:trHeight w:val="335"/>
          <w:jc w:val="center"/>
        </w:trPr>
        <w:tc>
          <w:tcPr>
            <w:tcW w:w="567" w:type="dxa"/>
            <w:shd w:val="clear" w:color="auto" w:fill="auto"/>
          </w:tcPr>
          <w:p w:rsidR="00B56678" w:rsidRDefault="00B5667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B56678" w:rsidRDefault="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B56678" w:rsidRDefault="00B56678" w:rsidP="00B56678">
            <w:pPr>
              <w:rPr>
                <w:rFonts w:ascii="Times New Roman" w:eastAsia="Times New Roman" w:hAnsi="Times New Roman" w:cs="Times New Roman"/>
                <w:sz w:val="24"/>
                <w:szCs w:val="24"/>
              </w:rPr>
            </w:pPr>
            <w:r>
              <w:rPr>
                <w:rFonts w:ascii="Times New Roman" w:hAnsi="Times New Roman"/>
                <w:b/>
              </w:rPr>
              <w:t>Молоко 3,2%</w:t>
            </w:r>
          </w:p>
        </w:tc>
      </w:tr>
      <w:tr w:rsidR="00B56678" w:rsidTr="00025E62">
        <w:trPr>
          <w:trHeight w:val="170"/>
          <w:jc w:val="center"/>
        </w:trPr>
        <w:tc>
          <w:tcPr>
            <w:tcW w:w="567" w:type="dxa"/>
            <w:shd w:val="clear" w:color="auto" w:fill="auto"/>
          </w:tcPr>
          <w:p w:rsidR="00B56678" w:rsidRDefault="00B5667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B56678" w:rsidRDefault="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B56678" w:rsidRPr="00575B1D" w:rsidRDefault="00B56678" w:rsidP="00B56678">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b/>
              </w:rPr>
              <w:t xml:space="preserve"> </w:t>
            </w:r>
            <w:r w:rsidRPr="00575B1D">
              <w:rPr>
                <w:rFonts w:ascii="Times New Roman" w:hAnsi="Times New Roman" w:cs="Times New Roman"/>
                <w:b/>
              </w:rPr>
              <w:t>код ДК 021:2015-</w:t>
            </w:r>
            <w:r w:rsidRPr="00575B1D">
              <w:rPr>
                <w:rFonts w:ascii="Times New Roman" w:hAnsi="Times New Roman" w:cs="Times New Roman"/>
                <w:b/>
                <w:lang w:val="ru-RU"/>
              </w:rPr>
              <w:t>15510000-6 Молоко та вершки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w:t>
            </w:r>
            <w:r>
              <w:rPr>
                <w:rFonts w:ascii="Times New Roman" w:eastAsia="Times New Roman" w:hAnsi="Times New Roman" w:cs="Times New Roman"/>
                <w:sz w:val="24"/>
                <w:szCs w:val="24"/>
              </w:rPr>
              <w:lastRenderedPageBreak/>
              <w:t xml:space="preserve">(лота),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B56678" w:rsidTr="00025E62">
        <w:trPr>
          <w:trHeight w:val="522"/>
          <w:jc w:val="center"/>
        </w:trPr>
        <w:tc>
          <w:tcPr>
            <w:tcW w:w="567" w:type="dxa"/>
            <w:shd w:val="clear" w:color="auto" w:fill="auto"/>
          </w:tcPr>
          <w:p w:rsidR="00B56678" w:rsidRDefault="00B5667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298" w:type="dxa"/>
            <w:shd w:val="clear" w:color="auto" w:fill="auto"/>
          </w:tcPr>
          <w:p w:rsidR="00B56678" w:rsidRDefault="00B56678"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B56678" w:rsidRDefault="00B56678" w:rsidP="00B56678">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Полтавський район, </w:t>
            </w:r>
            <w:r>
              <w:rPr>
                <w:rFonts w:ascii="Times New Roman" w:hAnsi="Times New Roman" w:cs="Times New Roman"/>
                <w:szCs w:val="28"/>
              </w:rPr>
              <w:t xml:space="preserve"> </w:t>
            </w:r>
          </w:p>
          <w:p w:rsidR="00B56678" w:rsidRPr="006C7E77" w:rsidRDefault="00B56678" w:rsidP="00B56678">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B56678" w:rsidRPr="004F219A" w:rsidRDefault="00B56678" w:rsidP="00B56678">
            <w:pPr>
              <w:pStyle w:val="a8"/>
              <w:spacing w:after="0"/>
              <w:rPr>
                <w:rFonts w:ascii="Times New Roman" w:hAnsi="Times New Roman"/>
                <w:b/>
              </w:rPr>
            </w:pPr>
            <w:r>
              <w:rPr>
                <w:rFonts w:ascii="Times New Roman" w:hAnsi="Times New Roman"/>
                <w:b/>
              </w:rPr>
              <w:t xml:space="preserve">Молоко 3,2% - </w:t>
            </w:r>
            <w:r>
              <w:rPr>
                <w:rFonts w:ascii="Times New Roman" w:hAnsi="Times New Roman" w:cs="Times New Roman"/>
                <w:b/>
                <w:szCs w:val="28"/>
              </w:rPr>
              <w:t>15</w:t>
            </w:r>
            <w:r w:rsidRPr="000A6166">
              <w:rPr>
                <w:rFonts w:ascii="Times New Roman" w:hAnsi="Times New Roman" w:cs="Times New Roman"/>
                <w:b/>
                <w:szCs w:val="28"/>
              </w:rPr>
              <w:t xml:space="preserve"> </w:t>
            </w:r>
            <w:r>
              <w:rPr>
                <w:rFonts w:ascii="Times New Roman" w:hAnsi="Times New Roman" w:cs="Times New Roman"/>
                <w:b/>
                <w:szCs w:val="28"/>
              </w:rPr>
              <w:t>0</w:t>
            </w:r>
            <w:r w:rsidRPr="000A6166">
              <w:rPr>
                <w:rFonts w:ascii="Times New Roman" w:hAnsi="Times New Roman" w:cs="Times New Roman"/>
                <w:b/>
                <w:szCs w:val="28"/>
              </w:rPr>
              <w:t>00</w:t>
            </w:r>
            <w:r w:rsidRPr="000A6166">
              <w:rPr>
                <w:rFonts w:ascii="Times New Roman" w:hAnsi="Times New Roman" w:cs="Times New Roman"/>
                <w:szCs w:val="28"/>
              </w:rPr>
              <w:t xml:space="preserve"> </w:t>
            </w:r>
            <w:r w:rsidRPr="000A6166">
              <w:rPr>
                <w:rFonts w:ascii="Times New Roman" w:hAnsi="Times New Roman" w:cs="Times New Roman"/>
                <w:b/>
                <w:szCs w:val="28"/>
              </w:rPr>
              <w:t>кг</w:t>
            </w:r>
            <w:r w:rsidRPr="002942B8">
              <w:rPr>
                <w:rFonts w:ascii="Times New Roman" w:hAnsi="Times New Roman" w:cs="Times New Roman"/>
                <w:b/>
                <w:szCs w:val="28"/>
              </w:rPr>
              <w:t>.</w:t>
            </w:r>
          </w:p>
        </w:tc>
      </w:tr>
      <w:tr w:rsidR="00B56678" w:rsidTr="00025E62">
        <w:trPr>
          <w:trHeight w:val="522"/>
          <w:jc w:val="center"/>
        </w:trPr>
        <w:tc>
          <w:tcPr>
            <w:tcW w:w="567" w:type="dxa"/>
            <w:shd w:val="clear" w:color="auto" w:fill="auto"/>
          </w:tcPr>
          <w:p w:rsidR="00B56678" w:rsidRDefault="00B5667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B56678" w:rsidRDefault="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B56678" w:rsidRPr="00097F39" w:rsidRDefault="00B56678" w:rsidP="00B56678">
            <w:pPr>
              <w:widowControl w:val="0"/>
              <w:spacing w:after="0" w:line="240" w:lineRule="auto"/>
              <w:ind w:hanging="2"/>
              <w:jc w:val="both"/>
              <w:rPr>
                <w:rFonts w:ascii="Times New Roman" w:eastAsia="Times New Roman" w:hAnsi="Times New Roman" w:cs="Times New Roman"/>
                <w:sz w:val="24"/>
                <w:szCs w:val="24"/>
              </w:rPr>
            </w:pPr>
            <w:r w:rsidRPr="00097F39">
              <w:rPr>
                <w:rFonts w:ascii="Times New Roman" w:hAnsi="Times New Roman" w:cs="Times New Roman"/>
                <w:b/>
                <w:szCs w:val="28"/>
              </w:rPr>
              <w:t>Поставка товару здійснюється продавцем протягом 202</w:t>
            </w:r>
            <w:r>
              <w:rPr>
                <w:rFonts w:ascii="Times New Roman" w:hAnsi="Times New Roman" w:cs="Times New Roman"/>
                <w:b/>
                <w:szCs w:val="28"/>
              </w:rPr>
              <w:t>3</w:t>
            </w:r>
            <w:r w:rsidRPr="00097F39">
              <w:rPr>
                <w:rFonts w:ascii="Times New Roman" w:hAnsi="Times New Roman" w:cs="Times New Roman"/>
                <w:b/>
                <w:szCs w:val="28"/>
              </w:rPr>
              <w:t xml:space="preserve"> року,</w:t>
            </w:r>
            <w:r w:rsidRPr="00097F39">
              <w:rPr>
                <w:rFonts w:ascii="Times New Roman" w:hAnsi="Times New Roman" w:cs="Times New Roman"/>
                <w:b/>
                <w:color w:val="FF0000"/>
                <w:szCs w:val="28"/>
              </w:rPr>
              <w:t xml:space="preserve"> </w:t>
            </w:r>
            <w:r w:rsidRPr="00097F39">
              <w:rPr>
                <w:rFonts w:ascii="Times New Roman" w:hAnsi="Times New Roman" w:cs="Times New Roman"/>
                <w:b/>
                <w:szCs w:val="28"/>
              </w:rPr>
              <w:t>згідно графіків замовлень</w:t>
            </w:r>
            <w:r>
              <w:rPr>
                <w:rFonts w:ascii="Times New Roman" w:hAnsi="Times New Roman" w:cs="Times New Roman"/>
                <w:b/>
                <w:szCs w:val="28"/>
              </w:rPr>
              <w:t>.</w:t>
            </w:r>
            <w:r w:rsidRPr="002942B8">
              <w:rPr>
                <w:rFonts w:ascii="Times New Roman" w:hAnsi="Times New Roman" w:cs="Times New Roman"/>
                <w:b/>
                <w:szCs w:val="28"/>
              </w:rPr>
              <w:t xml:space="preserve"> На протязі </w:t>
            </w:r>
            <w:r>
              <w:rPr>
                <w:rFonts w:ascii="Times New Roman" w:hAnsi="Times New Roman" w:cs="Times New Roman"/>
                <w:b/>
                <w:szCs w:val="28"/>
              </w:rPr>
              <w:t>п’яти діб</w:t>
            </w:r>
            <w:r w:rsidRPr="002942B8">
              <w:rPr>
                <w:rFonts w:ascii="Times New Roman" w:hAnsi="Times New Roman" w:cs="Times New Roman"/>
                <w:b/>
                <w:szCs w:val="28"/>
              </w:rPr>
              <w:t xml:space="preserve"> з моменту отримання заявки від Замовника</w:t>
            </w:r>
            <w:r>
              <w:rPr>
                <w:rFonts w:ascii="Times New Roman" w:hAnsi="Times New Roman" w:cs="Times New Roman"/>
                <w:b/>
                <w:szCs w:val="28"/>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F63E7B" w:rsidRDefault="0014228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F63E7B" w:rsidRDefault="00F63E7B">
            <w:pPr>
              <w:widowControl w:val="0"/>
              <w:spacing w:after="0" w:line="240" w:lineRule="auto"/>
              <w:ind w:hanging="23"/>
              <w:jc w:val="both"/>
              <w:rPr>
                <w:rFonts w:ascii="Times New Roman" w:eastAsia="Times New Roman" w:hAnsi="Times New Roman" w:cs="Times New Roman"/>
                <w:sz w:val="24"/>
                <w:szCs w:val="24"/>
              </w:rPr>
            </w:pPr>
          </w:p>
          <w:p w:rsidR="00F63E7B" w:rsidRDefault="00F63E7B">
            <w:pPr>
              <w:widowControl w:val="0"/>
              <w:spacing w:after="0" w:line="240" w:lineRule="auto"/>
              <w:ind w:hanging="23"/>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B5EAF" w:rsidRDefault="00EB5EAF" w:rsidP="004A3F2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p>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w:t>
            </w:r>
            <w:r>
              <w:rPr>
                <w:rFonts w:ascii="Times New Roman" w:eastAsia="Times New Roman" w:hAnsi="Times New Roman" w:cs="Times New Roman"/>
                <w:sz w:val="24"/>
                <w:szCs w:val="24"/>
              </w:rPr>
              <w:lastRenderedPageBreak/>
              <w:t>електронна система закупівель автоматично призупиняє перебіг тендеру.</w:t>
            </w:r>
          </w:p>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2A74" w:rsidRDefault="00392A74" w:rsidP="00B5667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EB5EAF" w:rsidRDefault="00EB5EAF" w:rsidP="009918AA">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00CB18B6"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 xml:space="preserve">відсутність підстав, установлених </w:t>
            </w:r>
            <w:r w:rsidR="00CB18B6" w:rsidRPr="001071B3">
              <w:rPr>
                <w:rFonts w:ascii="Times New Roman" w:eastAsia="Times New Roman" w:hAnsi="Times New Roman" w:cs="Times New Roman"/>
                <w:sz w:val="24"/>
                <w:szCs w:val="24"/>
                <w:lang w:eastAsia="ru-RU"/>
              </w:rPr>
              <w:t xml:space="preserve">пунктом 44 Особливостей </w:t>
            </w:r>
            <w:r w:rsidR="00CB18B6" w:rsidRPr="009C75F6">
              <w:rPr>
                <w:rFonts w:ascii="Times New Roman" w:eastAsia="Times New Roman" w:hAnsi="Times New Roman" w:cs="Times New Roman"/>
                <w:sz w:val="24"/>
                <w:szCs w:val="24"/>
                <w:lang w:eastAsia="ru-RU"/>
              </w:rPr>
              <w:t>і в тендерній документації, та шляхом завантаження</w:t>
            </w:r>
            <w:r w:rsidR="00CB18B6" w:rsidRPr="00B413F2">
              <w:rPr>
                <w:rFonts w:ascii="Times New Roman" w:eastAsia="Times New Roman" w:hAnsi="Times New Roman" w:cs="Times New Roman"/>
                <w:sz w:val="24"/>
                <w:szCs w:val="24"/>
                <w:lang w:eastAsia="ru-RU"/>
              </w:rPr>
              <w:t>:</w:t>
            </w:r>
          </w:p>
          <w:p w:rsidR="00EB5EAF" w:rsidRDefault="00EB5EAF" w:rsidP="004A3F2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18AA"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sidR="009918AA">
              <w:rPr>
                <w:rFonts w:ascii="Times New Roman" w:eastAsia="Times New Roman" w:hAnsi="Times New Roman" w:cs="Times New Roman"/>
                <w:sz w:val="24"/>
                <w:szCs w:val="24"/>
                <w:lang w:eastAsia="ru-RU"/>
              </w:rPr>
              <w:t xml:space="preserve">у </w:t>
            </w:r>
            <w:r w:rsidR="009918AA"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009918AA"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xml:space="preserve">, згідно з формою, що передбачена у Додатку </w:t>
            </w:r>
            <w:r w:rsidR="009024D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w:t>
            </w:r>
          </w:p>
          <w:p w:rsidR="00540449"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4B7D" w:rsidRPr="00AC2592">
              <w:rPr>
                <w:rFonts w:ascii="Times New Roman" w:eastAsia="Times New Roman" w:hAnsi="Times New Roman" w:cs="Times New Roman"/>
                <w:sz w:val="24"/>
                <w:szCs w:val="24"/>
                <w:lang w:eastAsia="ru-RU"/>
              </w:rPr>
              <w:t>інформаці</w:t>
            </w:r>
            <w:r w:rsidR="00D44B7D">
              <w:rPr>
                <w:rFonts w:ascii="Times New Roman" w:eastAsia="Times New Roman" w:hAnsi="Times New Roman" w:cs="Times New Roman"/>
                <w:sz w:val="24"/>
                <w:szCs w:val="24"/>
                <w:lang w:eastAsia="ru-RU"/>
              </w:rPr>
              <w:t>ї</w:t>
            </w:r>
            <w:r w:rsidR="00D44B7D" w:rsidRPr="00AC2592">
              <w:rPr>
                <w:rFonts w:ascii="Times New Roman" w:eastAsia="Times New Roman" w:hAnsi="Times New Roman" w:cs="Times New Roman"/>
                <w:sz w:val="24"/>
                <w:szCs w:val="24"/>
                <w:lang w:eastAsia="ru-RU"/>
              </w:rPr>
              <w:t xml:space="preserve"> та документи, які підтверджують відповідність учасника кваліфікаційним вимогам встановленим у </w:t>
            </w:r>
            <w:r w:rsidR="00D44B7D">
              <w:rPr>
                <w:rFonts w:ascii="Times New Roman" w:eastAsia="Times New Roman" w:hAnsi="Times New Roman" w:cs="Times New Roman"/>
                <w:sz w:val="24"/>
                <w:szCs w:val="24"/>
                <w:lang w:eastAsia="ru-RU"/>
              </w:rPr>
              <w:t xml:space="preserve">Додатку № </w:t>
            </w:r>
            <w:r w:rsidR="009024D0">
              <w:rPr>
                <w:rFonts w:ascii="Times New Roman" w:eastAsia="Times New Roman" w:hAnsi="Times New Roman" w:cs="Times New Roman"/>
                <w:sz w:val="24"/>
                <w:szCs w:val="24"/>
                <w:lang w:eastAsia="ru-RU"/>
              </w:rPr>
              <w:t>3</w:t>
            </w:r>
            <w:r w:rsidR="00D44B7D">
              <w:rPr>
                <w:rFonts w:ascii="Times New Roman" w:eastAsia="Times New Roman" w:hAnsi="Times New Roman" w:cs="Times New Roman"/>
                <w:sz w:val="24"/>
                <w:szCs w:val="24"/>
                <w:lang w:eastAsia="ru-RU"/>
              </w:rPr>
              <w:t xml:space="preserve"> до тендерної </w:t>
            </w:r>
            <w:r w:rsidR="00D44B7D">
              <w:rPr>
                <w:rFonts w:ascii="Times New Roman" w:eastAsia="Times New Roman" w:hAnsi="Times New Roman" w:cs="Times New Roman"/>
                <w:sz w:val="24"/>
                <w:szCs w:val="24"/>
                <w:lang w:eastAsia="ru-RU"/>
              </w:rPr>
              <w:lastRenderedPageBreak/>
              <w:t>документації</w:t>
            </w:r>
            <w:r w:rsidR="00540449">
              <w:rPr>
                <w:rFonts w:ascii="Times New Roman" w:eastAsia="Times New Roman" w:hAnsi="Times New Roman" w:cs="Times New Roman"/>
                <w:sz w:val="24"/>
                <w:szCs w:val="24"/>
              </w:rPr>
              <w:t>;</w:t>
            </w:r>
          </w:p>
          <w:p w:rsidR="00EB5EAF" w:rsidRDefault="00540449"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w:t>
            </w:r>
            <w:r w:rsidR="009024D0">
              <w:rPr>
                <w:rFonts w:ascii="Times New Roman" w:eastAsia="Times New Roman" w:hAnsi="Times New Roman" w:cs="Times New Roman"/>
                <w:sz w:val="24"/>
                <w:szCs w:val="24"/>
              </w:rPr>
              <w:t>2</w:t>
            </w:r>
            <w:r w:rsidR="00EB5EAF">
              <w:rPr>
                <w:rFonts w:ascii="Times New Roman" w:eastAsia="Times New Roman" w:hAnsi="Times New Roman" w:cs="Times New Roman"/>
                <w:sz w:val="24"/>
                <w:szCs w:val="24"/>
              </w:rPr>
              <w:t xml:space="preserve"> до Тендерної документації; </w:t>
            </w:r>
          </w:p>
          <w:p w:rsidR="00D44B7D" w:rsidRDefault="00D44B7D" w:rsidP="00D44B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w:t>
            </w:r>
            <w:r w:rsidR="0054044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w:t>
            </w:r>
            <w:bookmarkStart w:id="0" w:name="_GoBack"/>
            <w:r>
              <w:rPr>
                <w:rFonts w:ascii="Times New Roman" w:eastAsia="Times New Roman" w:hAnsi="Times New Roman" w:cs="Times New Roman"/>
                <w:color w:val="000000"/>
                <w:sz w:val="24"/>
                <w:szCs w:val="24"/>
              </w:rPr>
              <w:t xml:space="preserve">Додаток </w:t>
            </w:r>
            <w:bookmarkEnd w:id="0"/>
            <w:r w:rsidR="0054044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 xml:space="preserve">Для забезпечення </w:t>
            </w:r>
            <w:r w:rsidRPr="00A57464">
              <w:rPr>
                <w:rFonts w:ascii="Times New Roman" w:eastAsia="Times New Roman" w:hAnsi="Times New Roman"/>
                <w:sz w:val="24"/>
                <w:szCs w:val="24"/>
                <w:lang w:eastAsia="ru-RU"/>
              </w:rPr>
              <w:lastRenderedPageBreak/>
              <w:t>виконання цих вимог, учасники, при поданні інформації та документів тендерної пропозиції, не визначають їх як конфіденційні.</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540449" w:rsidRP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w:t>
            </w:r>
            <w:r>
              <w:rPr>
                <w:rFonts w:ascii="Times New Roman" w:eastAsia="Times New Roman" w:hAnsi="Times New Roman" w:cs="Times New Roman"/>
                <w:sz w:val="24"/>
                <w:szCs w:val="24"/>
              </w:rPr>
              <w:lastRenderedPageBreak/>
              <w:t>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EB5EAF" w:rsidRDefault="00EB5EAF" w:rsidP="004A3F27">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EB5EAF" w:rsidRDefault="00EB5EAF" w:rsidP="004A3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w:t>
            </w:r>
            <w:r>
              <w:rPr>
                <w:rFonts w:ascii="Times New Roman" w:eastAsia="Times New Roman" w:hAnsi="Times New Roman" w:cs="Times New Roman"/>
                <w:sz w:val="24"/>
                <w:szCs w:val="24"/>
              </w:rPr>
              <w:lastRenderedPageBreak/>
              <w:t xml:space="preserve">об'єднанням учасників, до неї обов'язково включається документ про створення такого об'єднання.  </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8E5515" w:rsidTr="00025E62">
        <w:trPr>
          <w:trHeight w:val="410"/>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8E5515" w:rsidRDefault="008E5515"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E14EBD"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8E5515" w:rsidRDefault="008E5515" w:rsidP="004A3F27">
            <w:pPr>
              <w:widowControl w:val="0"/>
              <w:spacing w:after="0" w:line="240" w:lineRule="auto"/>
              <w:ind w:hanging="21"/>
              <w:jc w:val="both"/>
              <w:rPr>
                <w:rFonts w:ascii="Times New Roman" w:eastAsia="Times New Roman" w:hAnsi="Times New Roman" w:cs="Times New Roman"/>
                <w:sz w:val="24"/>
                <w:szCs w:val="24"/>
              </w:rPr>
            </w:pPr>
          </w:p>
        </w:tc>
      </w:tr>
      <w:tr w:rsidR="008E5515" w:rsidTr="00025E62">
        <w:trPr>
          <w:trHeight w:val="522"/>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8E5515" w:rsidRDefault="008E551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8E5515" w:rsidRDefault="008E5515"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E14EBD" w:rsidRPr="00897BF9">
              <w:rPr>
                <w:rFonts w:ascii="Times New Roman" w:eastAsia="Times New Roman" w:hAnsi="Times New Roman"/>
                <w:sz w:val="24"/>
                <w:szCs w:val="24"/>
                <w:lang w:eastAsia="ru-RU"/>
              </w:rPr>
              <w:t>Не вимагається</w:t>
            </w:r>
          </w:p>
        </w:tc>
      </w:tr>
      <w:tr w:rsidR="007B381B" w:rsidTr="00025E62">
        <w:trPr>
          <w:trHeight w:val="522"/>
          <w:jc w:val="center"/>
        </w:trPr>
        <w:tc>
          <w:tcPr>
            <w:tcW w:w="567" w:type="dxa"/>
            <w:shd w:val="clear" w:color="auto" w:fill="auto"/>
          </w:tcPr>
          <w:p w:rsidR="007B381B" w:rsidRDefault="007B381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7B381B" w:rsidRDefault="007B381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184C6B" w:rsidTr="00025E62">
        <w:trPr>
          <w:trHeight w:val="522"/>
          <w:jc w:val="center"/>
        </w:trPr>
        <w:tc>
          <w:tcPr>
            <w:tcW w:w="567" w:type="dxa"/>
            <w:shd w:val="clear" w:color="auto" w:fill="auto"/>
          </w:tcPr>
          <w:p w:rsidR="00184C6B" w:rsidRDefault="00184C6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184C6B" w:rsidRPr="00184C6B" w:rsidRDefault="00184C6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184C6B" w:rsidRDefault="00184C6B" w:rsidP="00184C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184C6B" w:rsidRDefault="00184C6B" w:rsidP="00184C6B">
            <w:pPr>
              <w:widowControl w:val="0"/>
              <w:spacing w:after="0" w:line="240" w:lineRule="auto"/>
              <w:jc w:val="both"/>
              <w:rPr>
                <w:rFonts w:ascii="Times New Roman" w:eastAsia="Times New Roman" w:hAnsi="Times New Roman" w:cs="Times New Roman"/>
                <w:sz w:val="24"/>
                <w:szCs w:val="24"/>
              </w:rPr>
            </w:pPr>
          </w:p>
        </w:tc>
      </w:tr>
      <w:tr w:rsidR="007B381B" w:rsidTr="00025E62">
        <w:trPr>
          <w:trHeight w:val="522"/>
          <w:jc w:val="center"/>
        </w:trPr>
        <w:tc>
          <w:tcPr>
            <w:tcW w:w="567" w:type="dxa"/>
            <w:shd w:val="clear" w:color="auto" w:fill="auto"/>
          </w:tcPr>
          <w:p w:rsidR="007B381B" w:rsidRDefault="0033210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7B381B" w:rsidRPr="00E14EBD" w:rsidRDefault="00E14EBD">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E14EBD" w:rsidRDefault="00332106" w:rsidP="00E14EBD">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.1. </w:t>
            </w:r>
            <w:r w:rsidR="00E14EBD">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E14EBD" w:rsidRDefault="00E14EBD" w:rsidP="00E14EB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E14EBD" w:rsidRDefault="00332106" w:rsidP="00E14EBD">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.2. </w:t>
            </w:r>
            <w:r w:rsidR="00E14EBD">
              <w:rPr>
                <w:rFonts w:ascii="Times New Roman" w:eastAsia="Times New Roman" w:hAnsi="Times New Roman"/>
                <w:sz w:val="24"/>
                <w:szCs w:val="24"/>
                <w:lang w:eastAsia="ru-RU"/>
              </w:rPr>
              <w:t>У</w:t>
            </w:r>
            <w:r w:rsidR="00E14EBD"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E14EBD">
              <w:rPr>
                <w:rFonts w:ascii="Times New Roman" w:eastAsia="Times New Roman" w:hAnsi="Times New Roman"/>
                <w:sz w:val="24"/>
                <w:szCs w:val="24"/>
                <w:lang w:eastAsia="ru-RU"/>
              </w:rPr>
              <w:t xml:space="preserve"> згідно з пунктом 29 Особливостей.</w:t>
            </w:r>
          </w:p>
          <w:p w:rsidR="00332106" w:rsidRDefault="0033210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7B381B" w:rsidRDefault="007B381B"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184C6B" w:rsidRPr="00184C6B" w:rsidRDefault="00184C6B" w:rsidP="0068570F">
            <w:pPr>
              <w:pStyle w:val="rvps2"/>
              <w:shd w:val="clear" w:color="auto" w:fill="FFFFFF"/>
              <w:spacing w:before="0" w:beforeAutospacing="0" w:after="0" w:afterAutospacing="0"/>
              <w:ind w:firstLine="376"/>
              <w:jc w:val="both"/>
            </w:pPr>
            <w:r w:rsidRPr="00184C6B">
              <w:t xml:space="preserve">1) замовник має незаперечні докази того, що учасник процедури закупівлі пропонує, дає або </w:t>
            </w:r>
            <w:r w:rsidRPr="00184C6B">
              <w:lastRenderedPageBreak/>
              <w:t>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4C6B" w:rsidRPr="00184C6B" w:rsidRDefault="00184C6B" w:rsidP="0068570F">
            <w:pPr>
              <w:pStyle w:val="rvps2"/>
              <w:shd w:val="clear" w:color="auto" w:fill="FFFFFF"/>
              <w:spacing w:before="0" w:beforeAutospacing="0" w:after="0" w:afterAutospacing="0"/>
              <w:ind w:firstLine="376"/>
              <w:jc w:val="both"/>
            </w:pPr>
            <w:bookmarkStart w:id="1" w:name="n106"/>
            <w:bookmarkEnd w:id="1"/>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4C6B" w:rsidRPr="00184C6B" w:rsidRDefault="00184C6B" w:rsidP="0068570F">
            <w:pPr>
              <w:pStyle w:val="rvps2"/>
              <w:shd w:val="clear" w:color="auto" w:fill="FFFFFF"/>
              <w:spacing w:before="0" w:beforeAutospacing="0" w:after="0" w:afterAutospacing="0"/>
              <w:ind w:firstLine="376"/>
              <w:jc w:val="both"/>
            </w:pPr>
            <w:bookmarkStart w:id="2" w:name="n107"/>
            <w:bookmarkEnd w:id="2"/>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4C6B" w:rsidRPr="00184C6B" w:rsidRDefault="00184C6B" w:rsidP="0068570F">
            <w:pPr>
              <w:pStyle w:val="rvps2"/>
              <w:shd w:val="clear" w:color="auto" w:fill="FFFFFF"/>
              <w:spacing w:before="0" w:beforeAutospacing="0" w:after="0" w:afterAutospacing="0"/>
              <w:ind w:firstLine="376"/>
              <w:jc w:val="both"/>
            </w:pPr>
            <w:bookmarkStart w:id="3" w:name="n108"/>
            <w:bookmarkEnd w:id="3"/>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4C6B" w:rsidRPr="00184C6B" w:rsidRDefault="00184C6B" w:rsidP="0068570F">
            <w:pPr>
              <w:pStyle w:val="rvps2"/>
              <w:shd w:val="clear" w:color="auto" w:fill="FFFFFF"/>
              <w:spacing w:before="0" w:beforeAutospacing="0" w:after="0" w:afterAutospacing="0"/>
              <w:ind w:firstLine="376"/>
              <w:jc w:val="both"/>
            </w:pPr>
            <w:bookmarkStart w:id="4" w:name="n109"/>
            <w:bookmarkEnd w:id="4"/>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5" w:name="n110"/>
            <w:bookmarkEnd w:id="5"/>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6" w:name="n111"/>
            <w:bookmarkEnd w:id="6"/>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4C6B" w:rsidRPr="00184C6B" w:rsidRDefault="00184C6B" w:rsidP="0068570F">
            <w:pPr>
              <w:pStyle w:val="rvps2"/>
              <w:shd w:val="clear" w:color="auto" w:fill="FFFFFF"/>
              <w:spacing w:before="0" w:beforeAutospacing="0" w:after="0" w:afterAutospacing="0"/>
              <w:ind w:firstLine="376"/>
              <w:jc w:val="both"/>
            </w:pPr>
            <w:bookmarkStart w:id="7" w:name="n112"/>
            <w:bookmarkEnd w:id="7"/>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184C6B" w:rsidRPr="00184C6B" w:rsidRDefault="00184C6B" w:rsidP="0068570F">
            <w:pPr>
              <w:pStyle w:val="rvps2"/>
              <w:shd w:val="clear" w:color="auto" w:fill="FFFFFF"/>
              <w:spacing w:before="0" w:beforeAutospacing="0" w:after="0" w:afterAutospacing="0"/>
              <w:ind w:firstLine="376"/>
              <w:jc w:val="both"/>
            </w:pPr>
            <w:bookmarkStart w:id="8" w:name="n113"/>
            <w:bookmarkEnd w:id="8"/>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4C6B" w:rsidRPr="00184C6B" w:rsidRDefault="00184C6B" w:rsidP="0068570F">
            <w:pPr>
              <w:pStyle w:val="rvps2"/>
              <w:shd w:val="clear" w:color="auto" w:fill="FFFFFF"/>
              <w:spacing w:before="0" w:beforeAutospacing="0" w:after="0" w:afterAutospacing="0"/>
              <w:ind w:firstLine="376"/>
              <w:jc w:val="both"/>
            </w:pPr>
            <w:bookmarkStart w:id="9" w:name="n114"/>
            <w:bookmarkEnd w:id="9"/>
            <w:r w:rsidRPr="00184C6B">
              <w:t xml:space="preserve">10) юридична особа, яка є учасником процедури закупівлі (крім нерезидентів), не має антикорупційної </w:t>
            </w:r>
            <w:r w:rsidRPr="00184C6B">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4C6B" w:rsidRPr="00184C6B" w:rsidRDefault="00184C6B" w:rsidP="0068570F">
            <w:pPr>
              <w:pStyle w:val="rvps2"/>
              <w:shd w:val="clear" w:color="auto" w:fill="FFFFFF"/>
              <w:spacing w:before="0" w:beforeAutospacing="0" w:after="0" w:afterAutospacing="0"/>
              <w:ind w:firstLine="376"/>
              <w:jc w:val="both"/>
            </w:pPr>
            <w:bookmarkStart w:id="10" w:name="n115"/>
            <w:bookmarkEnd w:id="10"/>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184C6B" w:rsidRPr="00184C6B" w:rsidRDefault="00184C6B" w:rsidP="0068570F">
            <w:pPr>
              <w:pStyle w:val="rvps2"/>
              <w:shd w:val="clear" w:color="auto" w:fill="FFFFFF"/>
              <w:spacing w:before="0" w:beforeAutospacing="0" w:after="0" w:afterAutospacing="0"/>
              <w:ind w:firstLine="376"/>
              <w:jc w:val="both"/>
            </w:pPr>
            <w:bookmarkStart w:id="11" w:name="n116"/>
            <w:bookmarkEnd w:id="11"/>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81B" w:rsidRDefault="00332106" w:rsidP="0068570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.4. </w:t>
            </w:r>
            <w:r w:rsidR="00184C6B"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81B" w:rsidRPr="0021111E" w:rsidRDefault="00332106" w:rsidP="004A3F27">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007B381B" w:rsidRPr="0080057E">
              <w:rPr>
                <w:rFonts w:ascii="Times New Roman" w:eastAsia="Times New Roman" w:hAnsi="Times New Roman" w:cs="Times New Roman"/>
                <w:color w:val="000000"/>
                <w:sz w:val="24"/>
                <w:szCs w:val="24"/>
                <w:highlight w:val="white"/>
              </w:rPr>
              <w:t>.</w:t>
            </w:r>
            <w:r w:rsidR="0021111E">
              <w:rPr>
                <w:rFonts w:ascii="Times New Roman" w:eastAsia="Times New Roman" w:hAnsi="Times New Roman" w:cs="Times New Roman"/>
                <w:color w:val="000000"/>
                <w:sz w:val="24"/>
                <w:szCs w:val="24"/>
                <w:highlight w:val="white"/>
              </w:rPr>
              <w:t>5</w:t>
            </w:r>
            <w:r w:rsidR="007B381B" w:rsidRPr="0080057E">
              <w:rPr>
                <w:rFonts w:ascii="Times New Roman" w:eastAsia="Times New Roman" w:hAnsi="Times New Roman" w:cs="Times New Roman"/>
                <w:color w:val="000000"/>
                <w:sz w:val="24"/>
                <w:szCs w:val="24"/>
                <w:highlight w:val="white"/>
              </w:rPr>
              <w:t xml:space="preserve">. </w:t>
            </w:r>
            <w:r w:rsidR="0021111E"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1111E" w:rsidRPr="0021111E">
                <w:rPr>
                  <w:rStyle w:val="aa"/>
                  <w:rFonts w:ascii="Times New Roman" w:hAnsi="Times New Roman"/>
                  <w:color w:val="auto"/>
                  <w:sz w:val="24"/>
                  <w:szCs w:val="24"/>
                  <w:shd w:val="clear" w:color="auto" w:fill="FFFFFF"/>
                </w:rPr>
                <w:t>підпунктах 3</w:t>
              </w:r>
            </w:hyperlink>
            <w:r w:rsidR="0021111E" w:rsidRPr="0021111E">
              <w:rPr>
                <w:rFonts w:ascii="Times New Roman" w:hAnsi="Times New Roman" w:cs="Times New Roman"/>
                <w:sz w:val="24"/>
                <w:szCs w:val="24"/>
                <w:shd w:val="clear" w:color="auto" w:fill="FFFFFF"/>
              </w:rPr>
              <w:t>, </w:t>
            </w:r>
            <w:hyperlink r:id="rId15" w:anchor="n403" w:history="1">
              <w:r w:rsidR="0021111E" w:rsidRPr="0021111E">
                <w:rPr>
                  <w:rStyle w:val="aa"/>
                  <w:rFonts w:ascii="Times New Roman" w:hAnsi="Times New Roman"/>
                  <w:color w:val="auto"/>
                  <w:sz w:val="24"/>
                  <w:szCs w:val="24"/>
                  <w:shd w:val="clear" w:color="auto" w:fill="FFFFFF"/>
                </w:rPr>
                <w:t>5</w:t>
              </w:r>
            </w:hyperlink>
            <w:r w:rsidR="0021111E" w:rsidRPr="0021111E">
              <w:rPr>
                <w:rFonts w:ascii="Times New Roman" w:hAnsi="Times New Roman" w:cs="Times New Roman"/>
                <w:sz w:val="24"/>
                <w:szCs w:val="24"/>
                <w:shd w:val="clear" w:color="auto" w:fill="FFFFFF"/>
              </w:rPr>
              <w:t>, </w:t>
            </w:r>
            <w:hyperlink r:id="rId16" w:anchor="n404" w:history="1">
              <w:r w:rsidR="0021111E" w:rsidRPr="0021111E">
                <w:rPr>
                  <w:rStyle w:val="aa"/>
                  <w:rFonts w:ascii="Times New Roman" w:hAnsi="Times New Roman"/>
                  <w:color w:val="auto"/>
                  <w:sz w:val="24"/>
                  <w:szCs w:val="24"/>
                  <w:shd w:val="clear" w:color="auto" w:fill="FFFFFF"/>
                </w:rPr>
                <w:t>6</w:t>
              </w:r>
            </w:hyperlink>
            <w:r w:rsidR="0021111E" w:rsidRPr="0021111E">
              <w:rPr>
                <w:rFonts w:ascii="Times New Roman" w:hAnsi="Times New Roman" w:cs="Times New Roman"/>
                <w:sz w:val="24"/>
                <w:szCs w:val="24"/>
                <w:shd w:val="clear" w:color="auto" w:fill="FFFFFF"/>
              </w:rPr>
              <w:t> і </w:t>
            </w:r>
            <w:hyperlink r:id="rId17" w:anchor="n410" w:history="1">
              <w:r w:rsidR="0021111E" w:rsidRPr="0021111E">
                <w:rPr>
                  <w:rStyle w:val="aa"/>
                  <w:rFonts w:ascii="Times New Roman" w:hAnsi="Times New Roman"/>
                  <w:color w:val="auto"/>
                  <w:sz w:val="24"/>
                  <w:szCs w:val="24"/>
                  <w:shd w:val="clear" w:color="auto" w:fill="FFFFFF"/>
                </w:rPr>
                <w:t>12</w:t>
              </w:r>
            </w:hyperlink>
            <w:r w:rsidR="0021111E" w:rsidRPr="0021111E">
              <w:rPr>
                <w:rFonts w:ascii="Times New Roman" w:hAnsi="Times New Roman" w:cs="Times New Roman"/>
                <w:sz w:val="24"/>
                <w:szCs w:val="24"/>
                <w:shd w:val="clear" w:color="auto" w:fill="FFFFFF"/>
              </w:rPr>
              <w:t> та в </w:t>
            </w:r>
            <w:hyperlink r:id="rId18" w:anchor="n411" w:history="1">
              <w:r w:rsidR="0021111E" w:rsidRPr="0021111E">
                <w:rPr>
                  <w:rStyle w:val="aa"/>
                  <w:rFonts w:ascii="Times New Roman" w:hAnsi="Times New Roman"/>
                  <w:color w:val="auto"/>
                  <w:sz w:val="24"/>
                  <w:szCs w:val="24"/>
                  <w:shd w:val="clear" w:color="auto" w:fill="FFFFFF"/>
                </w:rPr>
                <w:t>абзаці чотирнадцятому</w:t>
              </w:r>
            </w:hyperlink>
            <w:r w:rsidR="0021111E" w:rsidRPr="0021111E">
              <w:rPr>
                <w:rFonts w:ascii="Times New Roman" w:hAnsi="Times New Roman" w:cs="Times New Roman"/>
                <w:sz w:val="24"/>
                <w:szCs w:val="24"/>
                <w:shd w:val="clear" w:color="auto" w:fill="FFFFFF"/>
              </w:rPr>
              <w:t>  пункту</w:t>
            </w:r>
            <w:r w:rsidR="004E426F">
              <w:rPr>
                <w:rFonts w:ascii="Times New Roman" w:hAnsi="Times New Roman" w:cs="Times New Roman"/>
                <w:sz w:val="24"/>
                <w:szCs w:val="24"/>
                <w:shd w:val="clear" w:color="auto" w:fill="FFFFFF"/>
              </w:rPr>
              <w:t xml:space="preserve"> 44 Особливостей</w:t>
            </w:r>
            <w:r w:rsidR="0021111E"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21111E" w:rsidRPr="0021111E">
                <w:rPr>
                  <w:rStyle w:val="aa"/>
                  <w:rFonts w:ascii="Times New Roman" w:hAnsi="Times New Roman"/>
                  <w:color w:val="auto"/>
                  <w:sz w:val="24"/>
                  <w:szCs w:val="24"/>
                  <w:shd w:val="clear" w:color="auto" w:fill="FFFFFF"/>
                </w:rPr>
                <w:t>Законом України</w:t>
              </w:r>
            </w:hyperlink>
            <w:r w:rsidR="0021111E" w:rsidRPr="0021111E">
              <w:rPr>
                <w:rFonts w:ascii="Times New Roman" w:hAnsi="Times New Roman" w:cs="Times New Roman"/>
                <w:sz w:val="24"/>
                <w:szCs w:val="24"/>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w:t>
            </w:r>
            <w:r w:rsidR="0021111E" w:rsidRPr="0021111E">
              <w:rPr>
                <w:rFonts w:ascii="Times New Roman" w:hAnsi="Times New Roman" w:cs="Times New Roman"/>
                <w:sz w:val="24"/>
                <w:szCs w:val="24"/>
                <w:shd w:val="clear" w:color="auto" w:fill="FFFFFF"/>
              </w:rPr>
              <w:lastRenderedPageBreak/>
              <w:t>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1111E" w:rsidRPr="0021111E" w:rsidRDefault="007B381B" w:rsidP="0021111E">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0021111E" w:rsidRPr="0021111E">
              <w:t xml:space="preserve">Учасник процедури закупівлі підтверджує відсутність підстав, зазначених в пункті </w:t>
            </w:r>
            <w:r w:rsidR="006344D8">
              <w:rPr>
                <w:rFonts w:cs="Times New Roman"/>
                <w:shd w:val="clear" w:color="auto" w:fill="FFFFFF"/>
              </w:rPr>
              <w:t>44 Особливостей</w:t>
            </w:r>
            <w:r w:rsidR="006344D8" w:rsidRPr="0021111E">
              <w:t xml:space="preserve"> </w:t>
            </w:r>
            <w:r w:rsidR="0021111E" w:rsidRPr="0021111E">
              <w:t>(крім </w:t>
            </w:r>
            <w:hyperlink r:id="rId20" w:anchor="n411" w:history="1">
              <w:r w:rsidR="0021111E" w:rsidRPr="0021111E">
                <w:rPr>
                  <w:rStyle w:val="aa"/>
                  <w:color w:val="auto"/>
                </w:rPr>
                <w:t>абзацу чотирнадцятого</w:t>
              </w:r>
            </w:hyperlink>
            <w:r w:rsidR="0021111E"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111E" w:rsidRPr="0021111E" w:rsidRDefault="0021111E" w:rsidP="0021111E">
            <w:pPr>
              <w:pStyle w:val="rvps2"/>
              <w:shd w:val="clear" w:color="auto" w:fill="FFFFFF"/>
              <w:spacing w:before="0" w:beforeAutospacing="0" w:after="0" w:afterAutospacing="0"/>
              <w:ind w:firstLine="376"/>
              <w:jc w:val="both"/>
            </w:pPr>
            <w:bookmarkStart w:id="12" w:name="n414"/>
            <w:bookmarkEnd w:id="12"/>
            <w:r w:rsidRPr="0021111E">
              <w:t xml:space="preserve">Замовник не вимагає від учасника процедури закупівлі під </w:t>
            </w:r>
            <w:r w:rsidR="006344D8">
              <w:t xml:space="preserve"> </w:t>
            </w:r>
            <w:r w:rsidRPr="0021111E">
              <w:t xml:space="preserve">час подання тендерної </w:t>
            </w:r>
            <w:r w:rsidR="006344D8">
              <w:t xml:space="preserve"> </w:t>
            </w:r>
            <w:r w:rsidRPr="0021111E">
              <w:t xml:space="preserve">пропозиції в </w:t>
            </w:r>
            <w:r w:rsidR="006344D8">
              <w:t xml:space="preserve">        </w:t>
            </w:r>
            <w:r w:rsidRPr="0021111E">
              <w:t xml:space="preserve">електронній </w:t>
            </w:r>
            <w:r w:rsidR="006344D8">
              <w:t xml:space="preserve"> </w:t>
            </w:r>
            <w:r w:rsidRPr="0021111E">
              <w:t xml:space="preserve">системі </w:t>
            </w:r>
            <w:r w:rsidR="006344D8">
              <w:t xml:space="preserve">  </w:t>
            </w:r>
            <w:r w:rsidRPr="0021111E">
              <w:t>закупівель будь-яких</w:t>
            </w:r>
            <w:r w:rsidR="006344D8">
              <w:t xml:space="preserve"> </w:t>
            </w:r>
            <w:r w:rsidRPr="0021111E">
              <w:t xml:space="preserve"> </w:t>
            </w:r>
            <w:r w:rsidR="006344D8">
              <w:t xml:space="preserve">    </w:t>
            </w:r>
            <w:r w:rsidRPr="0021111E">
              <w:t xml:space="preserve">документів, що </w:t>
            </w:r>
            <w:r w:rsidR="006344D8">
              <w:t xml:space="preserve"> </w:t>
            </w:r>
            <w:r w:rsidRPr="0021111E">
              <w:t>підтверджують</w:t>
            </w:r>
            <w:r w:rsidR="006344D8">
              <w:t xml:space="preserve"> </w:t>
            </w:r>
            <w:r w:rsidRPr="0021111E">
              <w:t xml:space="preserve"> відсутність </w:t>
            </w:r>
            <w:r w:rsidR="006344D8">
              <w:t xml:space="preserve">  </w:t>
            </w:r>
            <w:r w:rsidRPr="0021111E">
              <w:t xml:space="preserve">підстав, визначених у пункті </w:t>
            </w:r>
            <w:r w:rsidR="006344D8">
              <w:rPr>
                <w:rFonts w:cs="Times New Roman"/>
                <w:shd w:val="clear" w:color="auto" w:fill="FFFFFF"/>
              </w:rPr>
              <w:t xml:space="preserve">44  Особливостей </w:t>
            </w:r>
            <w:r w:rsidRPr="0021111E">
              <w:t>(крім</w:t>
            </w:r>
            <w:r w:rsidR="006344D8">
              <w:t xml:space="preserve"> </w:t>
            </w:r>
            <w:r w:rsidRPr="0021111E">
              <w:t> </w:t>
            </w:r>
            <w:hyperlink r:id="rId21" w:anchor="n411" w:history="1">
              <w:r w:rsidRPr="0021111E">
                <w:rPr>
                  <w:rStyle w:val="aa"/>
                  <w:color w:val="auto"/>
                </w:rPr>
                <w:t>абзацу</w:t>
              </w:r>
              <w:r w:rsidR="006344D8">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7B381B" w:rsidRDefault="0021111E" w:rsidP="006344D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w:t>
            </w:r>
            <w:r w:rsidR="007B38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344D8">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7B381B" w:rsidTr="00025E62">
        <w:trPr>
          <w:trHeight w:val="1125"/>
          <w:jc w:val="center"/>
        </w:trPr>
        <w:tc>
          <w:tcPr>
            <w:tcW w:w="567" w:type="dxa"/>
            <w:shd w:val="clear" w:color="auto" w:fill="auto"/>
          </w:tcPr>
          <w:p w:rsidR="007B381B"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7B381B" w:rsidRDefault="007B381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 xml:space="preserve">.1.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7B381B" w:rsidRDefault="0021111E" w:rsidP="004A3F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7B381B">
              <w:rPr>
                <w:rFonts w:ascii="Times New Roman" w:eastAsia="Times New Roman" w:hAnsi="Times New Roman" w:cs="Times New Roman"/>
                <w:sz w:val="24"/>
                <w:szCs w:val="24"/>
                <w:highlight w:val="white"/>
              </w:rPr>
              <w:t>.2.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B5C23" w:rsidTr="00025E62">
        <w:trPr>
          <w:trHeight w:val="841"/>
          <w:jc w:val="center"/>
        </w:trPr>
        <w:tc>
          <w:tcPr>
            <w:tcW w:w="567" w:type="dxa"/>
            <w:shd w:val="clear" w:color="auto" w:fill="auto"/>
          </w:tcPr>
          <w:p w:rsidR="002B5C23"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298" w:type="dxa"/>
            <w:shd w:val="clear" w:color="auto" w:fill="auto"/>
          </w:tcPr>
          <w:p w:rsidR="002B5C23" w:rsidRDefault="002B5C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маркування, протоколи випробувань або сертифікати, що підтверджують </w:t>
            </w:r>
            <w:r>
              <w:rPr>
                <w:rFonts w:ascii="Times New Roman" w:eastAsia="Times New Roman" w:hAnsi="Times New Roman" w:cs="Times New Roman"/>
                <w:b/>
                <w:sz w:val="24"/>
                <w:szCs w:val="24"/>
              </w:rPr>
              <w:lastRenderedPageBreak/>
              <w:t>відповідність предмета закупівлі встановленим замовником вимогам (у разі потреби)</w:t>
            </w:r>
          </w:p>
        </w:tc>
        <w:tc>
          <w:tcPr>
            <w:tcW w:w="5995" w:type="dxa"/>
            <w:shd w:val="clear" w:color="auto" w:fill="auto"/>
          </w:tcPr>
          <w:p w:rsidR="002B5C23"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2B5C23">
              <w:rPr>
                <w:rFonts w:ascii="Times New Roman" w:eastAsia="Times New Roman" w:hAnsi="Times New Roman" w:cs="Times New Roman"/>
                <w:sz w:val="24"/>
                <w:szCs w:val="24"/>
              </w:rPr>
              <w:t>.1. Замовник за наявності обґрунтованої потреби вимагає/</w:t>
            </w:r>
            <w:r w:rsidR="002B5C23">
              <w:rPr>
                <w:rFonts w:ascii="Times New Roman" w:eastAsia="Times New Roman" w:hAnsi="Times New Roman" w:cs="Times New Roman"/>
                <w:b/>
                <w:sz w:val="24"/>
                <w:szCs w:val="24"/>
                <w:u w:val="single"/>
              </w:rPr>
              <w:t>не вимагає</w:t>
            </w:r>
            <w:r w:rsidR="002B5C23">
              <w:rPr>
                <w:rFonts w:ascii="Times New Roman" w:eastAsia="Times New Roman" w:hAnsi="Times New Roman" w:cs="Times New Roman"/>
                <w:sz w:val="24"/>
                <w:szCs w:val="24"/>
              </w:rPr>
              <w:t xml:space="preserve"> (</w:t>
            </w:r>
            <w:r w:rsidR="002B5C23">
              <w:rPr>
                <w:rFonts w:ascii="Times New Roman" w:eastAsia="Times New Roman" w:hAnsi="Times New Roman" w:cs="Times New Roman"/>
                <w:i/>
                <w:sz w:val="24"/>
                <w:szCs w:val="24"/>
              </w:rPr>
              <w:t>необхідний варіант підкреслити</w:t>
            </w:r>
            <w:r w:rsidR="002B5C23">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w:t>
            </w:r>
            <w:r w:rsidR="002B5C23">
              <w:rPr>
                <w:rFonts w:ascii="Times New Roman" w:eastAsia="Times New Roman" w:hAnsi="Times New Roman" w:cs="Times New Roman"/>
                <w:sz w:val="24"/>
                <w:szCs w:val="24"/>
              </w:rPr>
              <w:lastRenderedPageBreak/>
              <w:t xml:space="preserve">відповідають вимогам, установленим у Тендерній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 xml:space="preserve">.2. У разі встановлення екологічних чи інших характеристик товару, роботи чи послуги </w:t>
            </w:r>
            <w:r w:rsidR="002B5C23">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2B5C23">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2B5C23">
              <w:rPr>
                <w:rFonts w:ascii="Times New Roman" w:eastAsia="Times New Roman" w:hAnsi="Times New Roman" w:cs="Times New Roman"/>
                <w:b/>
                <w:sz w:val="24"/>
                <w:szCs w:val="24"/>
              </w:rPr>
              <w:t xml:space="preserve"> </w:t>
            </w:r>
            <w:r w:rsidR="002B5C23">
              <w:rPr>
                <w:rFonts w:ascii="Times New Roman" w:eastAsia="Times New Roman" w:hAnsi="Times New Roman" w:cs="Times New Roman"/>
                <w:sz w:val="24"/>
                <w:szCs w:val="24"/>
              </w:rPr>
              <w:t xml:space="preserve">рішення.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B5C23" w:rsidTr="00025E62">
        <w:trPr>
          <w:trHeight w:val="522"/>
          <w:jc w:val="center"/>
        </w:trPr>
        <w:tc>
          <w:tcPr>
            <w:tcW w:w="567" w:type="dxa"/>
            <w:shd w:val="clear" w:color="auto" w:fill="auto"/>
          </w:tcPr>
          <w:p w:rsidR="002B5C23"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298" w:type="dxa"/>
            <w:shd w:val="clear" w:color="auto" w:fill="auto"/>
          </w:tcPr>
          <w:p w:rsidR="002B5C23" w:rsidRDefault="002B5C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B5C23" w:rsidRDefault="002B5C23">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w:t>
            </w:r>
            <w:r w:rsidR="002B5C23">
              <w:rPr>
                <w:rFonts w:ascii="Times New Roman" w:eastAsia="Times New Roman" w:hAnsi="Times New Roman"/>
                <w:sz w:val="24"/>
                <w:szCs w:val="24"/>
                <w:lang w:eastAsia="ru-RU"/>
              </w:rPr>
              <w:t>.1.   Закуповується товар, тому вимоги щодо надання інформації про субпідрядника / співвиконавця не встановлюються.</w:t>
            </w:r>
          </w:p>
        </w:tc>
      </w:tr>
      <w:tr w:rsidR="00EB5EAF" w:rsidTr="00025E62">
        <w:trPr>
          <w:trHeight w:val="522"/>
          <w:jc w:val="center"/>
        </w:trPr>
        <w:tc>
          <w:tcPr>
            <w:tcW w:w="567" w:type="dxa"/>
            <w:shd w:val="clear" w:color="auto" w:fill="auto"/>
          </w:tcPr>
          <w:p w:rsidR="00EB5EAF"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EB5EAF" w:rsidRDefault="0068570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B5EAF">
              <w:rPr>
                <w:rFonts w:ascii="Times New Roman" w:eastAsia="Times New Roman" w:hAnsi="Times New Roman" w:cs="Times New Roman"/>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EB5EAF" w:rsidRPr="00307FCB" w:rsidRDefault="00EB5EAF">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952090">
              <w:rPr>
                <w:rFonts w:ascii="Times New Roman" w:eastAsia="Times New Roman" w:hAnsi="Times New Roman" w:cs="Times New Roman"/>
                <w:b/>
                <w:sz w:val="24"/>
                <w:szCs w:val="24"/>
              </w:rPr>
              <w:t>16</w:t>
            </w:r>
            <w:r>
              <w:rPr>
                <w:rFonts w:ascii="Times New Roman" w:eastAsia="Times New Roman" w:hAnsi="Times New Roman" w:cs="Times New Roman"/>
                <w:b/>
                <w:sz w:val="24"/>
                <w:szCs w:val="24"/>
              </w:rPr>
              <w:t xml:space="preserve"> </w:t>
            </w:r>
            <w:r w:rsidR="0068570F">
              <w:rPr>
                <w:rFonts w:ascii="Times New Roman" w:eastAsia="Times New Roman" w:hAnsi="Times New Roman" w:cs="Times New Roman"/>
                <w:b/>
                <w:sz w:val="24"/>
                <w:szCs w:val="24"/>
              </w:rPr>
              <w:t>березня</w:t>
            </w:r>
            <w:r>
              <w:rPr>
                <w:rFonts w:ascii="Times New Roman" w:eastAsia="Times New Roman" w:hAnsi="Times New Roman" w:cs="Times New Roman"/>
                <w:b/>
                <w:sz w:val="24"/>
                <w:szCs w:val="24"/>
              </w:rPr>
              <w:t xml:space="preserve"> </w:t>
            </w:r>
            <w:r w:rsidRPr="00307FCB">
              <w:rPr>
                <w:rFonts w:ascii="Times New Roman" w:eastAsia="Times New Roman" w:hAnsi="Times New Roman" w:cs="Times New Roman"/>
                <w:b/>
                <w:sz w:val="24"/>
                <w:szCs w:val="24"/>
              </w:rPr>
              <w:t>202</w:t>
            </w:r>
            <w:r w:rsidR="002B0FFE">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Style w:val="aff4"/>
              <w:tblW w:w="5714" w:type="dxa"/>
              <w:tblInd w:w="0"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EB5EAF">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w:t>
                  </w:r>
                  <w:r>
                    <w:rPr>
                      <w:rFonts w:ascii="Times New Roman" w:eastAsia="Times New Roman" w:hAnsi="Times New Roman" w:cs="Times New Roman"/>
                      <w:color w:val="000000"/>
                      <w:sz w:val="24"/>
                      <w:szCs w:val="24"/>
                    </w:rPr>
                    <w:lastRenderedPageBreak/>
                    <w:t xml:space="preserve">повертаються учасникам, які їх подали. </w:t>
                  </w:r>
                </w:p>
              </w:tc>
            </w:tr>
            <w:tr w:rsidR="00EB5EAF" w:rsidTr="002B5C23">
              <w:trPr>
                <w:trHeight w:val="70"/>
              </w:trPr>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p>
              </w:tc>
            </w:tr>
          </w:tbl>
          <w:p w:rsidR="00EB5EAF" w:rsidRDefault="00EB5EAF">
            <w:pPr>
              <w:widowControl w:val="0"/>
              <w:spacing w:after="0" w:line="240" w:lineRule="auto"/>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A55F81" w:rsidRPr="00A55F81" w:rsidRDefault="00EB5EAF" w:rsidP="00A55F81">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00A55F81" w:rsidRPr="00A55F81">
              <w:rPr>
                <w:noProof/>
                <w:color w:val="000000"/>
                <w:sz w:val="27"/>
                <w:szCs w:val="27"/>
              </w:rPr>
              <w:t xml:space="preserve"> </w:t>
            </w:r>
          </w:p>
          <w:p w:rsidR="00A55F81" w:rsidRDefault="00A55F81" w:rsidP="00A55F81">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A55F81" w:rsidRPr="00A55F81" w:rsidRDefault="00A55F81" w:rsidP="00A55F81">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B5EAF" w:rsidRPr="00A55F81" w:rsidRDefault="00EB5EAF" w:rsidP="00A55F81">
            <w:pPr>
              <w:widowControl w:val="0"/>
              <w:spacing w:after="0" w:line="240" w:lineRule="auto"/>
              <w:jc w:val="both"/>
              <w:rPr>
                <w:rFonts w:ascii="Times New Roman" w:eastAsia="Times New Roman" w:hAnsi="Times New Roman" w:cs="Times New Roman"/>
                <w:noProof/>
                <w:sz w:val="24"/>
                <w:szCs w:val="24"/>
                <w:lang w:val="ru-RU"/>
              </w:rPr>
            </w:pP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112F1C"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437C6" w:rsidRDefault="003437C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8F5BB0" w:rsidRDefault="003437C6"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sidR="008F5BB0">
              <w:rPr>
                <w:rFonts w:ascii="Times New Roman" w:eastAsia="Times New Roman" w:hAnsi="Times New Roman"/>
                <w:sz w:val="24"/>
                <w:szCs w:val="24"/>
                <w:lang w:eastAsia="ru-RU"/>
              </w:rPr>
              <w:t>Опис формальних помилок: ф</w:t>
            </w:r>
            <w:r w:rsidR="008F5BB0"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F5BB0">
              <w:rPr>
                <w:rFonts w:ascii="Times New Roman" w:eastAsia="Times New Roman" w:hAnsi="Times New Roman"/>
                <w:sz w:val="24"/>
                <w:szCs w:val="24"/>
                <w:lang w:eastAsia="ru-RU"/>
              </w:rPr>
              <w:t xml:space="preserve"> </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w:t>
            </w:r>
            <w:r w:rsidRPr="00717447">
              <w:rPr>
                <w:rFonts w:ascii="Times New Roman" w:eastAsia="Times New Roman" w:hAnsi="Times New Roman"/>
                <w:sz w:val="24"/>
                <w:szCs w:val="24"/>
                <w:lang w:eastAsia="ru-RU"/>
              </w:rPr>
              <w:lastRenderedPageBreak/>
              <w:t xml:space="preserve">(документів) не завірена підписом та/або печаткою учасника процедури закупівлі (у разі її використання).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w:t>
            </w:r>
            <w:r>
              <w:rPr>
                <w:rFonts w:ascii="Times New Roman" w:eastAsia="Times New Roman" w:hAnsi="Times New Roman"/>
                <w:sz w:val="24"/>
                <w:szCs w:val="24"/>
                <w:lang w:eastAsia="ru-RU"/>
              </w:rPr>
              <w:lastRenderedPageBreak/>
              <w:t xml:space="preserve">Львів»; </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8F5BB0" w:rsidRDefault="008F5BB0" w:rsidP="008F5B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3437C6" w:rsidRDefault="003437C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0A321E" w:rsidRDefault="003437C6" w:rsidP="000A321E">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000A321E"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0A321E" w:rsidRDefault="000A321E" w:rsidP="000A321E">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w:t>
            </w:r>
            <w:r w:rsidRPr="00161284">
              <w:rPr>
                <w:rFonts w:ascii="Times New Roman" w:eastAsia="Times New Roman" w:hAnsi="Times New Roman"/>
                <w:sz w:val="24"/>
                <w:szCs w:val="24"/>
              </w:rPr>
              <w:lastRenderedPageBreak/>
              <w:t>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Pr="00161284"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0A321E" w:rsidRPr="00161284" w:rsidRDefault="000A321E" w:rsidP="000A321E">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w:t>
            </w:r>
            <w:r w:rsidRPr="00161284">
              <w:rPr>
                <w:rFonts w:ascii="Times New Roman" w:eastAsia="Times New Roman" w:hAnsi="Times New Roman"/>
                <w:sz w:val="24"/>
                <w:szCs w:val="24"/>
              </w:rPr>
              <w:lastRenderedPageBreak/>
              <w:t>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321E" w:rsidRPr="00053CC1" w:rsidRDefault="000A321E" w:rsidP="000A321E">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w:t>
            </w:r>
            <w:r w:rsidRPr="00A57464">
              <w:rPr>
                <w:rFonts w:ascii="Times New Roman" w:eastAsia="Times New Roman" w:hAnsi="Times New Roman"/>
                <w:sz w:val="24"/>
                <w:szCs w:val="24"/>
              </w:rPr>
              <w:lastRenderedPageBreak/>
              <w:t xml:space="preserve">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BEB"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A321E" w:rsidRPr="00A57464"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0A321E" w:rsidRPr="00A57464" w:rsidRDefault="000A321E" w:rsidP="00BD5BF5">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досягнення економії завдяки застосованому </w:t>
            </w:r>
            <w:r w:rsidRPr="00A57464">
              <w:rPr>
                <w:rFonts w:ascii="Times New Roman" w:eastAsia="Times New Roman" w:hAnsi="Times New Roman"/>
                <w:sz w:val="24"/>
                <w:szCs w:val="24"/>
              </w:rPr>
              <w:lastRenderedPageBreak/>
              <w:t>технологічному процесу виробництва товарів, порядку надання послуг чи технології будівництва;</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321E"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процедури закупівлі, до </w:t>
            </w:r>
            <w:r w:rsidRPr="00D03E3F">
              <w:rPr>
                <w:rFonts w:ascii="Times New Roman" w:eastAsia="Times New Roman" w:hAnsi="Times New Roman"/>
                <w:sz w:val="24"/>
                <w:szCs w:val="24"/>
                <w:lang w:eastAsia="ru-RU"/>
              </w:rPr>
              <w:lastRenderedPageBreak/>
              <w:t>органів державної влади, підприємств, установ, організацій відповідно до їх компетенції.</w:t>
            </w:r>
          </w:p>
          <w:p w:rsidR="003437C6" w:rsidRDefault="000A321E" w:rsidP="000A321E">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A321E" w:rsidRPr="00BD6C65" w:rsidRDefault="000A321E" w:rsidP="000A321E">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w:t>
            </w:r>
            <w:r w:rsidRPr="00BD6C65">
              <w:rPr>
                <w:rFonts w:ascii="Times New Roman" w:hAnsi="Times New Roman"/>
                <w:sz w:val="24"/>
                <w:szCs w:val="24"/>
              </w:rPr>
              <w:lastRenderedPageBreak/>
              <w:t>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321E" w:rsidRPr="00BD6C65" w:rsidRDefault="000A321E" w:rsidP="000A321E">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lastRenderedPageBreak/>
              <w:t>не надав копію ліцензії або документа дозвільного характеру (у разі їх наявності) відповідно до частини другої статті 41 Закону;</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0A321E"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5BF5" w:rsidRPr="00BD5BF5" w:rsidRDefault="00BD5BF5" w:rsidP="00BD5BF5">
            <w:pPr>
              <w:spacing w:after="0" w:line="240" w:lineRule="auto"/>
              <w:ind w:left="360"/>
              <w:jc w:val="both"/>
              <w:rPr>
                <w:rFonts w:ascii="Times New Roman" w:hAnsi="Times New Roman"/>
                <w:sz w:val="24"/>
                <w:szCs w:val="24"/>
              </w:rPr>
            </w:pPr>
          </w:p>
          <w:p w:rsidR="000A321E" w:rsidRPr="00BD6C65" w:rsidRDefault="000A321E" w:rsidP="000A321E">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321E" w:rsidRDefault="000A321E" w:rsidP="000A321E">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7C6" w:rsidRDefault="000A321E" w:rsidP="00BD5BF5">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BD5BF5">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Відміна замовником тендеру чи визнання його </w:t>
            </w:r>
            <w:r>
              <w:rPr>
                <w:rFonts w:ascii="Times New Roman" w:eastAsia="Times New Roman" w:hAnsi="Times New Roman" w:cs="Times New Roman"/>
                <w:b/>
                <w:sz w:val="24"/>
                <w:szCs w:val="24"/>
              </w:rPr>
              <w:lastRenderedPageBreak/>
              <w:t>таким, що не відбувся</w:t>
            </w:r>
          </w:p>
        </w:tc>
        <w:tc>
          <w:tcPr>
            <w:tcW w:w="5995" w:type="dxa"/>
            <w:shd w:val="clear" w:color="auto" w:fill="auto"/>
          </w:tcPr>
          <w:p w:rsidR="000A321E" w:rsidRPr="00877A5C" w:rsidRDefault="004A3F27" w:rsidP="000A32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lastRenderedPageBreak/>
              <w:t xml:space="preserve">1.1 </w:t>
            </w:r>
            <w:r w:rsidR="000A321E" w:rsidRPr="00877A5C">
              <w:rPr>
                <w:rFonts w:ascii="Times New Roman" w:eastAsia="Times New Roman" w:hAnsi="Times New Roman"/>
                <w:sz w:val="24"/>
                <w:szCs w:val="24"/>
                <w:lang w:eastAsia="ru-RU"/>
              </w:rPr>
              <w:t>Замовник відміняє відкриті торги у разі:</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відсутності подальшої потреби в закупівлі товарів, </w:t>
            </w:r>
            <w:r w:rsidRPr="00877A5C">
              <w:rPr>
                <w:rFonts w:ascii="Times New Roman" w:eastAsia="Times New Roman" w:hAnsi="Times New Roman"/>
                <w:sz w:val="24"/>
                <w:szCs w:val="24"/>
                <w:lang w:eastAsia="ru-RU"/>
              </w:rPr>
              <w:lastRenderedPageBreak/>
              <w:t>робіт чи послуг;</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0A321E" w:rsidRDefault="000A321E" w:rsidP="000A321E">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647BCF" w:rsidRPr="00877A5C" w:rsidRDefault="004A3F27" w:rsidP="00BD5B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00647BCF"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647BCF" w:rsidRPr="00877A5C" w:rsidRDefault="00647BCF" w:rsidP="00BD5BF5">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7BCF"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647BCF" w:rsidRPr="00877A5C"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647BCF"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w:t>
            </w:r>
            <w:r w:rsidR="00647BCF">
              <w:rPr>
                <w:rFonts w:ascii="Times New Roman" w:eastAsia="Times New Roman" w:hAnsi="Times New Roman" w:cs="Times New Roman"/>
                <w:sz w:val="24"/>
                <w:szCs w:val="24"/>
              </w:rPr>
              <w:t>уть</w:t>
            </w:r>
            <w:r>
              <w:rPr>
                <w:rFonts w:ascii="Times New Roman" w:eastAsia="Times New Roman" w:hAnsi="Times New Roman" w:cs="Times New Roman"/>
                <w:sz w:val="24"/>
                <w:szCs w:val="24"/>
              </w:rPr>
              <w:t xml:space="preserve"> бути відмінен</w:t>
            </w:r>
            <w:r w:rsidR="00647BCF">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частково (за лотом).</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4</w:t>
            </w:r>
            <w:r>
              <w:rPr>
                <w:rFonts w:ascii="Times New Roman" w:eastAsia="Times New Roman" w:hAnsi="Times New Roman" w:cs="Times New Roman"/>
                <w:sz w:val="24"/>
                <w:szCs w:val="24"/>
              </w:rPr>
              <w:t>. Замовник має право визнати тендер таким, що не відбувся, у разі:</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647BCF" w:rsidRDefault="004A3F27" w:rsidP="004A3F2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00647BCF" w:rsidRPr="00877A5C">
              <w:rPr>
                <w:rFonts w:ascii="Times New Roman" w:eastAsia="Times New Roman" w:hAnsi="Times New Roman"/>
                <w:sz w:val="24"/>
                <w:szCs w:val="24"/>
                <w:lang w:eastAsia="ru-RU"/>
              </w:rPr>
              <w:t xml:space="preserve">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647BCF" w:rsidRDefault="004A3F27" w:rsidP="00647B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00647BCF"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A3F27" w:rsidRPr="00647BCF" w:rsidRDefault="00647BCF" w:rsidP="00647BCF">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B5EAF" w:rsidRDefault="00EB5EAF" w:rsidP="004A3F27">
            <w:pPr>
              <w:widowControl w:val="0"/>
              <w:spacing w:after="0" w:line="240" w:lineRule="auto"/>
              <w:jc w:val="both"/>
              <w:rPr>
                <w:rFonts w:ascii="Times New Roman" w:eastAsia="Times New Roman" w:hAnsi="Times New Roman" w:cs="Times New Roman"/>
                <w:sz w:val="24"/>
                <w:szCs w:val="24"/>
              </w:rPr>
            </w:pPr>
          </w:p>
        </w:tc>
      </w:tr>
      <w:tr w:rsidR="004A3F27" w:rsidTr="00025E62">
        <w:trPr>
          <w:trHeight w:val="522"/>
          <w:jc w:val="center"/>
        </w:trPr>
        <w:tc>
          <w:tcPr>
            <w:tcW w:w="567"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3298"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color w:val="000000"/>
                <w:sz w:val="24"/>
                <w:szCs w:val="24"/>
                <w:highlight w:val="white"/>
              </w:rPr>
              <w:lastRenderedPageBreak/>
              <w:t xml:space="preserve">обґрунтованої необхідності строк для укладання договору може бути продовжений до 60 днів.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w:t>
            </w:r>
            <w:r w:rsidR="003A09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до Тендерної документації).</w:t>
            </w:r>
          </w:p>
          <w:p w:rsidR="003A09C7" w:rsidRDefault="00EB5EAF" w:rsidP="003A09C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003A09C7"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3A09C7"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9C7" w:rsidRDefault="003A09C7" w:rsidP="00BD5BF5">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EB5EAF" w:rsidRDefault="003A09C7" w:rsidP="00BD5BF5">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4A3F27" w:rsidRDefault="004A3F27" w:rsidP="00025E62">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3A09C7" w:rsidRPr="00BD6C65" w:rsidRDefault="004A3F27" w:rsidP="003A09C7">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t xml:space="preserve">4.2. </w:t>
            </w:r>
            <w:r w:rsidR="003A09C7"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lastRenderedPageBreak/>
              <w:t>визначення грошового еквівалента зобов’язання в іноземній валюті;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A3F27" w:rsidRPr="003A09C7" w:rsidRDefault="003A09C7" w:rsidP="003A09C7">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A3F27" w:rsidRPr="002A07BA" w:rsidRDefault="004A3F27" w:rsidP="00025E62">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w:t>
            </w:r>
            <w:r w:rsidRPr="00BD5BF5">
              <w:rPr>
                <w:rFonts w:ascii="Times New Roman" w:hAnsi="Times New Roman" w:cs="Times New Roman"/>
                <w:color w:val="000000"/>
                <w:sz w:val="24"/>
                <w:szCs w:val="24"/>
              </w:rPr>
              <w:lastRenderedPageBreak/>
              <w:t xml:space="preserve">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BD5BF5" w:rsidRP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4A3F27" w:rsidRPr="002A07BA" w:rsidRDefault="004A3F27" w:rsidP="00BD5BF5">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B5EAF" w:rsidRDefault="00EB5EAF" w:rsidP="00025E62">
            <w:pPr>
              <w:widowControl w:val="0"/>
              <w:spacing w:after="0" w:line="240" w:lineRule="auto"/>
              <w:jc w:val="both"/>
              <w:rPr>
                <w:rFonts w:ascii="Times New Roman" w:eastAsia="Times New Roman" w:hAnsi="Times New Roman" w:cs="Times New Roman"/>
                <w:sz w:val="24"/>
                <w:szCs w:val="24"/>
              </w:rPr>
            </w:pP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025E62" w:rsidRDefault="00025E62" w:rsidP="00CA0B8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BD5BF5"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BD5BF5" w:rsidRPr="002D63A5">
              <w:rPr>
                <w:rFonts w:ascii="Times New Roman" w:eastAsia="Times New Roman" w:hAnsi="Times New Roman"/>
                <w:sz w:val="24"/>
                <w:szCs w:val="24"/>
                <w:lang w:eastAsia="ru-RU"/>
              </w:rPr>
              <w:t>строки, визначені цими особливостями</w:t>
            </w:r>
            <w:r w:rsidR="00BD5BF5">
              <w:rPr>
                <w:rFonts w:ascii="Times New Roman" w:eastAsia="Times New Roman" w:hAnsi="Times New Roman"/>
                <w:sz w:val="24"/>
                <w:szCs w:val="24"/>
                <w:lang w:eastAsia="ru-RU"/>
              </w:rPr>
              <w:t xml:space="preserve"> (пункт 46 Особливостей)</w:t>
            </w:r>
            <w:r w:rsidR="00BD5BF5" w:rsidRPr="00C95141">
              <w:rPr>
                <w:rFonts w:ascii="Times New Roman" w:eastAsia="Times New Roman" w:hAnsi="Times New Roman"/>
                <w:sz w:val="24"/>
                <w:szCs w:val="24"/>
                <w:lang w:eastAsia="ru-RU"/>
              </w:rPr>
              <w:t>.</w:t>
            </w: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025E62" w:rsidRPr="00FE1AD7" w:rsidRDefault="00025E62" w:rsidP="00CA0B86">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025E62" w:rsidRDefault="00025E62" w:rsidP="00CA0B86">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4E3BEB" w:rsidRDefault="004E3BE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4E3BEB">
        <w:rPr>
          <w:rFonts w:ascii="Times New Roman" w:eastAsia="Times New Roman" w:hAnsi="Times New Roman" w:cs="Times New Roman"/>
          <w:b/>
          <w:color w:val="000000"/>
          <w:sz w:val="24"/>
          <w:szCs w:val="24"/>
        </w:rPr>
        <w:t>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 </w:t>
      </w:r>
      <w:r w:rsidR="004E3BEB">
        <w:rPr>
          <w:rFonts w:ascii="Times New Roman" w:eastAsia="Times New Roman" w:hAnsi="Times New Roman" w:cs="Times New Roman"/>
          <w:b/>
          <w:color w:val="000000"/>
          <w:sz w:val="24"/>
          <w:szCs w:val="24"/>
        </w:rPr>
        <w:t>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B56678" w:rsidRDefault="00B56678" w:rsidP="00B56678">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B56678" w:rsidRDefault="00B56678" w:rsidP="00B5667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B56678" w:rsidRPr="002942B8" w:rsidRDefault="00B56678" w:rsidP="00B56678">
      <w:pPr>
        <w:pStyle w:val="ng-binding"/>
        <w:spacing w:before="0" w:beforeAutospacing="0" w:after="0" w:afterAutospacing="0"/>
        <w:jc w:val="center"/>
        <w:rPr>
          <w:b/>
          <w:bCs/>
          <w:sz w:val="28"/>
          <w:szCs w:val="28"/>
          <w:lang w:val="uk-UA"/>
        </w:rPr>
      </w:pPr>
      <w:r w:rsidRPr="002942B8">
        <w:rPr>
          <w:b/>
          <w:bCs/>
          <w:color w:val="000000"/>
          <w:sz w:val="28"/>
          <w:szCs w:val="28"/>
          <w:lang w:eastAsia="uk-UA" w:bidi="uk-UA"/>
        </w:rPr>
        <w:t xml:space="preserve">ДК 021:2015: </w:t>
      </w:r>
      <w:r w:rsidRPr="002942B8">
        <w:rPr>
          <w:b/>
          <w:color w:val="000000"/>
          <w:sz w:val="28"/>
          <w:szCs w:val="28"/>
        </w:rPr>
        <w:t>15510000-6 Молоко та вершки</w:t>
      </w:r>
    </w:p>
    <w:p w:rsidR="00B56678" w:rsidRPr="006136F3" w:rsidRDefault="00B56678" w:rsidP="00B56678">
      <w:pPr>
        <w:suppressAutoHyphens/>
        <w:spacing w:after="0" w:line="240" w:lineRule="auto"/>
        <w:ind w:firstLine="708"/>
        <w:jc w:val="center"/>
        <w:rPr>
          <w:rFonts w:ascii="Times New Roman" w:hAnsi="Times New Roman" w:cs="Times New Roman"/>
          <w:b/>
          <w:sz w:val="28"/>
          <w:szCs w:val="28"/>
        </w:rPr>
      </w:pPr>
      <w:r w:rsidRPr="006136F3">
        <w:rPr>
          <w:rFonts w:ascii="Times New Roman" w:hAnsi="Times New Roman" w:cs="Times New Roman"/>
          <w:b/>
          <w:sz w:val="28"/>
          <w:szCs w:val="28"/>
        </w:rPr>
        <w:t>(</w:t>
      </w:r>
      <w:r>
        <w:rPr>
          <w:rFonts w:ascii="Times New Roman" w:hAnsi="Times New Roman"/>
          <w:b/>
          <w:color w:val="000000"/>
        </w:rPr>
        <w:t>Молоко 3,2%</w:t>
      </w:r>
      <w:r w:rsidRPr="006136F3">
        <w:rPr>
          <w:rFonts w:ascii="Times New Roman" w:hAnsi="Times New Roman" w:cs="Times New Roman"/>
          <w:b/>
          <w:sz w:val="28"/>
          <w:szCs w:val="28"/>
        </w:rPr>
        <w:t xml:space="preserve">) </w:t>
      </w:r>
    </w:p>
    <w:p w:rsidR="00B56678" w:rsidRDefault="00B56678" w:rsidP="00B56678">
      <w:pPr>
        <w:pStyle w:val="affd"/>
        <w:jc w:val="both"/>
        <w:rPr>
          <w:rFonts w:ascii="Times New Roman" w:hAnsi="Times New Roman"/>
          <w:b/>
          <w:color w:val="000000"/>
        </w:rPr>
      </w:pPr>
      <w:r>
        <w:rPr>
          <w:rFonts w:ascii="Times New Roman" w:hAnsi="Times New Roman"/>
          <w:color w:val="000000"/>
        </w:rPr>
        <w:t xml:space="preserve">Молоко пастеризоване питне 3.2 % жирності. Об’єм – </w:t>
      </w:r>
      <w:r>
        <w:rPr>
          <w:rFonts w:ascii="Times New Roman" w:hAnsi="Times New Roman"/>
          <w:color w:val="000000"/>
          <w:lang w:val="uk-UA"/>
        </w:rPr>
        <w:t>15 0</w:t>
      </w:r>
      <w:r w:rsidRPr="0088158E">
        <w:rPr>
          <w:rFonts w:ascii="Times New Roman" w:hAnsi="Times New Roman"/>
          <w:color w:val="000000"/>
          <w:lang w:val="uk-UA"/>
        </w:rPr>
        <w:t>00</w:t>
      </w:r>
      <w:r w:rsidRPr="0088158E">
        <w:rPr>
          <w:rFonts w:ascii="Times New Roman" w:hAnsi="Times New Roman"/>
          <w:color w:val="000000"/>
        </w:rPr>
        <w:t xml:space="preserve"> кг</w:t>
      </w:r>
      <w:r>
        <w:rPr>
          <w:rFonts w:ascii="Times New Roman" w:hAnsi="Times New Roman"/>
          <w:color w:val="000000"/>
        </w:rPr>
        <w:t xml:space="preserve">. </w:t>
      </w:r>
    </w:p>
    <w:p w:rsidR="00B56678" w:rsidRDefault="00B56678" w:rsidP="00B56678">
      <w:pPr>
        <w:suppressAutoHyphens/>
        <w:spacing w:line="100" w:lineRule="atLeast"/>
        <w:jc w:val="both"/>
        <w:rPr>
          <w:rFonts w:ascii="Times New Roman CYR" w:hAnsi="Times New Roman CYR"/>
          <w:b/>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4"/>
        <w:gridCol w:w="6010"/>
      </w:tblGrid>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rPr>
                <w:rFonts w:ascii="Times New Roman" w:hAnsi="Times New Roman"/>
                <w:b/>
                <w:color w:val="000000"/>
              </w:rPr>
            </w:pPr>
            <w:r>
              <w:rPr>
                <w:rFonts w:ascii="Times New Roman" w:hAnsi="Times New Roman"/>
                <w:b/>
                <w:color w:val="000000"/>
              </w:rPr>
              <w:t>Показник</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rPr>
                <w:rFonts w:ascii="Times New Roman" w:hAnsi="Times New Roman"/>
                <w:b/>
                <w:color w:val="000000"/>
              </w:rPr>
            </w:pPr>
            <w:r>
              <w:rPr>
                <w:rFonts w:ascii="Times New Roman" w:hAnsi="Times New Roman"/>
                <w:b/>
                <w:color w:val="000000"/>
              </w:rPr>
              <w:t>Характеристика</w:t>
            </w: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color w:val="000000"/>
              </w:rPr>
              <w:t>Зовнішній вигляд та консистенція</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color w:val="000000"/>
              </w:rPr>
            </w:pPr>
            <w:r>
              <w:rPr>
                <w:rFonts w:ascii="Times New Roman" w:hAnsi="Times New Roman"/>
                <w:color w:val="000000"/>
              </w:rPr>
              <w:t>Однорідна рідина без осаду, пластівців</w:t>
            </w:r>
            <w:r>
              <w:rPr>
                <w:rFonts w:ascii="Times New Roman" w:hAnsi="Times New Roman"/>
                <w:color w:val="000000"/>
                <w:lang w:val="uk-UA"/>
              </w:rPr>
              <w:t>,</w:t>
            </w:r>
            <w:r>
              <w:rPr>
                <w:rFonts w:ascii="Times New Roman" w:hAnsi="Times New Roman"/>
                <w:color w:val="000000"/>
              </w:rPr>
              <w:t xml:space="preserve"> білка та грудочок жиру</w:t>
            </w: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color w:val="000000"/>
              </w:rPr>
              <w:t>Смак і запах</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color w:val="000000"/>
              </w:rPr>
            </w:pPr>
            <w:r>
              <w:rPr>
                <w:rFonts w:ascii="Times New Roman" w:hAnsi="Times New Roman"/>
                <w:color w:val="000000"/>
              </w:rPr>
              <w:t>Чисті, без сторонніх, не притаманних свіжому молоку присмаків та запахів, легкий присмак пастеризації</w:t>
            </w: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color w:val="000000"/>
              </w:rPr>
              <w:t>Колір</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color w:val="000000"/>
              </w:rPr>
            </w:pPr>
            <w:r>
              <w:rPr>
                <w:rFonts w:ascii="Times New Roman" w:hAnsi="Times New Roman"/>
                <w:color w:val="000000"/>
              </w:rPr>
              <w:t>Білий, рівномірний за всією масою</w:t>
            </w: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color w:val="000000"/>
              </w:rPr>
              <w:t xml:space="preserve">Термін зберігання </w:t>
            </w:r>
          </w:p>
        </w:tc>
        <w:tc>
          <w:tcPr>
            <w:tcW w:w="6128" w:type="dxa"/>
            <w:tcBorders>
              <w:top w:val="single" w:sz="4" w:space="0" w:color="auto"/>
              <w:left w:val="single" w:sz="4" w:space="0" w:color="auto"/>
              <w:bottom w:val="single" w:sz="4" w:space="0" w:color="auto"/>
              <w:right w:val="single" w:sz="4" w:space="0" w:color="auto"/>
            </w:tcBorders>
          </w:tcPr>
          <w:p w:rsidR="00B56678" w:rsidRDefault="00B56678" w:rsidP="00B56678">
            <w:pPr>
              <w:rPr>
                <w:rFonts w:ascii="Times New Roman" w:eastAsia="Times New Roman" w:hAnsi="Times New Roman" w:cs="Times New Roman"/>
                <w:color w:val="000000"/>
                <w:sz w:val="24"/>
                <w:szCs w:val="24"/>
              </w:rPr>
            </w:pPr>
            <w:r>
              <w:rPr>
                <w:rFonts w:ascii="Times New Roman" w:hAnsi="Times New Roman"/>
                <w:color w:val="000000"/>
              </w:rPr>
              <w:t>На момент поставки термін зберігання має становити не менше 95% від загального терміну придатності</w:t>
            </w:r>
          </w:p>
          <w:p w:rsidR="00B56678" w:rsidRDefault="00B56678" w:rsidP="00B56678">
            <w:pPr>
              <w:pStyle w:val="affd"/>
              <w:jc w:val="both"/>
              <w:rPr>
                <w:rFonts w:ascii="Times New Roman" w:hAnsi="Times New Roman"/>
                <w:b/>
                <w:color w:val="000000"/>
              </w:rPr>
            </w:pP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color w:val="000000"/>
              </w:rPr>
              <w:t>Споживча тара</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widowControl w:val="0"/>
              <w:autoSpaceDE w:val="0"/>
              <w:autoSpaceDN w:val="0"/>
              <w:adjustRightInd w:val="0"/>
              <w:rPr>
                <w:rFonts w:ascii="Times New Roman" w:eastAsia="Times New Roman" w:hAnsi="Times New Roman"/>
                <w:color w:val="000000"/>
                <w:sz w:val="24"/>
                <w:szCs w:val="24"/>
              </w:rPr>
            </w:pPr>
            <w:r>
              <w:rPr>
                <w:rFonts w:ascii="Times New Roman" w:hAnsi="Times New Roman"/>
                <w:color w:val="000000"/>
              </w:rPr>
              <w:t>плівка</w:t>
            </w:r>
          </w:p>
        </w:tc>
      </w:tr>
      <w:tr w:rsidR="00B56678" w:rsidTr="00B56678">
        <w:trPr>
          <w:jc w:val="center"/>
        </w:trPr>
        <w:tc>
          <w:tcPr>
            <w:tcW w:w="3909" w:type="dxa"/>
            <w:tcBorders>
              <w:top w:val="single" w:sz="4" w:space="0" w:color="auto"/>
              <w:left w:val="single" w:sz="4" w:space="0" w:color="auto"/>
              <w:bottom w:val="single" w:sz="4" w:space="0" w:color="auto"/>
              <w:right w:val="single" w:sz="4" w:space="0" w:color="auto"/>
            </w:tcBorders>
            <w:hideMark/>
          </w:tcPr>
          <w:p w:rsidR="00B56678" w:rsidRDefault="00B56678" w:rsidP="00B56678">
            <w:pPr>
              <w:pStyle w:val="affd"/>
              <w:jc w:val="both"/>
              <w:rPr>
                <w:rFonts w:ascii="Times New Roman" w:hAnsi="Times New Roman"/>
                <w:b/>
                <w:color w:val="000000"/>
              </w:rPr>
            </w:pPr>
            <w:r>
              <w:rPr>
                <w:rFonts w:ascii="Times New Roman" w:hAnsi="Times New Roman"/>
                <w:b/>
                <w:bCs/>
                <w:color w:val="000000"/>
                <w:shd w:val="clear" w:color="auto" w:fill="FFFFFF"/>
              </w:rPr>
              <w:t>Вага (об’єм) упаковки, г</w:t>
            </w:r>
          </w:p>
        </w:tc>
        <w:tc>
          <w:tcPr>
            <w:tcW w:w="6128" w:type="dxa"/>
            <w:tcBorders>
              <w:top w:val="single" w:sz="4" w:space="0" w:color="auto"/>
              <w:left w:val="single" w:sz="4" w:space="0" w:color="auto"/>
              <w:bottom w:val="single" w:sz="4" w:space="0" w:color="auto"/>
              <w:right w:val="single" w:sz="4" w:space="0" w:color="auto"/>
            </w:tcBorders>
            <w:hideMark/>
          </w:tcPr>
          <w:p w:rsidR="00B56678" w:rsidRDefault="00B56678" w:rsidP="00B56678">
            <w:pPr>
              <w:widowControl w:val="0"/>
              <w:autoSpaceDE w:val="0"/>
              <w:autoSpaceDN w:val="0"/>
              <w:adjustRightInd w:val="0"/>
              <w:rPr>
                <w:rFonts w:ascii="Times New Roman" w:eastAsia="Times New Roman" w:hAnsi="Times New Roman"/>
                <w:color w:val="000000"/>
                <w:sz w:val="24"/>
                <w:szCs w:val="24"/>
              </w:rPr>
            </w:pPr>
            <w:r>
              <w:t>Від 1000г до 1500г</w:t>
            </w:r>
          </w:p>
        </w:tc>
      </w:tr>
    </w:tbl>
    <w:p w:rsidR="00B56678" w:rsidRDefault="00B56678" w:rsidP="00B56678">
      <w:pPr>
        <w:shd w:val="clear" w:color="auto" w:fill="FFFFFF"/>
        <w:jc w:val="both"/>
        <w:rPr>
          <w:rFonts w:ascii="Times New Roman CYR" w:eastAsia="Times New Roman" w:hAnsi="Times New Roman CYR"/>
          <w:szCs w:val="24"/>
          <w:lang w:val="ru-RU"/>
        </w:rPr>
      </w:pPr>
      <w:r>
        <w:tab/>
        <w:t xml:space="preserve"> </w:t>
      </w:r>
    </w:p>
    <w:p w:rsidR="00B56678" w:rsidRPr="00A8658D" w:rsidRDefault="00B56678" w:rsidP="00B56678">
      <w:pPr>
        <w:suppressAutoHyphens/>
        <w:spacing w:after="0" w:line="240" w:lineRule="auto"/>
        <w:jc w:val="both"/>
        <w:rPr>
          <w:rFonts w:ascii="Times New Roman" w:hAnsi="Times New Roman"/>
          <w:b/>
          <w:bCs/>
          <w:i/>
          <w:color w:val="000000"/>
          <w:sz w:val="24"/>
          <w:szCs w:val="24"/>
          <w:lang w:eastAsia="uk-UA" w:bidi="uk-UA"/>
        </w:rPr>
      </w:pPr>
    </w:p>
    <w:p w:rsidR="00B56678" w:rsidRPr="00A8658D" w:rsidRDefault="00B56678" w:rsidP="00B56678">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B56678" w:rsidRDefault="00B56678" w:rsidP="00B56678">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B56678" w:rsidRPr="00A8658D" w:rsidRDefault="00B56678" w:rsidP="00B56678">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B56678" w:rsidRPr="00A8658D" w:rsidRDefault="00B56678" w:rsidP="00B56678">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B56678" w:rsidRPr="00A8658D" w:rsidRDefault="00B56678" w:rsidP="00B56678">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Учасник у складі пропозиції 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B56678" w:rsidRPr="00A8658D" w:rsidRDefault="00B56678" w:rsidP="00B56678">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t>Додаткова інформація:</w:t>
      </w:r>
      <w:r w:rsidRPr="00A8658D">
        <w:rPr>
          <w:rFonts w:ascii="Times New Roman" w:hAnsi="Times New Roman" w:cs="Times New Roman"/>
          <w:sz w:val="24"/>
          <w:szCs w:val="24"/>
          <w:lang w:val="ru-RU" w:eastAsia="ar-SA"/>
        </w:rPr>
        <w:t xml:space="preserve"> </w:t>
      </w:r>
    </w:p>
    <w:p w:rsidR="00B56678" w:rsidRPr="00A8658D" w:rsidRDefault="00B56678" w:rsidP="00B56678">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B56678" w:rsidRPr="00A8658D" w:rsidRDefault="00B56678" w:rsidP="00B56678">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w:t>
      </w:r>
      <w:r>
        <w:rPr>
          <w:rFonts w:ascii="Times New Roman" w:hAnsi="Times New Roman" w:cs="Times New Roman"/>
          <w:sz w:val="24"/>
          <w:szCs w:val="24"/>
          <w:lang w:val="ru-RU" w:eastAsia="ar-SA"/>
        </w:rPr>
        <w:t>95</w:t>
      </w:r>
      <w:r w:rsidRPr="00A8658D">
        <w:rPr>
          <w:rFonts w:ascii="Times New Roman" w:hAnsi="Times New Roman" w:cs="Times New Roman"/>
          <w:sz w:val="24"/>
          <w:szCs w:val="24"/>
          <w:lang w:val="ru-RU" w:eastAsia="ar-SA"/>
        </w:rPr>
        <w:t xml:space="preserve">% від установлених відповідної документацією для кожного окремого виду товару . </w:t>
      </w:r>
    </w:p>
    <w:p w:rsidR="00B56678" w:rsidRPr="00A8658D" w:rsidRDefault="00B56678" w:rsidP="00B56678">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B56678" w:rsidRDefault="00B56678" w:rsidP="00B56678">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B56678" w:rsidRDefault="00B56678" w:rsidP="00B56678">
      <w:pPr>
        <w:suppressAutoHyphens/>
        <w:spacing w:after="0" w:line="240" w:lineRule="auto"/>
        <w:jc w:val="both"/>
        <w:rPr>
          <w:rFonts w:ascii="Times New Roman" w:hAnsi="Times New Roman" w:cs="Times New Roman"/>
          <w:sz w:val="24"/>
          <w:szCs w:val="24"/>
          <w:lang w:val="ru-RU" w:eastAsia="ar-SA"/>
        </w:rPr>
      </w:pPr>
    </w:p>
    <w:p w:rsidR="00196243" w:rsidRDefault="00196243">
      <w:pPr>
        <w:rPr>
          <w:rFonts w:ascii="Times New Roman" w:hAnsi="Times New Roman" w:cs="Times New Roman"/>
          <w:sz w:val="24"/>
          <w:szCs w:val="24"/>
          <w:lang w:val="ru-RU" w:eastAsia="ar-SA"/>
        </w:rPr>
      </w:pPr>
      <w:r>
        <w:rPr>
          <w:rFonts w:ascii="Times New Roman" w:hAnsi="Times New Roman" w:cs="Times New Roman"/>
          <w:sz w:val="24"/>
          <w:szCs w:val="24"/>
          <w:lang w:val="ru-RU" w:eastAsia="ar-SA"/>
        </w:rPr>
        <w:br w:type="page"/>
      </w:r>
    </w:p>
    <w:p w:rsidR="00196243" w:rsidRDefault="00196243" w:rsidP="0019624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196243" w:rsidRDefault="00196243" w:rsidP="00196243">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A775F6" w:rsidRPr="00A775F6" w:rsidRDefault="00A775F6" w:rsidP="00196243">
      <w:pPr>
        <w:spacing w:after="0" w:line="240" w:lineRule="auto"/>
        <w:ind w:left="5670"/>
        <w:rPr>
          <w:rFonts w:ascii="Times New Roman" w:eastAsia="Times New Roman" w:hAnsi="Times New Roman" w:cs="Times New Roman"/>
          <w:b/>
          <w:color w:val="000000"/>
          <w:sz w:val="20"/>
          <w:szCs w:val="20"/>
        </w:rPr>
      </w:pPr>
    </w:p>
    <w:p w:rsidR="00196243" w:rsidRPr="00196243" w:rsidRDefault="00196243" w:rsidP="00196243">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830"/>
        <w:gridCol w:w="7921"/>
      </w:tblGrid>
      <w:tr w:rsidR="00196243" w:rsidRPr="000A74B5" w:rsidTr="00A775F6">
        <w:tc>
          <w:tcPr>
            <w:tcW w:w="413" w:type="dxa"/>
            <w:shd w:val="clear" w:color="auto" w:fill="auto"/>
            <w:vAlign w:val="center"/>
          </w:tcPr>
          <w:p w:rsidR="00196243" w:rsidRPr="000A74B5" w:rsidRDefault="00196243" w:rsidP="00B56678">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196243" w:rsidRPr="000A74B5" w:rsidRDefault="00196243" w:rsidP="00B56678">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196243" w:rsidRPr="000A74B5" w:rsidRDefault="00196243" w:rsidP="00B56678">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196243" w:rsidRPr="000A74B5" w:rsidTr="00A775F6">
        <w:trPr>
          <w:trHeight w:val="9421"/>
        </w:trPr>
        <w:tc>
          <w:tcPr>
            <w:tcW w:w="413" w:type="dxa"/>
            <w:shd w:val="clear" w:color="auto" w:fill="auto"/>
          </w:tcPr>
          <w:p w:rsidR="00196243" w:rsidRPr="000A74B5" w:rsidRDefault="00196243" w:rsidP="00B56678">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196243" w:rsidRPr="000A74B5" w:rsidRDefault="00196243" w:rsidP="00B56678">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A775F6" w:rsidRPr="00D65F85" w:rsidRDefault="00A775F6" w:rsidP="00A775F6">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A775F6" w:rsidRPr="00D65F85" w:rsidRDefault="00A775F6" w:rsidP="00A775F6">
            <w:pPr>
              <w:jc w:val="both"/>
              <w:rPr>
                <w:rFonts w:ascii="Times New Roman" w:hAnsi="Times New Roman" w:cs="Times New Roman"/>
                <w:b/>
                <w:sz w:val="24"/>
                <w:szCs w:val="24"/>
              </w:rPr>
            </w:pPr>
            <w:r w:rsidRPr="00D65F85">
              <w:rPr>
                <w:rFonts w:ascii="Times New Roman" w:eastAsia="Times New Roman" w:hAnsi="Times New Roman" w:cs="Times New Roman"/>
                <w:sz w:val="24"/>
                <w:szCs w:val="24"/>
                <w:lang w:eastAsia="ru-RU"/>
              </w:rPr>
              <w:t>3.3. Для підтвердження зазначеної інформації Учасник повинен копії договору, разом із додатками і додатковими угодами, актів виконаних робіт (наданих послуг) або товарних накладних, документи, що підтверджують проведення розрахунків за договорами</w:t>
            </w:r>
            <w:r w:rsidRPr="00D65F85">
              <w:rPr>
                <w:rFonts w:ascii="Times New Roman" w:hAnsi="Times New Roman" w:cs="Times New Roman"/>
                <w:sz w:val="24"/>
                <w:szCs w:val="24"/>
              </w:rPr>
              <w:t xml:space="preserve"> (акти звірки за договорами), листи-відгуки від замовників, які свідчить про повне виконання аналогічних договорів за предметом закупівлі.</w:t>
            </w:r>
          </w:p>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tblPr>
            <w:tblGrid>
              <w:gridCol w:w="486"/>
              <w:gridCol w:w="1607"/>
              <w:gridCol w:w="1654"/>
              <w:gridCol w:w="1344"/>
              <w:gridCol w:w="1368"/>
              <w:gridCol w:w="1236"/>
            </w:tblGrid>
            <w:tr w:rsidR="00A775F6" w:rsidRPr="00D65F85" w:rsidTr="00B56678">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A775F6" w:rsidRPr="00D65F85" w:rsidTr="00B56678">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B56678">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B56678">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B56678">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B56678">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A775F6" w:rsidRPr="00D65F85" w:rsidTr="00B56678">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B56678">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196243" w:rsidRPr="000A74B5" w:rsidRDefault="00196243" w:rsidP="00B56678">
            <w:pPr>
              <w:spacing w:after="0" w:line="240" w:lineRule="auto"/>
              <w:jc w:val="center"/>
              <w:rPr>
                <w:rFonts w:ascii="Times New Roman" w:hAnsi="Times New Roman"/>
                <w:b/>
                <w:bCs/>
                <w:sz w:val="24"/>
                <w:szCs w:val="24"/>
              </w:rPr>
            </w:pPr>
          </w:p>
        </w:tc>
      </w:tr>
    </w:tbl>
    <w:p w:rsidR="00196243" w:rsidRPr="00196243" w:rsidRDefault="00196243" w:rsidP="00196243">
      <w:pPr>
        <w:ind w:left="851"/>
        <w:jc w:val="center"/>
        <w:rPr>
          <w:rFonts w:ascii="Times New Roman" w:hAnsi="Times New Roman"/>
          <w:b/>
          <w:bCs/>
          <w:sz w:val="24"/>
          <w:szCs w:val="24"/>
        </w:rPr>
      </w:pPr>
    </w:p>
    <w:p w:rsidR="00196243" w:rsidRPr="00196243" w:rsidRDefault="00196243" w:rsidP="00196243">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D44B7D">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2931ED" w:rsidRPr="0042622A">
        <w:rPr>
          <w:rFonts w:ascii="Times New Roman" w:eastAsia="Times New Roman" w:hAnsi="Times New Roman"/>
          <w:b/>
          <w:bCs/>
          <w:color w:val="000000"/>
          <w:sz w:val="22"/>
          <w:szCs w:val="22"/>
          <w:lang w:bidi="uk-UA"/>
        </w:rPr>
        <w:t xml:space="preserve">ДК 021:2015: </w:t>
      </w:r>
      <w:r w:rsidR="00B56678" w:rsidRPr="00A31FD8">
        <w:rPr>
          <w:rFonts w:ascii="Times New Roman" w:hAnsi="Times New Roman"/>
          <w:b/>
          <w:sz w:val="24"/>
          <w:szCs w:val="24"/>
          <w:lang w:val="ru-RU"/>
        </w:rPr>
        <w:t>15510000-6 Молоко та вершки</w:t>
      </w:r>
      <w:r w:rsidR="00B56678" w:rsidRPr="00A31FD8">
        <w:rPr>
          <w:rFonts w:ascii="Times New Roman" w:eastAsia="Times New Roman" w:hAnsi="Times New Roman"/>
          <w:b/>
          <w:bCs/>
          <w:color w:val="000000"/>
          <w:sz w:val="24"/>
          <w:szCs w:val="24"/>
        </w:rPr>
        <w:t xml:space="preserve"> (</w:t>
      </w:r>
      <w:r w:rsidR="00B56678" w:rsidRPr="00A31FD8">
        <w:rPr>
          <w:rFonts w:ascii="Times New Roman" w:hAnsi="Times New Roman"/>
          <w:b/>
          <w:sz w:val="24"/>
          <w:szCs w:val="24"/>
        </w:rPr>
        <w:t>Молоко 3,2%</w:t>
      </w:r>
      <w:r w:rsidR="00B56678" w:rsidRPr="00A31FD8">
        <w:rPr>
          <w:rFonts w:ascii="Times New Roman" w:hAnsi="Times New Roman"/>
          <w:sz w:val="24"/>
          <w:szCs w:val="24"/>
        </w:rPr>
        <w:t xml:space="preserve"> </w:t>
      </w:r>
      <w:r w:rsidR="00B56678" w:rsidRPr="00A31FD8">
        <w:rPr>
          <w:rFonts w:ascii="Times New Roman" w:eastAsia="Times New Roman" w:hAnsi="Times New Roman"/>
          <w:b/>
          <w:bCs/>
          <w:color w:val="000000"/>
          <w:sz w:val="24"/>
          <w:szCs w:val="24"/>
        </w:rPr>
        <w:t>)</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6C0E89">
        <w:rPr>
          <w:rFonts w:ascii="Times New Roman" w:eastAsia="Times New Roman" w:hAnsi="Times New Roman" w:cs="Times New Roman"/>
          <w:sz w:val="24"/>
          <w:szCs w:val="24"/>
          <w:lang w:eastAsia="ru-RU"/>
        </w:rPr>
        <w:t>95</w:t>
      </w:r>
      <w:r w:rsidR="00E149E3"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333D23" w:rsidRPr="00AD5B47">
        <w:rPr>
          <w:rFonts w:ascii="Times New Roman" w:eastAsia="Times New Roman" w:hAnsi="Times New Roman" w:cs="Times New Roman"/>
          <w:sz w:val="24"/>
          <w:szCs w:val="24"/>
          <w:lang w:eastAsia="ru-RU"/>
        </w:rPr>
        <w:t>електронно</w:t>
      </w:r>
      <w:r w:rsidR="00333D23">
        <w:rPr>
          <w:rFonts w:ascii="Times New Roman" w:eastAsia="Times New Roman" w:hAnsi="Times New Roman" w:cs="Times New Roman"/>
          <w:sz w:val="24"/>
          <w:szCs w:val="24"/>
          <w:lang w:eastAsia="ru-RU"/>
        </w:rPr>
        <w:t>ї</w:t>
      </w:r>
      <w:r w:rsidR="00333D23" w:rsidRPr="00AD5B47">
        <w:rPr>
          <w:rFonts w:ascii="Times New Roman" w:eastAsia="Times New Roman" w:hAnsi="Times New Roman" w:cs="Times New Roman"/>
          <w:sz w:val="24"/>
          <w:szCs w:val="24"/>
          <w:lang w:eastAsia="ru-RU"/>
        </w:rPr>
        <w:t xml:space="preserve"> </w:t>
      </w:r>
      <w:r w:rsidR="00333D23" w:rsidRPr="001631F1">
        <w:rPr>
          <w:rFonts w:ascii="Times New Roman" w:eastAsia="Times New Roman" w:hAnsi="Times New Roman" w:cs="Times New Roman"/>
          <w:sz w:val="24"/>
          <w:szCs w:val="24"/>
        </w:rPr>
        <w:t>оцінки найбільш економічно вигідної тендерної пропозиції</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00096488"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C80289"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2931ED" w:rsidRDefault="002931ED" w:rsidP="002B0FFE">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w:t>
      </w:r>
      <w:r w:rsidR="00B56678" w:rsidRPr="00A31FD8">
        <w:rPr>
          <w:rFonts w:ascii="Times New Roman" w:hAnsi="Times New Roman"/>
          <w:b/>
          <w:sz w:val="24"/>
          <w:szCs w:val="24"/>
          <w:lang w:val="ru-RU"/>
        </w:rPr>
        <w:t>15510000-6 Молоко та вершки</w:t>
      </w:r>
      <w:r w:rsidR="00B56678" w:rsidRPr="00A31FD8">
        <w:rPr>
          <w:rFonts w:ascii="Times New Roman" w:eastAsia="Times New Roman" w:hAnsi="Times New Roman"/>
          <w:b/>
          <w:bCs/>
          <w:color w:val="000000"/>
          <w:sz w:val="24"/>
          <w:szCs w:val="24"/>
        </w:rPr>
        <w:t xml:space="preserve"> (</w:t>
      </w:r>
      <w:r w:rsidR="00B56678" w:rsidRPr="00A31FD8">
        <w:rPr>
          <w:rFonts w:ascii="Times New Roman" w:hAnsi="Times New Roman"/>
          <w:b/>
          <w:sz w:val="24"/>
          <w:szCs w:val="24"/>
        </w:rPr>
        <w:t>Молоко 3,2%</w:t>
      </w:r>
      <w:r w:rsidR="00B56678" w:rsidRPr="00A31FD8">
        <w:rPr>
          <w:rFonts w:ascii="Times New Roman" w:hAnsi="Times New Roman"/>
          <w:sz w:val="24"/>
          <w:szCs w:val="24"/>
        </w:rPr>
        <w:t xml:space="preserve"> </w:t>
      </w:r>
      <w:r w:rsidR="00B56678" w:rsidRPr="00A31FD8">
        <w:rPr>
          <w:rFonts w:ascii="Times New Roman" w:eastAsia="Times New Roman" w:hAnsi="Times New Roman"/>
          <w:b/>
          <w:bCs/>
          <w:color w:val="000000"/>
          <w:sz w:val="24"/>
          <w:szCs w:val="24"/>
        </w:rPr>
        <w:t>)</w:t>
      </w:r>
      <w:r w:rsidR="00AF44AC">
        <w:rPr>
          <w:rFonts w:ascii="Times New Roman" w:hAnsi="Times New Roman" w:cs="Times New Roman"/>
          <w:b/>
        </w:rPr>
        <w:t>.</w:t>
      </w:r>
    </w:p>
    <w:p w:rsidR="002931ED" w:rsidRPr="002931ED" w:rsidRDefault="002931ED" w:rsidP="002931ED">
      <w:pPr>
        <w:widowControl w:val="0"/>
        <w:spacing w:after="0" w:line="240" w:lineRule="auto"/>
        <w:jc w:val="both"/>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2551"/>
        <w:gridCol w:w="1134"/>
        <w:gridCol w:w="1135"/>
        <w:gridCol w:w="1558"/>
        <w:gridCol w:w="1701"/>
      </w:tblGrid>
      <w:tr w:rsidR="002931ED" w:rsidRPr="002931ED" w:rsidTr="002931ED">
        <w:trPr>
          <w:trHeight w:val="935"/>
        </w:trPr>
        <w:tc>
          <w:tcPr>
            <w:tcW w:w="1560"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2931ED" w:rsidRPr="002931ED" w:rsidRDefault="002931ED" w:rsidP="002931ED">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8"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701" w:type="dxa"/>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6C0E89" w:rsidRPr="002931ED" w:rsidTr="002931ED">
        <w:tc>
          <w:tcPr>
            <w:tcW w:w="1560" w:type="dxa"/>
          </w:tcPr>
          <w:p w:rsidR="006C0E89" w:rsidRPr="00CF534F" w:rsidRDefault="006C0E89" w:rsidP="00952090">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CF534F">
              <w:rPr>
                <w:rFonts w:ascii="Times New Roman" w:eastAsia="Times New Roman" w:hAnsi="Times New Roman" w:cs="Times New Roman"/>
                <w:b/>
                <w:sz w:val="24"/>
                <w:szCs w:val="24"/>
                <w:lang w:eastAsia="ar-SA"/>
              </w:rPr>
              <w:t>Молоко 3.2%</w:t>
            </w:r>
          </w:p>
        </w:tc>
        <w:tc>
          <w:tcPr>
            <w:tcW w:w="2551" w:type="dxa"/>
          </w:tcPr>
          <w:p w:rsidR="006C0E89" w:rsidRPr="002931ED" w:rsidRDefault="006C0E89" w:rsidP="00952090">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1134" w:type="dxa"/>
          </w:tcPr>
          <w:p w:rsidR="006C0E89" w:rsidRPr="00CF534F" w:rsidRDefault="006C0E89" w:rsidP="00952090">
            <w:pPr>
              <w:widowControl w:val="0"/>
              <w:suppressAutoHyphens/>
              <w:autoSpaceDE w:val="0"/>
              <w:spacing w:after="0" w:line="240" w:lineRule="auto"/>
              <w:jc w:val="center"/>
              <w:rPr>
                <w:rFonts w:ascii="Times New Roman" w:hAnsi="Times New Roman" w:cs="Times New Roman"/>
                <w:b/>
                <w:sz w:val="24"/>
                <w:szCs w:val="24"/>
              </w:rPr>
            </w:pPr>
            <w:r w:rsidRPr="00CF534F">
              <w:rPr>
                <w:rFonts w:ascii="Times New Roman" w:hAnsi="Times New Roman" w:cs="Times New Roman"/>
                <w:b/>
                <w:sz w:val="24"/>
                <w:szCs w:val="24"/>
              </w:rPr>
              <w:t>кг</w:t>
            </w:r>
          </w:p>
        </w:tc>
        <w:tc>
          <w:tcPr>
            <w:tcW w:w="1135" w:type="dxa"/>
            <w:shd w:val="clear" w:color="auto" w:fill="auto"/>
          </w:tcPr>
          <w:p w:rsidR="006C0E89" w:rsidRPr="002931ED" w:rsidRDefault="006C0E89" w:rsidP="0095209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15 000</w:t>
            </w:r>
          </w:p>
        </w:tc>
        <w:tc>
          <w:tcPr>
            <w:tcW w:w="1558" w:type="dxa"/>
          </w:tcPr>
          <w:p w:rsidR="006C0E89" w:rsidRPr="002931ED" w:rsidRDefault="006C0E89" w:rsidP="002931ED">
            <w:pPr>
              <w:snapToGrid w:val="0"/>
              <w:spacing w:after="0" w:line="240" w:lineRule="auto"/>
              <w:jc w:val="both"/>
              <w:rPr>
                <w:rFonts w:ascii="Times New Roman" w:hAnsi="Times New Roman" w:cs="Times New Roman"/>
                <w:b/>
                <w:sz w:val="24"/>
                <w:szCs w:val="24"/>
              </w:rPr>
            </w:pPr>
          </w:p>
        </w:tc>
        <w:tc>
          <w:tcPr>
            <w:tcW w:w="1701" w:type="dxa"/>
          </w:tcPr>
          <w:p w:rsidR="006C0E89" w:rsidRPr="002931ED" w:rsidRDefault="006C0E89" w:rsidP="002931ED">
            <w:pPr>
              <w:snapToGrid w:val="0"/>
              <w:spacing w:after="0" w:line="240" w:lineRule="auto"/>
              <w:jc w:val="both"/>
              <w:rPr>
                <w:rFonts w:ascii="Times New Roman" w:hAnsi="Times New Roman" w:cs="Times New Roman"/>
                <w:b/>
                <w:sz w:val="24"/>
                <w:szCs w:val="24"/>
              </w:rPr>
            </w:pPr>
          </w:p>
        </w:tc>
      </w:tr>
      <w:tr w:rsidR="000F143A" w:rsidRPr="002931ED" w:rsidTr="002931ED">
        <w:tc>
          <w:tcPr>
            <w:tcW w:w="1560" w:type="dxa"/>
          </w:tcPr>
          <w:p w:rsidR="000F143A" w:rsidRPr="009F3BC4" w:rsidRDefault="000F143A" w:rsidP="00712FDA">
            <w:pPr>
              <w:widowControl w:val="0"/>
              <w:suppressAutoHyphens/>
              <w:autoSpaceDE w:val="0"/>
              <w:snapToGrid w:val="0"/>
              <w:spacing w:after="0" w:line="240" w:lineRule="auto"/>
              <w:rPr>
                <w:rFonts w:ascii="Times New Roman" w:hAnsi="Times New Roman" w:cs="Times New Roman"/>
                <w:b/>
                <w:sz w:val="24"/>
                <w:szCs w:val="24"/>
              </w:rPr>
            </w:pPr>
          </w:p>
        </w:tc>
        <w:tc>
          <w:tcPr>
            <w:tcW w:w="2551" w:type="dxa"/>
          </w:tcPr>
          <w:p w:rsidR="000F143A" w:rsidRPr="002931ED" w:rsidRDefault="000F143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0F143A" w:rsidRPr="003E488E" w:rsidRDefault="000F143A" w:rsidP="00AF44AC">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0F143A" w:rsidRPr="003E488E" w:rsidRDefault="000F143A" w:rsidP="002B0FFE">
            <w:pPr>
              <w:snapToGrid w:val="0"/>
              <w:spacing w:after="0" w:line="240" w:lineRule="auto"/>
              <w:jc w:val="center"/>
              <w:rPr>
                <w:rFonts w:ascii="Times New Roman" w:eastAsia="Times New Roman" w:hAnsi="Times New Roman" w:cs="Times New Roman"/>
                <w:b/>
                <w:sz w:val="20"/>
                <w:szCs w:val="20"/>
                <w:lang w:eastAsia="ru-RU"/>
              </w:rPr>
            </w:pPr>
          </w:p>
        </w:tc>
        <w:tc>
          <w:tcPr>
            <w:tcW w:w="1558"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c>
          <w:tcPr>
            <w:tcW w:w="1701"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r>
      <w:tr w:rsidR="00712FDA" w:rsidRPr="002931ED" w:rsidTr="002931ED">
        <w:tc>
          <w:tcPr>
            <w:tcW w:w="1560" w:type="dxa"/>
          </w:tcPr>
          <w:p w:rsidR="00712FDA" w:rsidRPr="00AF44AC" w:rsidRDefault="00712FDA" w:rsidP="000F143A">
            <w:pPr>
              <w:widowControl w:val="0"/>
              <w:suppressAutoHyphens/>
              <w:autoSpaceDE w:val="0"/>
              <w:snapToGrid w:val="0"/>
              <w:spacing w:after="0" w:line="240" w:lineRule="auto"/>
              <w:jc w:val="center"/>
              <w:rPr>
                <w:rFonts w:ascii="Times New Roman" w:hAnsi="Times New Roman" w:cs="Times New Roman"/>
                <w:b/>
                <w:sz w:val="24"/>
                <w:szCs w:val="24"/>
              </w:rPr>
            </w:pPr>
          </w:p>
        </w:tc>
        <w:tc>
          <w:tcPr>
            <w:tcW w:w="2551" w:type="dxa"/>
          </w:tcPr>
          <w:p w:rsidR="00712FDA" w:rsidRPr="002931ED" w:rsidRDefault="00712FD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12FDA" w:rsidRPr="003E488E" w:rsidRDefault="00712FDA" w:rsidP="00121C95">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712FDA" w:rsidRPr="003E488E" w:rsidRDefault="00712FDA" w:rsidP="00712FDA">
            <w:pPr>
              <w:snapToGrid w:val="0"/>
              <w:spacing w:after="0" w:line="240" w:lineRule="auto"/>
              <w:jc w:val="center"/>
              <w:rPr>
                <w:rFonts w:ascii="Times New Roman" w:eastAsia="Times New Roman" w:hAnsi="Times New Roman" w:cs="Times New Roman"/>
                <w:b/>
                <w:sz w:val="20"/>
                <w:szCs w:val="20"/>
                <w:lang w:eastAsia="ru-RU"/>
              </w:rPr>
            </w:pPr>
          </w:p>
        </w:tc>
        <w:tc>
          <w:tcPr>
            <w:tcW w:w="1558"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c>
          <w:tcPr>
            <w:tcW w:w="1701"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701"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701"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2931ED">
        <w:tc>
          <w:tcPr>
            <w:tcW w:w="7938"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701"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96D9D">
            <w:pPr>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C80289" w:rsidP="00396D9D">
            <w:pPr>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96D9D">
            <w:pPr>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96D9D">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580222" w:rsidRDefault="00580222" w:rsidP="00FF53EF">
      <w:pPr>
        <w:spacing w:after="0" w:line="240" w:lineRule="auto"/>
        <w:rPr>
          <w:rFonts w:ascii="Times New Roman" w:eastAsia="Times New Roman" w:hAnsi="Times New Roman" w:cs="Times New Roman"/>
          <w:b/>
          <w:sz w:val="24"/>
          <w:szCs w:val="24"/>
          <w:lang w:eastAsia="ru-RU"/>
        </w:rPr>
      </w:pPr>
    </w:p>
    <w:p w:rsidR="006C7E77" w:rsidRDefault="006C7E77" w:rsidP="002931ED">
      <w:pPr>
        <w:spacing w:after="0" w:line="240" w:lineRule="auto"/>
        <w:ind w:left="5670"/>
        <w:rPr>
          <w:rFonts w:ascii="Times New Roman" w:eastAsia="Times New Roman" w:hAnsi="Times New Roman" w:cs="Times New Roman"/>
          <w:b/>
          <w:sz w:val="24"/>
          <w:szCs w:val="24"/>
          <w:lang w:eastAsia="ru-RU"/>
        </w:rPr>
      </w:pPr>
    </w:p>
    <w:p w:rsidR="006C7E77" w:rsidRDefault="006C7E77" w:rsidP="000F143A">
      <w:pPr>
        <w:spacing w:after="0" w:line="240" w:lineRule="auto"/>
        <w:rPr>
          <w:rFonts w:ascii="Times New Roman" w:eastAsia="Times New Roman" w:hAnsi="Times New Roman" w:cs="Times New Roman"/>
          <w:b/>
          <w:sz w:val="24"/>
          <w:szCs w:val="24"/>
          <w:lang w:eastAsia="ru-RU"/>
        </w:rPr>
      </w:pPr>
    </w:p>
    <w:p w:rsidR="006C0E89" w:rsidRDefault="006C0E89">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p>
          <w:p w:rsidR="00A5015F" w:rsidRPr="00A822F9" w:rsidRDefault="00A5015F" w:rsidP="00A5015F">
            <w:pPr>
              <w:rPr>
                <w:rFonts w:ascii="Times New Roman" w:hAnsi="Times New Roman" w:cs="Times New Roman"/>
              </w:rPr>
            </w:pPr>
            <w:r w:rsidRPr="00A822F9">
              <w:rPr>
                <w:rFonts w:ascii="Times New Roman" w:hAnsi="Times New Roman" w:cs="Times New Roman"/>
              </w:rPr>
              <w:t>Ліщинівський психоневрологічний</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будинок – інтернат </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39224  Полтавська область </w:t>
            </w:r>
          </w:p>
          <w:p w:rsidR="00A5015F" w:rsidRPr="00A822F9" w:rsidRDefault="00C80289" w:rsidP="00A5015F">
            <w:pPr>
              <w:rPr>
                <w:rFonts w:ascii="Times New Roman" w:hAnsi="Times New Roman" w:cs="Times New Roman"/>
              </w:rPr>
            </w:pPr>
            <w:r>
              <w:rPr>
                <w:rFonts w:ascii="Times New Roman" w:hAnsi="Times New Roman" w:cs="Times New Roman"/>
              </w:rPr>
              <w:t>Полтавський</w:t>
            </w:r>
            <w:r w:rsidR="00A5015F" w:rsidRPr="00A822F9">
              <w:rPr>
                <w:rFonts w:ascii="Times New Roman" w:hAnsi="Times New Roman" w:cs="Times New Roman"/>
              </w:rPr>
              <w:t xml:space="preserve"> район  с. Ліщинівка</w:t>
            </w:r>
          </w:p>
          <w:p w:rsidR="00A5015F" w:rsidRPr="00A822F9" w:rsidRDefault="00A5015F" w:rsidP="00A5015F">
            <w:pPr>
              <w:rPr>
                <w:rFonts w:ascii="Times New Roman" w:hAnsi="Times New Roman" w:cs="Times New Roman"/>
              </w:rPr>
            </w:pPr>
            <w:r w:rsidRPr="00A822F9">
              <w:rPr>
                <w:rFonts w:ascii="Times New Roman" w:hAnsi="Times New Roman" w:cs="Times New Roman"/>
              </w:rPr>
              <w:t>код  ЄДРПОУ 03189191</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A5015F" w:rsidP="00A5015F">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2B0FFE" w:rsidRDefault="002B0FFE" w:rsidP="003E488E">
      <w:pPr>
        <w:spacing w:after="0" w:line="240" w:lineRule="auto"/>
        <w:rPr>
          <w:rFonts w:ascii="Times New Roman" w:eastAsia="Times New Roman" w:hAnsi="Times New Roman" w:cs="Times New Roman"/>
          <w:b/>
          <w:color w:val="000000"/>
          <w:sz w:val="24"/>
          <w:szCs w:val="24"/>
        </w:rPr>
      </w:pP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D44B7D">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B0FFE" w:rsidRDefault="002B0FFE" w:rsidP="002B0FFE">
      <w:pPr>
        <w:spacing w:after="0" w:line="240" w:lineRule="auto"/>
        <w:jc w:val="both"/>
        <w:rPr>
          <w:rFonts w:ascii="Times New Roman" w:eastAsia="Times New Roman" w:hAnsi="Times New Roman" w:cs="Times New Roman"/>
          <w:sz w:val="24"/>
          <w:szCs w:val="24"/>
          <w:highlight w:val="yellow"/>
        </w:rPr>
      </w:pPr>
    </w:p>
    <w:p w:rsidR="00196243" w:rsidRDefault="00196243" w:rsidP="00196243">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B56678">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B56678">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196243" w:rsidRPr="00690483" w:rsidRDefault="00196243" w:rsidP="00B56678">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96243" w:rsidRPr="00690483" w:rsidRDefault="00196243" w:rsidP="00B56678">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B56678">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C535C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690483">
              <w:rPr>
                <w:rFonts w:ascii="Times New Roman" w:eastAsia="Times New Roman" w:hAnsi="Times New Roman"/>
                <w:sz w:val="24"/>
                <w:szCs w:val="24"/>
                <w:lang w:eastAsia="ru-RU"/>
              </w:rPr>
              <w:lastRenderedPageBreak/>
              <w:t xml:space="preserve">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w:t>
            </w:r>
            <w:r w:rsidRPr="00363150">
              <w:rPr>
                <w:rFonts w:ascii="Times New Roman" w:eastAsia="Times New Roman" w:hAnsi="Times New Roman"/>
                <w:sz w:val="24"/>
                <w:szCs w:val="24"/>
                <w:shd w:val="clear" w:color="auto" w:fill="FFFFFF"/>
                <w:lang w:eastAsia="ru-RU"/>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w:t>
            </w:r>
            <w:r w:rsidRPr="00690483">
              <w:rPr>
                <w:rFonts w:ascii="Times New Roman" w:eastAsia="Times New Roman" w:hAnsi="Times New Roman"/>
                <w:sz w:val="24"/>
                <w:szCs w:val="24"/>
                <w:lang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w:t>
            </w:r>
            <w:r w:rsidRPr="00690483">
              <w:rPr>
                <w:rFonts w:ascii="Times New Roman" w:eastAsia="Times New Roman" w:hAnsi="Times New Roman"/>
                <w:sz w:val="24"/>
                <w:szCs w:val="24"/>
                <w:lang w:eastAsia="ru-RU"/>
              </w:rPr>
              <w:lastRenderedPageBreak/>
              <w:t>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33797E"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B56678">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5B0C07" w:rsidRDefault="00196243" w:rsidP="00B56678">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власник, член або учасник </w:t>
            </w:r>
            <w:r w:rsidRPr="00363150">
              <w:rPr>
                <w:rFonts w:ascii="Times New Roman" w:eastAsia="Times New Roman" w:hAnsi="Times New Roman"/>
                <w:sz w:val="24"/>
                <w:szCs w:val="24"/>
                <w:shd w:val="clear" w:color="auto" w:fill="FFFFFF"/>
                <w:lang w:eastAsia="ru-RU"/>
              </w:rPr>
              <w:lastRenderedPageBreak/>
              <w:t xml:space="preserve">(акціонер)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w:t>
            </w:r>
            <w:r w:rsidRPr="00690483">
              <w:rPr>
                <w:rFonts w:ascii="Times New Roman" w:eastAsia="Times New Roman" w:hAnsi="Times New Roman"/>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B56678">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363150">
              <w:rPr>
                <w:rFonts w:ascii="Times New Roman" w:eastAsia="Times New Roman" w:hAnsi="Times New Roman"/>
                <w:sz w:val="24"/>
                <w:szCs w:val="24"/>
                <w:lang w:eastAsia="ru-RU"/>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196243" w:rsidRPr="00690483" w:rsidRDefault="00196243" w:rsidP="00B56678">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96243" w:rsidRPr="00690483" w:rsidRDefault="00196243" w:rsidP="00196243">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абзаці 14 пункту 44 </w:t>
            </w:r>
            <w:r>
              <w:rPr>
                <w:rFonts w:ascii="Times New Roman" w:eastAsia="Times New Roman" w:hAnsi="Times New Roman"/>
                <w:sz w:val="24"/>
                <w:szCs w:val="24"/>
              </w:rPr>
              <w:lastRenderedPageBreak/>
              <w:t>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243" w:rsidRPr="00690483" w:rsidRDefault="00196243" w:rsidP="00B56678">
            <w:pPr>
              <w:spacing w:after="0" w:line="240" w:lineRule="auto"/>
              <w:rPr>
                <w:rFonts w:ascii="Times New Roman" w:eastAsia="Times New Roman" w:hAnsi="Times New Roman"/>
                <w:sz w:val="24"/>
                <w:szCs w:val="24"/>
                <w:lang w:eastAsia="ru-RU"/>
              </w:rPr>
            </w:pPr>
          </w:p>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196243" w:rsidRPr="00690483" w:rsidRDefault="00196243" w:rsidP="00B56678">
            <w:pPr>
              <w:spacing w:after="0" w:line="240" w:lineRule="auto"/>
              <w:rPr>
                <w:rFonts w:ascii="Times New Roman" w:eastAsia="Times New Roman" w:hAnsi="Times New Roman"/>
                <w:sz w:val="24"/>
                <w:szCs w:val="24"/>
                <w:lang w:eastAsia="ru-RU"/>
              </w:rPr>
            </w:pPr>
          </w:p>
          <w:p w:rsidR="00196243" w:rsidRPr="00690483" w:rsidRDefault="00196243" w:rsidP="00B56678">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690483">
              <w:rPr>
                <w:rFonts w:ascii="Times New Roman" w:eastAsia="Times New Roman" w:hAnsi="Times New Roman"/>
                <w:sz w:val="24"/>
                <w:szCs w:val="24"/>
                <w:lang w:eastAsia="ru-RU"/>
              </w:rPr>
              <w:lastRenderedPageBreak/>
              <w:t>зобов’язався сплатити відповідні зобов’язання та відшкодування завданих збитків.</w:t>
            </w:r>
          </w:p>
        </w:tc>
      </w:tr>
    </w:tbl>
    <w:p w:rsidR="00196243" w:rsidRDefault="00196243" w:rsidP="00196243">
      <w:pPr>
        <w:spacing w:after="0"/>
        <w:jc w:val="both"/>
        <w:rPr>
          <w:rFonts w:ascii="Times New Roman" w:hAnsi="Times New Roman"/>
          <w:sz w:val="24"/>
          <w:szCs w:val="24"/>
        </w:rPr>
      </w:pP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B0FFE" w:rsidRDefault="002B0FFE" w:rsidP="003E488E">
      <w:pPr>
        <w:spacing w:after="0" w:line="240" w:lineRule="auto"/>
        <w:rPr>
          <w:rFonts w:ascii="Times New Roman" w:eastAsia="Times New Roman" w:hAnsi="Times New Roman" w:cs="Times New Roman"/>
          <w:b/>
          <w:color w:val="000000"/>
          <w:sz w:val="24"/>
          <w:szCs w:val="24"/>
        </w:rPr>
      </w:pPr>
    </w:p>
    <w:p w:rsidR="006C7E77" w:rsidRDefault="006C7E77">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3DC" w:rsidRDefault="00F263DC">
      <w:pPr>
        <w:spacing w:after="0" w:line="240" w:lineRule="auto"/>
      </w:pPr>
      <w:r>
        <w:separator/>
      </w:r>
    </w:p>
  </w:endnote>
  <w:endnote w:type="continuationSeparator" w:id="0">
    <w:p w:rsidR="00F263DC" w:rsidRDefault="00F26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3DC" w:rsidRDefault="00F263DC">
      <w:pPr>
        <w:spacing w:after="0" w:line="240" w:lineRule="auto"/>
      </w:pPr>
      <w:r>
        <w:separator/>
      </w:r>
    </w:p>
  </w:footnote>
  <w:footnote w:type="continuationSeparator" w:id="0">
    <w:p w:rsidR="00F263DC" w:rsidRDefault="00F263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090" w:rsidRDefault="000A4F4D">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952090">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33D23">
      <w:rPr>
        <w:rFonts w:ascii="Times New Roman" w:eastAsia="Times New Roman" w:hAnsi="Times New Roman" w:cs="Times New Roman"/>
        <w:noProof/>
        <w:color w:val="000000"/>
        <w:sz w:val="28"/>
        <w:szCs w:val="28"/>
      </w:rPr>
      <w:t>34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63E7B"/>
    <w:rsid w:val="0002143B"/>
    <w:rsid w:val="00025E62"/>
    <w:rsid w:val="00043EB0"/>
    <w:rsid w:val="00044063"/>
    <w:rsid w:val="00047963"/>
    <w:rsid w:val="00056997"/>
    <w:rsid w:val="000636AB"/>
    <w:rsid w:val="00067F9D"/>
    <w:rsid w:val="000714C2"/>
    <w:rsid w:val="00096488"/>
    <w:rsid w:val="00097F39"/>
    <w:rsid w:val="000A24AB"/>
    <w:rsid w:val="000A321E"/>
    <w:rsid w:val="000A3C64"/>
    <w:rsid w:val="000A4F4D"/>
    <w:rsid w:val="000B0BAD"/>
    <w:rsid w:val="000B4604"/>
    <w:rsid w:val="000B790F"/>
    <w:rsid w:val="000E3C2F"/>
    <w:rsid w:val="000F143A"/>
    <w:rsid w:val="001052BD"/>
    <w:rsid w:val="001066D7"/>
    <w:rsid w:val="00107E67"/>
    <w:rsid w:val="00112F1C"/>
    <w:rsid w:val="00121C95"/>
    <w:rsid w:val="00136D93"/>
    <w:rsid w:val="001376CB"/>
    <w:rsid w:val="00142281"/>
    <w:rsid w:val="00152C22"/>
    <w:rsid w:val="00155EC2"/>
    <w:rsid w:val="0015632C"/>
    <w:rsid w:val="00167023"/>
    <w:rsid w:val="00177F75"/>
    <w:rsid w:val="0018226D"/>
    <w:rsid w:val="00184C6B"/>
    <w:rsid w:val="00196243"/>
    <w:rsid w:val="0019796D"/>
    <w:rsid w:val="001A2C81"/>
    <w:rsid w:val="001C787E"/>
    <w:rsid w:val="001E1802"/>
    <w:rsid w:val="001E6214"/>
    <w:rsid w:val="00207435"/>
    <w:rsid w:val="0021111E"/>
    <w:rsid w:val="002469A0"/>
    <w:rsid w:val="00247476"/>
    <w:rsid w:val="00247C1B"/>
    <w:rsid w:val="00253709"/>
    <w:rsid w:val="00262D44"/>
    <w:rsid w:val="002931ED"/>
    <w:rsid w:val="002B0FFE"/>
    <w:rsid w:val="002B1CF0"/>
    <w:rsid w:val="002B3153"/>
    <w:rsid w:val="002B5C23"/>
    <w:rsid w:val="002E003A"/>
    <w:rsid w:val="002E5587"/>
    <w:rsid w:val="002F64BB"/>
    <w:rsid w:val="002F6663"/>
    <w:rsid w:val="00302BC5"/>
    <w:rsid w:val="00307FCB"/>
    <w:rsid w:val="00331C73"/>
    <w:rsid w:val="00332106"/>
    <w:rsid w:val="00333D23"/>
    <w:rsid w:val="003437C6"/>
    <w:rsid w:val="003452AA"/>
    <w:rsid w:val="0034700F"/>
    <w:rsid w:val="00356FE0"/>
    <w:rsid w:val="00386164"/>
    <w:rsid w:val="0039086E"/>
    <w:rsid w:val="00392218"/>
    <w:rsid w:val="00392886"/>
    <w:rsid w:val="00392A74"/>
    <w:rsid w:val="00396D9D"/>
    <w:rsid w:val="003A09C7"/>
    <w:rsid w:val="003C14DA"/>
    <w:rsid w:val="003D055D"/>
    <w:rsid w:val="003E2105"/>
    <w:rsid w:val="003E488E"/>
    <w:rsid w:val="003E79DC"/>
    <w:rsid w:val="003F02BA"/>
    <w:rsid w:val="003F319E"/>
    <w:rsid w:val="00406E58"/>
    <w:rsid w:val="00413A84"/>
    <w:rsid w:val="0042622A"/>
    <w:rsid w:val="00460FD2"/>
    <w:rsid w:val="004662B9"/>
    <w:rsid w:val="004677F9"/>
    <w:rsid w:val="00477434"/>
    <w:rsid w:val="00480B89"/>
    <w:rsid w:val="004A35A3"/>
    <w:rsid w:val="004A3F27"/>
    <w:rsid w:val="004D238C"/>
    <w:rsid w:val="004E3BEB"/>
    <w:rsid w:val="004E426F"/>
    <w:rsid w:val="004F168F"/>
    <w:rsid w:val="00540449"/>
    <w:rsid w:val="00544075"/>
    <w:rsid w:val="0054528B"/>
    <w:rsid w:val="005620BD"/>
    <w:rsid w:val="0056386A"/>
    <w:rsid w:val="00580222"/>
    <w:rsid w:val="005C1EE0"/>
    <w:rsid w:val="005C7B71"/>
    <w:rsid w:val="005F47DF"/>
    <w:rsid w:val="0061040F"/>
    <w:rsid w:val="006136F3"/>
    <w:rsid w:val="00614EF3"/>
    <w:rsid w:val="006179E1"/>
    <w:rsid w:val="00632316"/>
    <w:rsid w:val="006344D8"/>
    <w:rsid w:val="0063723A"/>
    <w:rsid w:val="00641749"/>
    <w:rsid w:val="00647BCF"/>
    <w:rsid w:val="00661831"/>
    <w:rsid w:val="00673647"/>
    <w:rsid w:val="0068570F"/>
    <w:rsid w:val="00687348"/>
    <w:rsid w:val="006A0881"/>
    <w:rsid w:val="006A0E8F"/>
    <w:rsid w:val="006C0E89"/>
    <w:rsid w:val="006C7E77"/>
    <w:rsid w:val="006D1C5A"/>
    <w:rsid w:val="006E49C6"/>
    <w:rsid w:val="006F5998"/>
    <w:rsid w:val="006F5C33"/>
    <w:rsid w:val="00706338"/>
    <w:rsid w:val="00712FDA"/>
    <w:rsid w:val="007271B8"/>
    <w:rsid w:val="007279CA"/>
    <w:rsid w:val="0075643D"/>
    <w:rsid w:val="00756C13"/>
    <w:rsid w:val="00773A74"/>
    <w:rsid w:val="00785BF1"/>
    <w:rsid w:val="007B381B"/>
    <w:rsid w:val="007E7181"/>
    <w:rsid w:val="007F0D67"/>
    <w:rsid w:val="007F4369"/>
    <w:rsid w:val="007F7C9C"/>
    <w:rsid w:val="008000BB"/>
    <w:rsid w:val="0080068F"/>
    <w:rsid w:val="00852045"/>
    <w:rsid w:val="00873008"/>
    <w:rsid w:val="00875DE3"/>
    <w:rsid w:val="008A5483"/>
    <w:rsid w:val="008B4EB5"/>
    <w:rsid w:val="008B61B3"/>
    <w:rsid w:val="008C30C6"/>
    <w:rsid w:val="008C5DC9"/>
    <w:rsid w:val="008D29B1"/>
    <w:rsid w:val="008E2838"/>
    <w:rsid w:val="008E5515"/>
    <w:rsid w:val="008F5704"/>
    <w:rsid w:val="008F5BB0"/>
    <w:rsid w:val="008F757A"/>
    <w:rsid w:val="009024D0"/>
    <w:rsid w:val="00916A72"/>
    <w:rsid w:val="0091715C"/>
    <w:rsid w:val="00943881"/>
    <w:rsid w:val="00952090"/>
    <w:rsid w:val="00967ECE"/>
    <w:rsid w:val="00971B6A"/>
    <w:rsid w:val="00984C54"/>
    <w:rsid w:val="009918AA"/>
    <w:rsid w:val="009B1BD2"/>
    <w:rsid w:val="009C1643"/>
    <w:rsid w:val="009D3546"/>
    <w:rsid w:val="009D39D7"/>
    <w:rsid w:val="009E51F9"/>
    <w:rsid w:val="00A10EBD"/>
    <w:rsid w:val="00A12F86"/>
    <w:rsid w:val="00A161DC"/>
    <w:rsid w:val="00A23CD7"/>
    <w:rsid w:val="00A32ABE"/>
    <w:rsid w:val="00A5015F"/>
    <w:rsid w:val="00A55F81"/>
    <w:rsid w:val="00A57B4C"/>
    <w:rsid w:val="00A64E42"/>
    <w:rsid w:val="00A775F6"/>
    <w:rsid w:val="00A822F9"/>
    <w:rsid w:val="00A84DF1"/>
    <w:rsid w:val="00A8658D"/>
    <w:rsid w:val="00AA1C2D"/>
    <w:rsid w:val="00AB4675"/>
    <w:rsid w:val="00AC1003"/>
    <w:rsid w:val="00AD2765"/>
    <w:rsid w:val="00AF1E44"/>
    <w:rsid w:val="00AF2E32"/>
    <w:rsid w:val="00AF44AC"/>
    <w:rsid w:val="00B04C55"/>
    <w:rsid w:val="00B244C8"/>
    <w:rsid w:val="00B547F3"/>
    <w:rsid w:val="00B56678"/>
    <w:rsid w:val="00B60D0A"/>
    <w:rsid w:val="00B62B53"/>
    <w:rsid w:val="00B67E0D"/>
    <w:rsid w:val="00B83ABE"/>
    <w:rsid w:val="00BA50E3"/>
    <w:rsid w:val="00BD1BF4"/>
    <w:rsid w:val="00BD4222"/>
    <w:rsid w:val="00BD5532"/>
    <w:rsid w:val="00BD5BF5"/>
    <w:rsid w:val="00BE08B8"/>
    <w:rsid w:val="00BF3C05"/>
    <w:rsid w:val="00BF4F8A"/>
    <w:rsid w:val="00C052DD"/>
    <w:rsid w:val="00C23778"/>
    <w:rsid w:val="00C317C1"/>
    <w:rsid w:val="00C37E8A"/>
    <w:rsid w:val="00C41FF4"/>
    <w:rsid w:val="00C614A9"/>
    <w:rsid w:val="00C61DA0"/>
    <w:rsid w:val="00C80289"/>
    <w:rsid w:val="00C84745"/>
    <w:rsid w:val="00CA0B86"/>
    <w:rsid w:val="00CB0E1E"/>
    <w:rsid w:val="00CB18B6"/>
    <w:rsid w:val="00CB2648"/>
    <w:rsid w:val="00CB7157"/>
    <w:rsid w:val="00CD55CA"/>
    <w:rsid w:val="00CE01FE"/>
    <w:rsid w:val="00CF3A53"/>
    <w:rsid w:val="00D148B6"/>
    <w:rsid w:val="00D2266C"/>
    <w:rsid w:val="00D23474"/>
    <w:rsid w:val="00D44B7D"/>
    <w:rsid w:val="00D50E79"/>
    <w:rsid w:val="00D75DB3"/>
    <w:rsid w:val="00D8501E"/>
    <w:rsid w:val="00D93461"/>
    <w:rsid w:val="00DA1873"/>
    <w:rsid w:val="00DA319F"/>
    <w:rsid w:val="00DA3EE1"/>
    <w:rsid w:val="00DD5C52"/>
    <w:rsid w:val="00DD79E2"/>
    <w:rsid w:val="00E149E3"/>
    <w:rsid w:val="00E14EBD"/>
    <w:rsid w:val="00E15186"/>
    <w:rsid w:val="00E202E2"/>
    <w:rsid w:val="00E241C9"/>
    <w:rsid w:val="00E3304F"/>
    <w:rsid w:val="00E44913"/>
    <w:rsid w:val="00E44FD8"/>
    <w:rsid w:val="00E50179"/>
    <w:rsid w:val="00E553CC"/>
    <w:rsid w:val="00E75440"/>
    <w:rsid w:val="00E85794"/>
    <w:rsid w:val="00EA1FF5"/>
    <w:rsid w:val="00EB5EAF"/>
    <w:rsid w:val="00ED46F3"/>
    <w:rsid w:val="00ED5E88"/>
    <w:rsid w:val="00ED7B9F"/>
    <w:rsid w:val="00F0230B"/>
    <w:rsid w:val="00F173A0"/>
    <w:rsid w:val="00F263DC"/>
    <w:rsid w:val="00F27C42"/>
    <w:rsid w:val="00F408CB"/>
    <w:rsid w:val="00F45F0B"/>
    <w:rsid w:val="00F53F84"/>
    <w:rsid w:val="00F625D5"/>
    <w:rsid w:val="00F63E7B"/>
    <w:rsid w:val="00F82962"/>
    <w:rsid w:val="00F87B59"/>
    <w:rsid w:val="00F96FBF"/>
    <w:rsid w:val="00FA498C"/>
    <w:rsid w:val="00FB47BB"/>
    <w:rsid w:val="00FC7FB0"/>
    <w:rsid w:val="00FE1AD7"/>
    <w:rsid w:val="00FE66FB"/>
    <w:rsid w:val="00FF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324826950">
      <w:bodyDiv w:val="1"/>
      <w:marLeft w:val="0"/>
      <w:marRight w:val="0"/>
      <w:marTop w:val="0"/>
      <w:marBottom w:val="0"/>
      <w:divBdr>
        <w:top w:val="none" w:sz="0" w:space="0" w:color="auto"/>
        <w:left w:val="none" w:sz="0" w:space="0" w:color="auto"/>
        <w:bottom w:val="none" w:sz="0" w:space="0" w:color="auto"/>
        <w:right w:val="none" w:sz="0" w:space="0" w:color="auto"/>
      </w:divBdr>
    </w:div>
    <w:div w:id="880481070">
      <w:bodyDiv w:val="1"/>
      <w:marLeft w:val="0"/>
      <w:marRight w:val="0"/>
      <w:marTop w:val="0"/>
      <w:marBottom w:val="0"/>
      <w:divBdr>
        <w:top w:val="none" w:sz="0" w:space="0" w:color="auto"/>
        <w:left w:val="none" w:sz="0" w:space="0" w:color="auto"/>
        <w:bottom w:val="none" w:sz="0" w:space="0" w:color="auto"/>
        <w:right w:val="none" w:sz="0" w:space="0" w:color="auto"/>
      </w:divBdr>
    </w:div>
    <w:div w:id="933905515">
      <w:bodyDiv w:val="1"/>
      <w:marLeft w:val="0"/>
      <w:marRight w:val="0"/>
      <w:marTop w:val="0"/>
      <w:marBottom w:val="0"/>
      <w:divBdr>
        <w:top w:val="none" w:sz="0" w:space="0" w:color="auto"/>
        <w:left w:val="none" w:sz="0" w:space="0" w:color="auto"/>
        <w:bottom w:val="none" w:sz="0" w:space="0" w:color="auto"/>
        <w:right w:val="none" w:sz="0" w:space="0" w:color="auto"/>
      </w:divBdr>
    </w:div>
    <w:div w:id="1149128058">
      <w:bodyDiv w:val="1"/>
      <w:marLeft w:val="0"/>
      <w:marRight w:val="0"/>
      <w:marTop w:val="0"/>
      <w:marBottom w:val="0"/>
      <w:divBdr>
        <w:top w:val="none" w:sz="0" w:space="0" w:color="auto"/>
        <w:left w:val="none" w:sz="0" w:space="0" w:color="auto"/>
        <w:bottom w:val="none" w:sz="0" w:space="0" w:color="auto"/>
        <w:right w:val="none" w:sz="0" w:space="0" w:color="auto"/>
      </w:divBdr>
    </w:div>
    <w:div w:id="193863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4DB29C-C0BD-4C50-903A-1EE1383C8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11107983</TotalTime>
  <Pages>50</Pages>
  <Words>18647</Words>
  <Characters>106288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27</cp:revision>
  <cp:lastPrinted>2020-08-03T12:39:00Z</cp:lastPrinted>
  <dcterms:created xsi:type="dcterms:W3CDTF">2021-10-05T05:55:00Z</dcterms:created>
  <dcterms:modified xsi:type="dcterms:W3CDTF">2023-03-10T12:33:00Z</dcterms:modified>
</cp:coreProperties>
</file>