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E" w:rsidRPr="003A2263" w:rsidRDefault="006A685E" w:rsidP="006A685E">
      <w:pPr>
        <w:spacing w:after="0" w:line="240" w:lineRule="auto"/>
        <w:ind w:left="7820" w:firstLine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263">
        <w:rPr>
          <w:rFonts w:ascii="Times New Roman" w:eastAsia="Times New Roman" w:hAnsi="Times New Roman" w:cs="Times New Roman"/>
          <w:b/>
          <w:sz w:val="24"/>
          <w:szCs w:val="24"/>
        </w:rPr>
        <w:t>ДОДАТОК 3</w:t>
      </w:r>
    </w:p>
    <w:p w:rsidR="006A685E" w:rsidRPr="00741869" w:rsidRDefault="006A685E" w:rsidP="006A6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26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 w:rsidRPr="003A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85E" w:rsidRPr="003A2263" w:rsidRDefault="006A685E" w:rsidP="006A68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5E" w:rsidRPr="00FC3E9A" w:rsidRDefault="006A685E" w:rsidP="006A6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FC3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ДОГОВІР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 (</w:t>
      </w:r>
      <w:r w:rsidRPr="004D58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ПРОЄКТ)</w:t>
      </w:r>
    </w:p>
    <w:p w:rsidR="006A685E" w:rsidRDefault="006A685E" w:rsidP="006A6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закупівлю послуг</w:t>
      </w:r>
    </w:p>
    <w:p w:rsidR="006A685E" w:rsidRPr="00D52577" w:rsidRDefault="006A685E" w:rsidP="006A685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Чернівці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«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_____»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 ___________ 2024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</w:rPr>
        <w:t>року</w:t>
      </w:r>
    </w:p>
    <w:p w:rsidR="006A685E" w:rsidRPr="00D52577" w:rsidRDefault="006A685E" w:rsidP="006A685E">
      <w:pPr>
        <w:keepNext/>
        <w:keepLines/>
        <w:spacing w:before="280" w:after="0" w:line="240" w:lineRule="auto"/>
        <w:ind w:firstLine="540"/>
        <w:jc w:val="both"/>
        <w:outlineLvl w:val="2"/>
        <w:rPr>
          <w:rFonts w:ascii="Times New Roman" w:eastAsia="Arial" w:hAnsi="Times New Roman" w:cs="Times New Roman"/>
          <w:sz w:val="24"/>
          <w:szCs w:val="24"/>
        </w:rPr>
      </w:pPr>
      <w:r w:rsidRPr="00D52577">
        <w:rPr>
          <w:rFonts w:ascii="Times New Roman" w:eastAsia="Arial" w:hAnsi="Times New Roman" w:cs="Times New Roman"/>
          <w:sz w:val="24"/>
          <w:szCs w:val="24"/>
        </w:rPr>
        <w:t xml:space="preserve">Управління поліції охорони в </w:t>
      </w:r>
      <w:r>
        <w:rPr>
          <w:rFonts w:ascii="Times New Roman" w:eastAsia="Arial" w:hAnsi="Times New Roman" w:cs="Times New Roman"/>
          <w:sz w:val="24"/>
          <w:szCs w:val="24"/>
        </w:rPr>
        <w:t>Чернівецькій</w:t>
      </w:r>
      <w:r w:rsidRPr="00D52577">
        <w:rPr>
          <w:rFonts w:ascii="Times New Roman" w:eastAsia="Arial" w:hAnsi="Times New Roman" w:cs="Times New Roman"/>
          <w:sz w:val="24"/>
          <w:szCs w:val="24"/>
        </w:rPr>
        <w:t xml:space="preserve"> області, в особі ________________________________________________________________, що діє на підставі _____________________________________________________________, (надалі - Замовник) і____________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____________________________, </w:t>
      </w:r>
      <w:r w:rsidRPr="00D52577">
        <w:rPr>
          <w:rFonts w:ascii="Times New Roman" w:eastAsia="Arial" w:hAnsi="Times New Roman" w:cs="Times New Roman"/>
          <w:sz w:val="24"/>
          <w:szCs w:val="24"/>
        </w:rPr>
        <w:t xml:space="preserve">особі__________________________________________________________, який діє на підставі ___________(надалі – Виконавець), з іншої сторони, 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(разом – Сторони)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, уклали цей договір (далі - Договір) про таке:</w:t>
      </w:r>
    </w:p>
    <w:p w:rsidR="006A685E" w:rsidRPr="00D52577" w:rsidRDefault="006A685E" w:rsidP="006A685E">
      <w:pPr>
        <w:keepNext/>
        <w:keepLines/>
        <w:spacing w:before="280" w:after="240" w:line="240" w:lineRule="auto"/>
        <w:jc w:val="center"/>
        <w:outlineLvl w:val="2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D52577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I. ПРЕДМЕТ ДОГОВОРУ</w:t>
      </w:r>
    </w:p>
    <w:p w:rsidR="006A685E" w:rsidRPr="00105DDB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1.1. Виконавець зобов’язується 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дати П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ослуг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и з передрейсового медичного</w:t>
      </w:r>
      <w:r w:rsidRPr="002C2D8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огляд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</w:t>
      </w:r>
      <w:r w:rsidRPr="002C2D8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водіїв транспортних засобів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577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(надалі- Послуга)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згідно коду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ДК 021:2015 – </w:t>
      </w:r>
      <w:r w:rsidRPr="00105DD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85110000-3</w:t>
      </w:r>
      <w:r w:rsidRPr="00105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- </w:t>
      </w:r>
      <w:r w:rsidRPr="00105DD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лікувальних закладів та супутні послуги</w:t>
      </w:r>
      <w:r w:rsidRPr="00105DDB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1.2.  Кількість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ціна Послуг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визначина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цим Договором 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згідно із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Специфікацією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(Додаток № 1 до цього Договору, який є невід’ємною його частиною)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1.3.  Місце надання послуг: місцезнаходження Виконавця _______________________.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1.4. Виконавець зобов’язується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послуги цілодобово, 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вихідні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святкові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дні, згідно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специфіки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діяльності і потреб Замовника.</w:t>
      </w:r>
    </w:p>
    <w:p w:rsidR="006A685E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1.5. Замовник зобов’язується прийняти надані послуги та сплатити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послуги </w:t>
      </w:r>
      <w:proofErr w:type="gram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 порядку</w:t>
      </w:r>
      <w:proofErr w:type="gram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на умовах, визначених даним Договором.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1.6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Замовник має право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зменшити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обсяги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закупівлі Послуг (зазначеними в Додатку № 1 до Договору) в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залежності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від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свого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фінансового стану та потреб 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придбанні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Послуг.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pacing w:val="-2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1.7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Замовник самостійно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визначає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потребу у обсязі Послуг. </w:t>
      </w:r>
    </w:p>
    <w:p w:rsidR="006A685E" w:rsidRPr="00D52577" w:rsidRDefault="006A685E" w:rsidP="006A685E">
      <w:pPr>
        <w:keepNext/>
        <w:keepLines/>
        <w:spacing w:before="280" w:after="80" w:line="240" w:lineRule="auto"/>
        <w:jc w:val="center"/>
        <w:outlineLvl w:val="2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D52577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II. УМОВИ ДОГОВОРУ</w:t>
      </w:r>
    </w:p>
    <w:p w:rsidR="006A685E" w:rsidRPr="00D52577" w:rsidRDefault="006A685E" w:rsidP="006A685E">
      <w:pPr>
        <w:tabs>
          <w:tab w:val="num" w:pos="28"/>
          <w:tab w:val="num" w:pos="644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2.1. Медичні огляди водіїв Замовника проводяться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медичними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Виконавця з метою визначення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придатності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водіїв щодо управління автотранспортом за станом здоров’я. Медичні огляди проводяться згідно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затвердженим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Наказом МОЗ України, Міністерства внутрішніх справ України від 31.01.2013 р. №65/80 (Із змінами, внесеними згідно з Наказом МОЗ України, Міністерства внутрішніх справ України від 22.01.16 р. №37/45) «Про затвердження Положення про медичний огляд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кандидатів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водії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водіїв транспортних засобів».</w:t>
      </w:r>
    </w:p>
    <w:p w:rsidR="006A685E" w:rsidRPr="00D52577" w:rsidRDefault="006A685E" w:rsidP="006A685E">
      <w:pPr>
        <w:tabs>
          <w:tab w:val="num" w:pos="28"/>
          <w:tab w:val="num" w:pos="644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2.2. В разі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виявлення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ознак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тимчасової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непрацездатності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(при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вимірюванні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видиху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парів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алкоголю;</w:t>
      </w:r>
      <w:r w:rsidRPr="00D5257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вимірюванні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артеріального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тиску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;</w:t>
      </w:r>
      <w:r w:rsidRPr="00D5257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вимірюванні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температури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тіла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(за наявності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об’єктивних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показників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);</w:t>
      </w:r>
      <w:r w:rsidRPr="00D5257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огляді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опитування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водія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bCs/>
          <w:sz w:val="24"/>
          <w:szCs w:val="24"/>
          <w:lang w:val="ru-RU" w:eastAsia="uk-UA"/>
        </w:rPr>
        <w:t>лікарем</w:t>
      </w:r>
      <w:proofErr w:type="spellEnd"/>
      <w:r w:rsidRPr="00D5257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при </w:t>
      </w:r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наявності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>скарг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симптоми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>хвороби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що перешкоджають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>керуванню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автотранспортом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–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водій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відсторонюється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від управління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транспортним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засобом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tabs>
          <w:tab w:val="num" w:pos="28"/>
          <w:tab w:val="num" w:pos="644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2.3. Медичний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працівник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проводить передрейсові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медичні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огляди водіїв Замовника у приміщенні,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оснащеному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необхідними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медичними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приладами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устаткуванням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Після чого у разі визначення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задовільного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стану здоров’я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водія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випуском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його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у рейс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ставить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відтиск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штампу про його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придатність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керування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дорожньому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листі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проставляє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свій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підпис, дату та час огляду.</w:t>
      </w:r>
    </w:p>
    <w:p w:rsidR="006A685E" w:rsidRPr="00D52577" w:rsidRDefault="006A685E" w:rsidP="006A685E">
      <w:pPr>
        <w:tabs>
          <w:tab w:val="num" w:pos="28"/>
          <w:tab w:val="num" w:pos="644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2.4. У разі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виявлення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ознак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водія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протягом зміни, він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підлягає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післярейсовому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медичному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огляду. Якщо графік роботи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працівника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водія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Виконавця вже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закінчився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він може бути додатково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викликаний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 ініціативи медичного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працівника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III. ЦІНА ДОГОВОРУ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3.1. Сума цього Договору становить __________.00 грн. (</w:t>
      </w:r>
      <w:proofErr w:type="spellStart"/>
      <w:r w:rsidRPr="00D52577">
        <w:rPr>
          <w:rFonts w:ascii="Times New Roman" w:eastAsia="Arial" w:hAnsi="Times New Roman" w:cs="Times New Roman"/>
          <w:i/>
          <w:sz w:val="24"/>
          <w:szCs w:val="24"/>
          <w:lang w:val="ru-RU"/>
        </w:rPr>
        <w:t>вписати</w:t>
      </w:r>
      <w:proofErr w:type="spellEnd"/>
      <w:r w:rsidRPr="00D52577">
        <w:rPr>
          <w:rFonts w:ascii="Times New Roman" w:eastAsia="Arial" w:hAnsi="Times New Roman" w:cs="Times New Roman"/>
          <w:i/>
          <w:sz w:val="24"/>
          <w:szCs w:val="24"/>
          <w:lang w:val="ru-RU"/>
        </w:rPr>
        <w:t xml:space="preserve"> прописом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), у тому числі ПДВ - 20% в сумі_________.00 грн.</w:t>
      </w:r>
    </w:p>
    <w:p w:rsidR="006A685E" w:rsidRPr="00D52577" w:rsidRDefault="006A685E" w:rsidP="006A68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3.2. Ціна Послуг визначається Сторонами у Додатку № 1 до цього Договору і може бути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зменшена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Сторонами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протягом дії Договору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       3.3. 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 випадку зміни ціни на Послугу,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реквізитів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Договору чи інших умов Договору, Сторона, що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ініціює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внесення таких змін в Договір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надсилає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відповідну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обґрунтовану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письмову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пропозицію (в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сканованому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вигляді на електронну адресу: </w:t>
      </w:r>
      <w:hyperlink r:id="rId4" w:history="1">
        <w:r w:rsidRPr="00AC2130">
          <w:rPr>
            <w:rStyle w:val="a5"/>
            <w:rFonts w:ascii="Times New Roman" w:eastAsia="Arial" w:hAnsi="Times New Roman" w:cs="Times New Roman"/>
            <w:sz w:val="24"/>
            <w:szCs w:val="24"/>
            <w:shd w:val="clear" w:color="auto" w:fill="FFFFFF"/>
            <w:lang w:val="en-US"/>
          </w:rPr>
          <w:t>guard</w:t>
        </w:r>
        <w:r w:rsidRPr="006A685E">
          <w:rPr>
            <w:rStyle w:val="a5"/>
            <w:rFonts w:ascii="Times New Roman" w:eastAsia="Arial" w:hAnsi="Times New Roman" w:cs="Times New Roman"/>
            <w:sz w:val="24"/>
            <w:szCs w:val="24"/>
            <w:shd w:val="clear" w:color="auto" w:fill="FFFFFF"/>
            <w:lang w:val="ru-RU"/>
          </w:rPr>
          <w:t>28</w:t>
        </w:r>
        <w:r w:rsidRPr="00AC2130">
          <w:rPr>
            <w:rStyle w:val="a5"/>
            <w:rFonts w:ascii="Times New Roman" w:eastAsia="Arial" w:hAnsi="Times New Roman" w:cs="Times New Roman"/>
            <w:sz w:val="24"/>
            <w:szCs w:val="24"/>
            <w:shd w:val="clear" w:color="auto" w:fill="FFFFFF"/>
            <w:lang w:val="ru-RU"/>
          </w:rPr>
          <w:t>@ukr.</w:t>
        </w:r>
        <w:r w:rsidRPr="00AC2130">
          <w:rPr>
            <w:rStyle w:val="a5"/>
            <w:rFonts w:ascii="Times New Roman" w:eastAsia="Arial" w:hAnsi="Times New Roman" w:cs="Times New Roman"/>
            <w:sz w:val="24"/>
            <w:szCs w:val="24"/>
            <w:shd w:val="clear" w:color="auto" w:fill="FFFFFF"/>
            <w:lang w:val="en-US"/>
          </w:rPr>
          <w:t>net</w:t>
        </w:r>
      </w:hyperlink>
      <w:r w:rsidRPr="00D52577">
        <w:rPr>
          <w:rFonts w:ascii="Times New Roman" w:eastAsia="Arial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 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потім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направляє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оригінал листа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поштою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листовній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формі).</w:t>
      </w:r>
    </w:p>
    <w:p w:rsidR="006A685E" w:rsidRPr="00D52577" w:rsidRDefault="006A685E" w:rsidP="006A685E">
      <w:pPr>
        <w:keepNext/>
        <w:keepLines/>
        <w:spacing w:before="280" w:after="80" w:line="240" w:lineRule="auto"/>
        <w:jc w:val="center"/>
        <w:outlineLvl w:val="2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D52577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IV. ПОРЯДОК ЗДІЙСНЕННЯ ОПЛАТИ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4.1. Розрахунок за Послуги здійснюється 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України шляхом перерахування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безготівкових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грошових коштів на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банківський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рахунок Виконавця не пізніше 5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банківських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днів з моменту підписання Сторонами актів наданих послуг.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Платіжне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доручення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банківської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установи Замовника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обов’язково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повинно містити посилання на цей Договір та/або на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рахунок-фактуру, акт наданих послуг Виконавця.</w:t>
      </w:r>
    </w:p>
    <w:p w:rsidR="006A685E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6A685E" w:rsidRPr="000C4081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</w:pPr>
      <w:r w:rsidRPr="000C4081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V. </w:t>
      </w:r>
      <w:r w:rsidRPr="000C4081">
        <w:rPr>
          <w:rFonts w:ascii="Times New Roman" w:eastAsia="Arial" w:hAnsi="Times New Roman" w:cs="Times New Roman"/>
          <w:b/>
          <w:color w:val="000000"/>
          <w:sz w:val="28"/>
          <w:szCs w:val="28"/>
          <w:lang w:val="ru-RU"/>
        </w:rPr>
        <w:t>ПРАВА ТА ОБОВ'ЯЗКИ СТОРІН</w:t>
      </w:r>
    </w:p>
    <w:p w:rsidR="006A685E" w:rsidRPr="00D52577" w:rsidRDefault="006A685E" w:rsidP="006A68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5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5.1. Виконавець зобов’язується: 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5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.1.1. Проводити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передрейсове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D52577">
        <w:rPr>
          <w:rFonts w:ascii="Times New Roman" w:eastAsia="Arial" w:hAnsi="Times New Roman" w:cs="Times New Roman"/>
          <w:sz w:val="24"/>
          <w:szCs w:val="24"/>
        </w:rPr>
        <w:t xml:space="preserve">медичне 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обстеження водіїв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щоденно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в тому числі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вихідні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святкові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дні.</w:t>
      </w:r>
    </w:p>
    <w:p w:rsidR="006A685E" w:rsidRPr="00D52577" w:rsidRDefault="006A685E" w:rsidP="006A68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577">
        <w:rPr>
          <w:rFonts w:ascii="Times New Roman" w:eastAsia="Times New Roman" w:hAnsi="Times New Roman" w:cs="Times New Roman"/>
          <w:sz w:val="24"/>
          <w:szCs w:val="24"/>
          <w:lang w:eastAsia="zh-CN"/>
        </w:rPr>
        <w:t>5.1.2. Вести обліковий журнал медичного обстеження водіїв, після обстеження водія в шляховому листі робити відмітку (штамп та підпис медичного працівника та мати дійсне свідоцтво на право проведення медичних оглядів) про результати обстеження та можливість допуску водія до керування автотранспортом.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577">
        <w:rPr>
          <w:rFonts w:ascii="Times New Roman" w:eastAsia="Arial" w:hAnsi="Times New Roman" w:cs="Times New Roman"/>
          <w:sz w:val="24"/>
          <w:szCs w:val="24"/>
        </w:rPr>
        <w:t>5.1.3. При виявленні ознак тимчасової непрацездатності, загострення хронічного захворювання, перебування водія в стані алкогольного або наркотичного сп’яніння, або сп’яніння іншого походження, вживати заходів по недопущенню виїзду водія транспортного засобу в рейс та негайно повідомляти «Замовника».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5.1.4.  Не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розголошувати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відомостей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що стали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йому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відомі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під час виконання робіт за цим Договором,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відносяться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інформації, </w:t>
      </w:r>
      <w:proofErr w:type="spellStart"/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оголошеної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«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Замовником» в установленому порядку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конфіденційною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5.2. Замовник зобов’язується: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5.2.1. Забезпечити прибуття водіїв для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перед рейсового медичного огляду.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5.2.3. Проводити оплату у строки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розмірах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, визначених цим Договором.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5.3. Замовник має право: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5.3.1 Отримувати інформацію про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хід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результати передрейсових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оглядів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5.3.2. У разі невиконання або неналежного виконання «Виконавцем» зобов’язань за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договором  розірвати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договір 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односторонньому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порядку 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письмовим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повідомленням не менш ніж за 10 днів.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5.4. Виконавець має право: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5.4.1.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Вимагати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своєчасного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підписання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Акту  прийому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-передачі наданих послуг.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5.4.2.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Вимагати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своєчасної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повної оплати за Договором.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5.4.3. У разі невиконання або неналежного виконання «Замовником» зобов’язань за Договором розірвати Договір 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односторонньому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порядку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письмовим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повідомленням не менш ніж за 10 днів.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A685E" w:rsidRPr="00D52577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VI. </w:t>
      </w: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ВІДПОВІДАЛЬНІСТЬ СТОРІН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6.1. У разі невиконання або неналежного виконання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своїх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зобов'язань за Договором Сторони несуть відповідальність,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передбачену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законодавством та цим Договором. 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6.2. У разі невиконання або несвоєчасного виконання зобов’язань по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наданню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Послуг, що є предметом даного Договору, Виконавець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сплачує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Замовнику штраф у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розмірі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20 (двадцять)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відсотків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від суми Договору за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кожний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факт неналежного виконання </w:t>
      </w:r>
      <w:proofErr w:type="spellStart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своїх</w:t>
      </w:r>
      <w:proofErr w:type="spellEnd"/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зобов’язань по Договору.</w:t>
      </w:r>
    </w:p>
    <w:p w:rsidR="006A685E" w:rsidRPr="00D52577" w:rsidRDefault="006A685E" w:rsidP="006A685E">
      <w:pPr>
        <w:suppressLineNumbers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lastRenderedPageBreak/>
        <w:t xml:space="preserve">            6.3. 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За порушення термінів оплати Замовник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сплачує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Виконавцю пеню в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подвійної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облікової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ставки Національного банку України від суми заборгованості за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кожний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день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прострочення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6.4.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Сплата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штрафних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санкцій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звільняє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винну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сторону від виконання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своїх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обов`язків за цим Договором.</w:t>
      </w:r>
    </w:p>
    <w:p w:rsidR="006A685E" w:rsidRPr="00D52577" w:rsidRDefault="006A685E" w:rsidP="006A685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A685E" w:rsidRPr="00D52577" w:rsidRDefault="006A685E" w:rsidP="006A685E">
      <w:pPr>
        <w:tabs>
          <w:tab w:val="left" w:pos="3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D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ФОРС-МАЖОРНІ ОБСТАВИНИ (ОБСТАВИНИ НЕПЕРЕБОРНОЇ СИЛИ)</w:t>
      </w:r>
    </w:p>
    <w:p w:rsidR="006A685E" w:rsidRPr="00D52577" w:rsidRDefault="006A685E" w:rsidP="006A685E">
      <w:pPr>
        <w:tabs>
          <w:tab w:val="left" w:pos="3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7.1. Форс-мажор під час воєнного стану </w:t>
      </w:r>
    </w:p>
    <w:p w:rsidR="006A685E" w:rsidRPr="00D52577" w:rsidRDefault="006A685E" w:rsidP="006A685E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7.1.1. Сторони договору </w:t>
      </w:r>
      <w:proofErr w:type="spellStart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обізнані</w:t>
      </w:r>
      <w:proofErr w:type="spellEnd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що на дату укладання даного договору, на території України </w:t>
      </w:r>
      <w:proofErr w:type="spellStart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продовжує</w:t>
      </w:r>
      <w:proofErr w:type="spellEnd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діяти</w:t>
      </w:r>
      <w:proofErr w:type="spellEnd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воєнний</w:t>
      </w:r>
      <w:proofErr w:type="spellEnd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стан, який </w:t>
      </w:r>
      <w:proofErr w:type="spellStart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був</w:t>
      </w:r>
      <w:proofErr w:type="spellEnd"/>
      <w:r w:rsidRPr="00D52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введений на території України із 05 години 30 хвилин 24 лютого 2022 року згідно з Указом Президента від 24.02.2022 № 64/2022 «Про введення воєнного стану в Україні».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7.1.2.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Сторони договору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обізнані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 що на підставі вищезазначеного Указу Президента № 64/2022, Торгово-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промислова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палата України (ТПП України)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своїм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листом №2024/02.0-7.1 від 28.02.2022 року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визнала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військову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агресію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РФ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України форс-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мажорними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обставинами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обставинами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Зазначені обставини з 24 лютого 2022 року - до їх офіційного закінчення, є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надзвичайними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невідворотними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об’єктивними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обставинами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суб'єктів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господарської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діяльності та/або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осіб по договору,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окремим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податковим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та/чи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іншим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зобов’язанням/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обов’язком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виконання яких/-го настало згідно з умовами договору, контракту, угоди,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законодавчих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чи інших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нормативних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актів і виконання відповідно яких/-го стало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неможливим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встановлений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термін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настання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таких форс-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мажорних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).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    7.1.3. На дату укладання даного договору, Сторони договору підтверджують та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усвідомлюють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що вони мають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реальну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змогу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належним чином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виконувати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умови Договору, в зв'язку з чим і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укладають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даний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Договір, і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прагнуть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виконати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його належним чином у відповідності до його умов та вимог чинного законодавства, не зважаючи на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воєнний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стан, який діє в Україні.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7.1.4. В разі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настання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військової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агресії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Україні, які реально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унеможливлять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виконання умов цього Договору, Сторона Договору, що не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зможе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виконувати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зобов’язання за цим Договором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дії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повинна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негайно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але </w:t>
      </w:r>
      <w:proofErr w:type="gram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 будь</w:t>
      </w:r>
      <w:proofErr w:type="gram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-якому випадку не пізніше 3-х робочих днів з моменту їх виникнення, повідомити про це іншу сторону в письмовій формі.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7.1.5. Сторони Договору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усвідомлюють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 що наявність форс-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мажорних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що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наведені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вище,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лише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звільняють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від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штрафних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санкцій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несвоєчасне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виконання умов Договору та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лише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на період дії вказаних вище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 а не від реального виконання умов цього Договору в подальшому, якщо інше не буде доведено Сторонами у встановленому законом порядку.</w:t>
      </w:r>
    </w:p>
    <w:p w:rsidR="006A685E" w:rsidRPr="00D52577" w:rsidRDefault="006A685E" w:rsidP="006A685E">
      <w:pPr>
        <w:tabs>
          <w:tab w:val="left" w:pos="36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7.1.6. Якщо форс-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мажорні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обставини (після того, як Сторона договору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повідомить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про їх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настання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у відповідності до пп. 7.1.4) будуть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продовжуватись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більше одного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то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кожна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зі Сторін буде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вправі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односторонньому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відмовитись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від виконання умов цього Договору повністю чи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частково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та/або в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односторонньому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порядку розірвати цей Договір з обов’язковим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проведенням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взаєморозрахунків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В такому випадку,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жодна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зі Сторін не буде мати права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вимагати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від іншої Сторони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отриманих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такої відмови чи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доходів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чи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збитків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 тощо.</w:t>
      </w:r>
    </w:p>
    <w:p w:rsidR="006A685E" w:rsidRPr="00D52577" w:rsidRDefault="006A685E" w:rsidP="006A685E">
      <w:pPr>
        <w:keepNext/>
        <w:keepLines/>
        <w:spacing w:before="280" w:after="80" w:line="240" w:lineRule="auto"/>
        <w:outlineLvl w:val="2"/>
        <w:rPr>
          <w:rFonts w:ascii="Times New Roman" w:eastAsia="Arial" w:hAnsi="Times New Roman" w:cs="Arial"/>
          <w:b/>
          <w:spacing w:val="-4"/>
          <w:sz w:val="24"/>
          <w:szCs w:val="24"/>
        </w:rPr>
      </w:pPr>
      <w:r w:rsidRPr="00D52577">
        <w:rPr>
          <w:rFonts w:ascii="Times New Roman" w:eastAsia="Arial" w:hAnsi="Times New Roman" w:cs="Arial"/>
          <w:b/>
          <w:color w:val="000000"/>
          <w:spacing w:val="-4"/>
          <w:sz w:val="24"/>
          <w:szCs w:val="24"/>
        </w:rPr>
        <w:t xml:space="preserve">                                                            </w:t>
      </w:r>
      <w:r w:rsidRPr="00D52577">
        <w:rPr>
          <w:rFonts w:ascii="Times New Roman" w:eastAsia="Arial" w:hAnsi="Times New Roman" w:cs="Arial"/>
          <w:b/>
          <w:sz w:val="24"/>
          <w:szCs w:val="24"/>
          <w:lang w:val="ru-RU"/>
        </w:rPr>
        <w:t>VII</w:t>
      </w:r>
      <w:r w:rsidRPr="00D52577">
        <w:rPr>
          <w:rFonts w:ascii="Times New Roman" w:eastAsia="Arial" w:hAnsi="Times New Roman" w:cs="Arial"/>
          <w:b/>
          <w:spacing w:val="-4"/>
          <w:sz w:val="24"/>
          <w:szCs w:val="24"/>
          <w:lang w:val="ru-RU"/>
        </w:rPr>
        <w:t>I</w:t>
      </w:r>
      <w:r w:rsidRPr="00D52577">
        <w:rPr>
          <w:rFonts w:ascii="Times New Roman" w:eastAsia="Arial" w:hAnsi="Times New Roman" w:cs="Arial"/>
          <w:b/>
          <w:spacing w:val="-4"/>
          <w:sz w:val="24"/>
          <w:szCs w:val="24"/>
        </w:rPr>
        <w:t>. ВИРІШЕННЯ СПОРІВ</w:t>
      </w:r>
    </w:p>
    <w:p w:rsidR="006A685E" w:rsidRPr="00D52577" w:rsidRDefault="006A685E" w:rsidP="006A685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52577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8.1. </w:t>
      </w:r>
      <w:r w:rsidRPr="00D525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Усі спори, що пов’язані із цим Договором, його укладанням або такі, що виникають у процесі виконання умов цього Договору, вирішуються шляхом переговорів між представниками Сторін. </w:t>
      </w:r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іншому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випадку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спір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вирішується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судовому порядку</w:t>
      </w:r>
      <w:proofErr w:type="gram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встановленою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підвідомчістю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підсудністю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такого спору у порядку, визначеному чинним законодавством України.</w:t>
      </w: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</w:pPr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                                             </w:t>
      </w:r>
      <w:r w:rsidRPr="00D52577">
        <w:rPr>
          <w:rFonts w:ascii="Times New Roman" w:eastAsia="Arial" w:hAnsi="Times New Roman" w:cs="Times New Roman"/>
          <w:b/>
          <w:spacing w:val="-4"/>
          <w:sz w:val="24"/>
          <w:szCs w:val="24"/>
          <w:lang w:val="ru-RU"/>
        </w:rPr>
        <w:t>IX</w:t>
      </w:r>
      <w:r w:rsidRPr="00D52577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 СТРОК ДІЇ ДОГОВОРУ</w:t>
      </w:r>
    </w:p>
    <w:p w:rsidR="006A685E" w:rsidRPr="00D52577" w:rsidRDefault="006A685E" w:rsidP="006A6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9.1.   Цей 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Договір набирає чинності з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моменту підписання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діє до 31.12.202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4</w:t>
      </w: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року .</w:t>
      </w:r>
      <w:proofErr w:type="gramEnd"/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lastRenderedPageBreak/>
        <w:t xml:space="preserve">9.2. Даний Договір може бути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розірваний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ініціативою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однієї зі Сторін шляхом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письмового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повідомлення іншої Сторони за 30 (тридцять) календарних днів до планового його </w:t>
      </w:r>
      <w:proofErr w:type="spell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після повного </w:t>
      </w:r>
      <w:proofErr w:type="gram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виконання .</w:t>
      </w:r>
      <w:proofErr w:type="gramEnd"/>
    </w:p>
    <w:p w:rsidR="006A685E" w:rsidRPr="00D52577" w:rsidRDefault="006A685E" w:rsidP="006A685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9.3. Дія договору про закупівлю може бути продовжена </w:t>
      </w:r>
      <w:proofErr w:type="gramStart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 строк</w:t>
      </w:r>
      <w:proofErr w:type="gramEnd"/>
      <w:r w:rsidRPr="00D52577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 достатній для проведення процедури закупівлі/спрощеної закупівлі на початку наступного року в обсязі, що не перевищує 20%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A685E" w:rsidRPr="00D52577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X. ІНШІ УМОВИ ДОГОВОРУ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10.1. Будь-які зміни 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доповнення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даного Договору, в тому числі щодо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коригування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його вартості, вважаються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дійсними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якщо вони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оформлені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письмовому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вигляді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підписані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уповноваженими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це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Сторін.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10.2. Істотними умовами цього договору є предмет, ціна та строк дії договору. Інші умови договору про закупівлю не є істотними та можуть змінюватися відповідно до норм Господарського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Цивільного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кодексів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випадків: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зменшення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обсягів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закупівлі,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зокрема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 урахуванням фактичного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обсягу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видатків замовника;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покращення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якості предмета закупівлі за умови, що таке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покращення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призведе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збільшення суми, визначеної в договорі про закупівлю;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підтверджених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об’єктивних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що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спричинили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таке продовження, у тому числі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обставин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сили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затримки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фінансування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витрат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замовника, за умови, що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такі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зміни не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призведуть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збільшення суми, визначеної в договорі про закупівлю;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4) погодження зміни ціни в договорі про закупівлю в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бік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зменшення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(без зміни кількості (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обсягу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) та якості товарів, робіт і послуг);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5) зміни ціни в договорі про закупівлю у зв’язку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зміною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ставок податків 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зборів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та/або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зміною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умов щодо надання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пільг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– пропорційно до зміни таких ставок та/або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пільг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зв’язку 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зміною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системи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пропорційно до зміни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внаслідок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зміни системи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6) зміни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встановленого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згідно із законодавством органами державної статистики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індексу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споживчих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цін, зміни курсу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іноземної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валюти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зміни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біржових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котирувань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або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Platts, ARGUS,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регульованих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цін (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тарифів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нормативів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середньозважених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цін на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електроенергію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 ринку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“на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добу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наперед”, що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договорі про закупівлю, у разі встановлення в договорі про закупівлю порядку зміни ціни;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7) зміни умов у зв’язку із застосуванням положень частини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шостої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статті 41 Закону України «Про публічні закупівлі».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10.3. Дія договору про закупівлю може бути продовжена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 строк</w:t>
      </w:r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достатній для проведення процедури закупівлі/спрощеної закупівлі на початку наступного року в обсязі, що не перевищує 20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відсотків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10.4.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випадках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не передбачених даним Договором, Сторони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керуються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чинним законодавством України. </w:t>
      </w:r>
    </w:p>
    <w:p w:rsidR="006A685E" w:rsidRPr="00D52577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10.5. Даний договір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складено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українською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мовою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двох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 одному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примірнику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кожної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сторони, що мають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однакову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юридичну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силу.</w:t>
      </w:r>
    </w:p>
    <w:p w:rsidR="006A685E" w:rsidRDefault="006A685E" w:rsidP="006A685E">
      <w:pPr>
        <w:spacing w:after="0" w:line="240" w:lineRule="auto"/>
        <w:ind w:right="-5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10.6. Сторони несуть відповідальність за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правильність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вказаних ними в даному Договорі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реквізитів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зобов’язуються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вчасно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розумні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строки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повідомляти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іншу Сторону про їх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заміну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письмовій формі.</w:t>
      </w:r>
    </w:p>
    <w:p w:rsidR="006A685E" w:rsidRPr="00D52577" w:rsidRDefault="006A685E" w:rsidP="006A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10.7. Відомості про умови цього Договору є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конфіденційними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не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підлягають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розголошенню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кожною зі сторін Договору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третій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стороні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без погодження з другою стороною.</w:t>
      </w:r>
    </w:p>
    <w:p w:rsidR="006A685E" w:rsidRPr="00D52577" w:rsidRDefault="006A685E" w:rsidP="006A685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.8</w:t>
      </w:r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Жодна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із Сторін не має права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передавати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свої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права та обов’язки за цим Договором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третій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стороні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письмової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згоди на те іншої Сторони.</w:t>
      </w:r>
    </w:p>
    <w:p w:rsidR="006A685E" w:rsidRPr="00D52577" w:rsidRDefault="006A685E" w:rsidP="006A685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10.9</w:t>
      </w:r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Будь-які зміни та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доповнення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цим Договором є невід'ємною частиною цього Договору та мають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юридичну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силу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випадку їх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письмового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оформлення та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скріплення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підписами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повноважних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осіб і печатками.</w:t>
      </w:r>
    </w:p>
    <w:p w:rsidR="006A685E" w:rsidRPr="00D52577" w:rsidRDefault="006A685E" w:rsidP="006A685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10.10</w:t>
      </w:r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Всі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виправлення за текстом цього Договору мають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юридичну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силу та можуть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враховуватися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виключно за умови, що вони у кожному окремому випадку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датовані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засвідчені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підписами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Сторін та </w:t>
      </w:r>
      <w:proofErr w:type="spellStart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скріплені</w:t>
      </w:r>
      <w:proofErr w:type="spellEnd"/>
      <w:r w:rsidRPr="00D525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їх печатками. </w:t>
      </w:r>
    </w:p>
    <w:p w:rsidR="006A685E" w:rsidRPr="00D52577" w:rsidRDefault="006A685E" w:rsidP="006A685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/>
        </w:rPr>
        <w:t>10.11</w:t>
      </w:r>
      <w:r w:rsidRPr="00D52577"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Сторони 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надають</w:t>
      </w:r>
      <w:proofErr w:type="spellEnd"/>
      <w:proofErr w:type="gram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збирання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обробку, зберігання, передачу, 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використання будь-яким способом інформації (персональних даних), що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була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надана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під час укладення та виконання цього Договору про особи їх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представників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фізичних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осіб), при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веденні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обліку,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оформленні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передачі товару, інших питань, безпосередньо пов’язаних з виконанням цього Договору, відповідно до вимог Закону України «Про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захист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персональних даних» від 01.06.2010 № 2297-VI.</w:t>
      </w:r>
    </w:p>
    <w:p w:rsidR="006A685E" w:rsidRDefault="006A685E" w:rsidP="006A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10.12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Посадові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та/чи службові особи Виконавця не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повинні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прямо чи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опосередковано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мати будь – які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фінансові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інші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інтереси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діяльності Замовника, отримувати будь – яку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фінансову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вигоду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від даного Договору,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використовуючи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своє службове становище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впливати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рішення, які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відношенні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даного Договору чи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намагатися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впливати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будь – яке рішення сторін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відносно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будь – якого питання з метою отримання будь – якої особистої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вигоди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Виконавець повинен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дотримання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антикорупційного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законодавства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Антикорупційної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програми Замовника, які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повинні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застосовуватися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своїми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посадовими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службовими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особами, 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тими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особами, які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виступають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від його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імені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дорученням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довіреністю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). Порушення Виконавця чи його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посадовою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/службовою особою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антикорупційних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законів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розцінюється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істотне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порушення умов Договору, яке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дає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право Замовнику на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негайне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розірвання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даного договору без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збитків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будь якої вимоги про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збитків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будь якої іншої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подібної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юридичної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дії. При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цьому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Виконавець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відмовляється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від права вимоги до Замовника про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збитків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які будуть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спричинені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таким </w:t>
      </w:r>
      <w:proofErr w:type="spellStart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розірванням</w:t>
      </w:r>
      <w:proofErr w:type="spellEnd"/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Договору.</w:t>
      </w:r>
    </w:p>
    <w:p w:rsidR="006A685E" w:rsidRPr="00D52577" w:rsidRDefault="006A685E" w:rsidP="006A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A685E" w:rsidRPr="00D52577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>X</w:t>
      </w: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І. ДОДАТКИ ДО ДОГОВОРУ</w:t>
      </w:r>
    </w:p>
    <w:p w:rsidR="006A685E" w:rsidRPr="00D52577" w:rsidRDefault="006A685E" w:rsidP="006A68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11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>.1. Невід'ємними частинами цього Договору є:</w:t>
      </w:r>
    </w:p>
    <w:p w:rsidR="006A685E" w:rsidRPr="00D52577" w:rsidRDefault="006A685E" w:rsidP="006A68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11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.1.1. </w:t>
      </w:r>
      <w:r w:rsidRPr="00D5257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Додаток № 1 – «</w:t>
      </w:r>
      <w:proofErr w:type="spellStart"/>
      <w:r w:rsidRPr="00D5257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Специфікація</w:t>
      </w:r>
      <w:proofErr w:type="spellEnd"/>
      <w:r w:rsidRPr="00D52577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»</w:t>
      </w:r>
      <w:r w:rsidRPr="00D5257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6A685E" w:rsidRPr="00D52577" w:rsidRDefault="006A685E" w:rsidP="006A68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color w:val="121212"/>
          <w:sz w:val="24"/>
          <w:szCs w:val="24"/>
          <w:lang w:val="ru-RU"/>
        </w:rPr>
        <w:t>ХІ</w:t>
      </w:r>
      <w:r>
        <w:rPr>
          <w:rFonts w:ascii="Times New Roman" w:eastAsia="Arial" w:hAnsi="Times New Roman" w:cs="Times New Roman"/>
          <w:b/>
          <w:color w:val="121212"/>
          <w:sz w:val="24"/>
          <w:szCs w:val="24"/>
        </w:rPr>
        <w:t>І</w:t>
      </w:r>
      <w:r w:rsidRPr="00D52577">
        <w:rPr>
          <w:rFonts w:ascii="Times New Roman" w:eastAsia="Arial" w:hAnsi="Times New Roman" w:cs="Times New Roman"/>
          <w:b/>
          <w:color w:val="121212"/>
          <w:sz w:val="24"/>
          <w:szCs w:val="24"/>
          <w:lang w:val="ru-RU"/>
        </w:rPr>
        <w:t xml:space="preserve">. </w:t>
      </w: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БАНКІВСЬКІ РЕКВІЗИТИ ТА ПІДПИСИ ПРЕДСТАВНИКІВ СТОРІН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4465"/>
      </w:tblGrid>
      <w:tr w:rsidR="006A685E" w:rsidRPr="00D52577" w:rsidTr="00DD29B8">
        <w:tc>
          <w:tcPr>
            <w:tcW w:w="5210" w:type="dxa"/>
          </w:tcPr>
          <w:p w:rsidR="006A685E" w:rsidRPr="00D52577" w:rsidRDefault="006A685E" w:rsidP="00DD29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>Замовник</w:t>
            </w: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A685E" w:rsidRDefault="006A685E" w:rsidP="00DD29B8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</w:pPr>
          </w:p>
          <w:p w:rsidR="006A685E" w:rsidRPr="002839EE" w:rsidRDefault="006A685E" w:rsidP="006A68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39EE">
              <w:rPr>
                <w:rFonts w:ascii="Times New Roman" w:hAnsi="Times New Roman"/>
                <w:b/>
                <w:sz w:val="24"/>
                <w:szCs w:val="24"/>
              </w:rPr>
              <w:t>„УПРАВЛІННЯ ПОЛІЦІЇ ОХОРОНИ В ЧЕРНІВЕЦЬКІЙ ОБЛАСТІ”:</w:t>
            </w:r>
          </w:p>
          <w:p w:rsidR="006A685E" w:rsidRPr="002839EE" w:rsidRDefault="006A685E" w:rsidP="006A685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001 м"/>
              </w:smartTagPr>
              <w:r w:rsidRPr="002839EE">
                <w:rPr>
                  <w:rFonts w:ascii="Times New Roman" w:hAnsi="Times New Roman"/>
                  <w:sz w:val="24"/>
                  <w:szCs w:val="24"/>
                </w:rPr>
                <w:t>58001 м</w:t>
              </w:r>
            </w:smartTag>
            <w:r w:rsidRPr="002839EE">
              <w:rPr>
                <w:rFonts w:ascii="Times New Roman" w:hAnsi="Times New Roman"/>
                <w:sz w:val="24"/>
                <w:szCs w:val="24"/>
              </w:rPr>
              <w:t xml:space="preserve">. Чернівці, вул. Кармелюка, 9, р/р </w:t>
            </w:r>
            <w:r w:rsidRPr="002839EE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ar-SA"/>
              </w:rPr>
              <w:t>IBAN</w:t>
            </w:r>
            <w:r w:rsidRPr="002839EE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839EE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ar-SA"/>
              </w:rPr>
              <w:t>UA</w:t>
            </w:r>
            <w:r w:rsidRPr="002839EE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 873223130000026005000016041 </w:t>
            </w:r>
            <w:r w:rsidRPr="002839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 АТ «Укрексімбанк», МФО 322313, </w:t>
            </w:r>
            <w:r w:rsidRPr="002839EE">
              <w:rPr>
                <w:rFonts w:ascii="Times New Roman" w:hAnsi="Times New Roman"/>
                <w:sz w:val="24"/>
                <w:szCs w:val="24"/>
              </w:rPr>
              <w:t xml:space="preserve">код ЄДРПОУ 40108976, ІПН 401089724129, телефон : (0372) 52-98-00, (0372) 52-96-19                         </w:t>
            </w:r>
            <w:r w:rsidRPr="002839EE">
              <w:rPr>
                <w:rFonts w:ascii="Times New Roman" w:hAnsi="Times New Roman"/>
                <w:bCs/>
                <w:sz w:val="24"/>
                <w:szCs w:val="24"/>
              </w:rPr>
              <w:t xml:space="preserve">   ( адреса та телефон УПО )</w:t>
            </w:r>
          </w:p>
          <w:p w:rsidR="006A685E" w:rsidRPr="006A685E" w:rsidRDefault="006A685E" w:rsidP="00DD29B8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5E" w:rsidRPr="006A685E" w:rsidRDefault="006A685E" w:rsidP="00DD29B8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5E" w:rsidRPr="00D52577" w:rsidRDefault="006A685E" w:rsidP="00DD29B8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</w:pPr>
            <w:r w:rsidRPr="00D52577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_________________  _______________</w:t>
            </w:r>
          </w:p>
          <w:p w:rsidR="006A685E" w:rsidRPr="00D52577" w:rsidRDefault="006A685E" w:rsidP="00DD29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11" w:type="dxa"/>
          </w:tcPr>
          <w:p w:rsidR="006A685E" w:rsidRPr="00D52577" w:rsidRDefault="006A685E" w:rsidP="00DD29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Виконавець:</w:t>
            </w: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52577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Заповнити</w:t>
            </w:r>
            <w:proofErr w:type="spellEnd"/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_____________  </w:t>
            </w:r>
            <w:r w:rsidRPr="00D5257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A685E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A685E" w:rsidRPr="00D52577" w:rsidRDefault="006A685E" w:rsidP="00DD29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685E" w:rsidRPr="00D52577" w:rsidRDefault="006A685E" w:rsidP="006A685E">
      <w:pPr>
        <w:tabs>
          <w:tab w:val="left" w:pos="5940"/>
          <w:tab w:val="right" w:pos="9354"/>
        </w:tabs>
        <w:spacing w:after="240" w:line="240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6A685E" w:rsidRPr="00D52577" w:rsidRDefault="006A685E" w:rsidP="006A685E">
      <w:pPr>
        <w:tabs>
          <w:tab w:val="left" w:pos="5940"/>
          <w:tab w:val="right" w:pos="9354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Додаток № 1 </w:t>
      </w:r>
    </w:p>
    <w:p w:rsidR="006A685E" w:rsidRPr="00D52577" w:rsidRDefault="006A685E" w:rsidP="006A685E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до </w:t>
      </w:r>
      <w:proofErr w:type="gramStart"/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Договору  №</w:t>
      </w:r>
      <w:proofErr w:type="gramEnd"/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______</w:t>
      </w:r>
    </w:p>
    <w:p w:rsidR="006A685E" w:rsidRPr="00D52577" w:rsidRDefault="006A685E" w:rsidP="006A685E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від __</w:t>
      </w:r>
      <w:proofErr w:type="gramStart"/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_._</w:t>
      </w:r>
      <w:proofErr w:type="gramEnd"/>
      <w:r w:rsidRPr="00D52577">
        <w:rPr>
          <w:rFonts w:ascii="Times New Roman" w:eastAsia="Arial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>.2024р.</w:t>
      </w:r>
    </w:p>
    <w:p w:rsidR="006A685E" w:rsidRPr="00D52577" w:rsidRDefault="006A685E" w:rsidP="006A685E">
      <w:pPr>
        <w:spacing w:after="24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6A685E" w:rsidRPr="00D52577" w:rsidRDefault="006A685E" w:rsidP="006A685E">
      <w:pPr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85E" w:rsidRPr="00D52577" w:rsidRDefault="006A685E" w:rsidP="006A685E">
      <w:pPr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  <w:t xml:space="preserve">СПЕЦИФІКАЦІЯ </w:t>
      </w:r>
    </w:p>
    <w:tbl>
      <w:tblPr>
        <w:tblpPr w:leftFromText="180" w:rightFromText="180" w:vertAnchor="text" w:horzAnchor="margin" w:tblpXSpec="center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17"/>
        <w:gridCol w:w="1177"/>
        <w:gridCol w:w="2225"/>
        <w:gridCol w:w="2409"/>
      </w:tblGrid>
      <w:tr w:rsidR="006A685E" w:rsidRPr="00D52577" w:rsidTr="00DD29B8">
        <w:trPr>
          <w:trHeight w:val="548"/>
        </w:trPr>
        <w:tc>
          <w:tcPr>
            <w:tcW w:w="506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317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 послуги</w:t>
            </w:r>
          </w:p>
        </w:tc>
        <w:tc>
          <w:tcPr>
            <w:tcW w:w="1177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Загальна кількість послуг </w:t>
            </w:r>
          </w:p>
        </w:tc>
        <w:tc>
          <w:tcPr>
            <w:tcW w:w="2225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 однієї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2409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 вартість послуг,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685E" w:rsidRPr="00D52577" w:rsidTr="00DD29B8">
        <w:trPr>
          <w:trHeight w:val="1286"/>
        </w:trPr>
        <w:tc>
          <w:tcPr>
            <w:tcW w:w="506" w:type="dxa"/>
            <w:vAlign w:val="center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7" w:type="dxa"/>
          </w:tcPr>
          <w:p w:rsidR="006A685E" w:rsidRPr="00D52577" w:rsidRDefault="006A685E" w:rsidP="00DD2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ередрейсовий медичний огляд водіїв</w:t>
            </w:r>
          </w:p>
        </w:tc>
        <w:tc>
          <w:tcPr>
            <w:tcW w:w="1177" w:type="dxa"/>
          </w:tcPr>
          <w:p w:rsidR="006A685E" w:rsidRPr="00D52577" w:rsidRDefault="00E651E7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5 044</w:t>
            </w:r>
            <w:bookmarkStart w:id="0" w:name="_GoBack"/>
            <w:bookmarkEnd w:id="0"/>
          </w:p>
        </w:tc>
        <w:tc>
          <w:tcPr>
            <w:tcW w:w="2225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</w:p>
        </w:tc>
        <w:tc>
          <w:tcPr>
            <w:tcW w:w="2409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</w:p>
        </w:tc>
      </w:tr>
      <w:tr w:rsidR="006A685E" w:rsidRPr="00D52577" w:rsidTr="00DD29B8">
        <w:trPr>
          <w:trHeight w:val="635"/>
        </w:trPr>
        <w:tc>
          <w:tcPr>
            <w:tcW w:w="7225" w:type="dxa"/>
            <w:gridSpan w:val="4"/>
            <w:vAlign w:val="center"/>
          </w:tcPr>
          <w:p w:rsidR="006A685E" w:rsidRPr="00D52577" w:rsidRDefault="006A685E" w:rsidP="00DD29B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  <w:t xml:space="preserve">                                                                            Всього без ПДВ:</w:t>
            </w:r>
          </w:p>
        </w:tc>
        <w:tc>
          <w:tcPr>
            <w:tcW w:w="2409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</w:p>
        </w:tc>
      </w:tr>
      <w:tr w:rsidR="006A685E" w:rsidRPr="00D52577" w:rsidTr="00DD29B8">
        <w:trPr>
          <w:trHeight w:val="559"/>
        </w:trPr>
        <w:tc>
          <w:tcPr>
            <w:tcW w:w="7225" w:type="dxa"/>
            <w:gridSpan w:val="4"/>
            <w:vAlign w:val="center"/>
          </w:tcPr>
          <w:p w:rsidR="006A685E" w:rsidRPr="00D52577" w:rsidRDefault="006A685E" w:rsidP="00DD29B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  <w:t>ПДВ:</w:t>
            </w:r>
          </w:p>
        </w:tc>
        <w:tc>
          <w:tcPr>
            <w:tcW w:w="2409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</w:p>
        </w:tc>
      </w:tr>
      <w:tr w:rsidR="006A685E" w:rsidRPr="00D52577" w:rsidTr="00DD29B8">
        <w:trPr>
          <w:trHeight w:val="559"/>
        </w:trPr>
        <w:tc>
          <w:tcPr>
            <w:tcW w:w="7225" w:type="dxa"/>
            <w:gridSpan w:val="4"/>
            <w:vAlign w:val="center"/>
          </w:tcPr>
          <w:p w:rsidR="006A685E" w:rsidRDefault="006A685E" w:rsidP="00DD29B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  <w:t>Всього з ПДВ:</w:t>
            </w:r>
          </w:p>
        </w:tc>
        <w:tc>
          <w:tcPr>
            <w:tcW w:w="2409" w:type="dxa"/>
          </w:tcPr>
          <w:p w:rsidR="006A685E" w:rsidRPr="00D52577" w:rsidRDefault="006A685E" w:rsidP="00DD29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ru-RU" w:eastAsia="ar-SA"/>
              </w:rPr>
            </w:pPr>
          </w:p>
        </w:tc>
      </w:tr>
    </w:tbl>
    <w:p w:rsidR="006A685E" w:rsidRPr="00D52577" w:rsidRDefault="006A685E" w:rsidP="006A685E">
      <w:pPr>
        <w:spacing w:after="24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85E" w:rsidRPr="00D52577" w:rsidRDefault="006A685E" w:rsidP="006A685E">
      <w:pPr>
        <w:spacing w:after="24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85E" w:rsidRPr="00D52577" w:rsidRDefault="006A685E" w:rsidP="006A685E">
      <w:pPr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85E" w:rsidRPr="00D52577" w:rsidRDefault="006A685E" w:rsidP="006A685E">
      <w:pPr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  <w:r w:rsidRPr="00D525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  <w:t>ПІДПИСИ ПРЕДСТАВНИКІВ СТОРІН:</w:t>
      </w:r>
    </w:p>
    <w:tbl>
      <w:tblPr>
        <w:tblW w:w="11306" w:type="dxa"/>
        <w:tblLook w:val="01E0" w:firstRow="1" w:lastRow="1" w:firstColumn="1" w:lastColumn="1" w:noHBand="0" w:noVBand="0"/>
      </w:tblPr>
      <w:tblGrid>
        <w:gridCol w:w="5495"/>
        <w:gridCol w:w="5811"/>
      </w:tblGrid>
      <w:tr w:rsidR="006A685E" w:rsidRPr="00D52577" w:rsidTr="00DD29B8">
        <w:trPr>
          <w:trHeight w:val="1220"/>
        </w:trPr>
        <w:tc>
          <w:tcPr>
            <w:tcW w:w="5495" w:type="dxa"/>
          </w:tcPr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Замовник:</w:t>
            </w:r>
          </w:p>
        </w:tc>
        <w:tc>
          <w:tcPr>
            <w:tcW w:w="5811" w:type="dxa"/>
          </w:tcPr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Виконав</w:t>
            </w:r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ець</w:t>
            </w:r>
            <w:proofErr w:type="spellEnd"/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A685E" w:rsidRPr="00D52577" w:rsidTr="00DD29B8">
        <w:tc>
          <w:tcPr>
            <w:tcW w:w="5495" w:type="dxa"/>
          </w:tcPr>
          <w:p w:rsidR="006A685E" w:rsidRPr="00D52577" w:rsidRDefault="006A685E" w:rsidP="00DD29B8">
            <w:pPr>
              <w:suppressAutoHyphens/>
              <w:overflowPunct w:val="0"/>
              <w:spacing w:after="240" w:line="240" w:lineRule="auto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</w:pPr>
            <w:r w:rsidRPr="00D52577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_________________</w:t>
            </w: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М.П.</w:t>
            </w:r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5811" w:type="dxa"/>
          </w:tcPr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D5257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A685E" w:rsidRPr="00D52577" w:rsidRDefault="006A685E" w:rsidP="00DD29B8">
            <w:pPr>
              <w:tabs>
                <w:tab w:val="left" w:pos="1440"/>
              </w:tabs>
              <w:spacing w:after="24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57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 xml:space="preserve">  М.П.</w:t>
            </w:r>
            <w:r w:rsidRPr="00D5257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</w:tbl>
    <w:p w:rsidR="006A685E" w:rsidRPr="00FC3E9A" w:rsidRDefault="006A685E" w:rsidP="006A6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85E" w:rsidRPr="00FC3E9A" w:rsidRDefault="006A685E" w:rsidP="006A68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85E" w:rsidRDefault="006A685E" w:rsidP="006A685E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5E" w:rsidRDefault="006A685E" w:rsidP="006A685E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5E" w:rsidRPr="00D52577" w:rsidRDefault="006A685E" w:rsidP="006A685E">
      <w:pPr>
        <w:spacing w:after="24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85E" w:rsidRPr="00FC3E9A" w:rsidRDefault="006A685E" w:rsidP="006A6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85E" w:rsidRDefault="006A685E" w:rsidP="006A6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5E" w:rsidRDefault="006A685E" w:rsidP="006A685E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5E" w:rsidRDefault="006A685E" w:rsidP="006A685E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5E" w:rsidRDefault="006A685E" w:rsidP="006A685E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D19" w:rsidRDefault="00A26D19"/>
    <w:sectPr w:rsidR="00A26D19" w:rsidSect="006A68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5E"/>
    <w:rsid w:val="004D58E1"/>
    <w:rsid w:val="006A685E"/>
    <w:rsid w:val="00A26D19"/>
    <w:rsid w:val="00E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0B19D"/>
  <w15:chartTrackingRefBased/>
  <w15:docId w15:val="{EA00EE52-9239-4CBF-835E-37B44DD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5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685E"/>
    <w:pPr>
      <w:spacing w:after="120"/>
      <w:ind w:left="283"/>
    </w:pPr>
    <w:rPr>
      <w:rFonts w:eastAsia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A685E"/>
    <w:rPr>
      <w:rFonts w:ascii="Calibri" w:eastAsia="Times New Roman" w:hAnsi="Calibri" w:cs="Times New Roman"/>
      <w:lang w:val="uk-UA"/>
    </w:rPr>
  </w:style>
  <w:style w:type="character" w:styleId="a5">
    <w:name w:val="Hyperlink"/>
    <w:basedOn w:val="a0"/>
    <w:uiPriority w:val="99"/>
    <w:unhideWhenUsed/>
    <w:rsid w:val="006A685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8E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ard2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Управління поліції охорони в Чернівецькій області, в особі _____________________</vt:lpstr>
      <vt:lpstr>        I. ПРЕДМЕТ ДОГОВОРУ</vt:lpstr>
      <vt:lpstr>        II. УМОВИ ДОГОВОРУ</vt:lpstr>
      <vt:lpstr>        IV. ПОРЯДОК ЗДІЙСНЕННЯ ОПЛАТИ</vt:lpstr>
      <vt:lpstr>        VIII. ВИРІШЕННЯ СПОР</vt:lpstr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2024-03-15T10:03:00Z</cp:lastPrinted>
  <dcterms:created xsi:type="dcterms:W3CDTF">2024-01-25T12:28:00Z</dcterms:created>
  <dcterms:modified xsi:type="dcterms:W3CDTF">2024-03-15T10:03:00Z</dcterms:modified>
</cp:coreProperties>
</file>