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№94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0"/>
          <w:szCs w:val="20"/>
          <w:lang w:val="en-US" w:eastAsia="zh-CN" w:bidi="hi-IN"/>
        </w:rPr>
        <w:t> </w:t>
      </w:r>
      <w:r>
        <w:rPr>
          <w:rFonts w:eastAsia="Times New Roman" w:cs="Tahoma" w:ascii="Times New Roman" w:hAnsi="Times New Roman"/>
          <w:b/>
          <w:color w:val="000000"/>
          <w:kern w:val="2"/>
          <w:sz w:val="20"/>
          <w:szCs w:val="20"/>
          <w:lang w:eastAsia="zh-CN" w:bidi="hi-IN"/>
        </w:rPr>
        <w:t>«</w:t>
      </w:r>
      <w:r>
        <w:rPr>
          <w:rFonts w:eastAsia="Times New Roman" w:cs="Tahoma" w:ascii="Times New Roman" w:hAnsi="Times New Roman"/>
          <w:b/>
          <w:color w:val="000000"/>
          <w:kern w:val="2"/>
          <w:sz w:val="24"/>
          <w:szCs w:val="24"/>
          <w:lang w:eastAsia="zh-CN" w:bidi="hi-IN"/>
        </w:rPr>
        <w:t>ЗАТВЕРДЖЕНО»</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4"/>
          <w:szCs w:val="24"/>
          <w:lang w:val="uk-UA" w:eastAsia="zh-CN" w:bidi="hi-IN"/>
        </w:rPr>
        <w:t>Протокол</w:t>
      </w: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b/>
          <w:color w:val="000000"/>
          <w:kern w:val="2"/>
          <w:sz w:val="24"/>
          <w:szCs w:val="24"/>
          <w:lang w:val="uk-UA" w:eastAsia="zh-CN" w:bidi="hi-IN"/>
        </w:rPr>
        <w:t>Уповноваженої особи</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i w:val="false"/>
          <w:iCs w:val="false"/>
          <w:color w:val="000000"/>
          <w:kern w:val="2"/>
          <w:sz w:val="24"/>
          <w:szCs w:val="24"/>
          <w:lang w:val="uk-UA" w:eastAsia="zh-CN" w:bidi="hi-IN"/>
        </w:rPr>
        <w:t>Світлана МУДРА</w:t>
      </w:r>
      <w:r>
        <w:rPr>
          <w:rFonts w:eastAsia="Times New Roman" w:cs="Tahoma" w:ascii="Times New Roman" w:hAnsi="Times New Roman"/>
          <w:i/>
          <w:color w:val="000000"/>
          <w:kern w:val="2"/>
          <w:sz w:val="24"/>
          <w:szCs w:val="24"/>
          <w:lang w:val="uk-UA" w:eastAsia="zh-CN" w:bidi="hi-IN"/>
        </w:rPr>
        <w:t xml:space="preserve"> </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i w:val="false"/>
          <w:i w:val="false"/>
          <w:iCs w:val="false"/>
          <w:color w:val="000000"/>
          <w:kern w:val="2"/>
          <w:sz w:val="24"/>
          <w:szCs w:val="24"/>
          <w:lang w:val="uk-UA" w:eastAsia="zh-CN" w:bidi="hi-IN"/>
        </w:rPr>
      </w:pPr>
      <w:r>
        <w:rPr>
          <w:rFonts w:eastAsia="Times New Roman" w:cs="Tahoma" w:ascii="Times New Roman" w:hAnsi="Times New Roman"/>
          <w:b/>
          <w:i w:val="false"/>
          <w:iCs w:val="false"/>
          <w:color w:val="000000"/>
          <w:kern w:val="2"/>
          <w:sz w:val="24"/>
          <w:szCs w:val="24"/>
          <w:lang w:val="uk-UA" w:eastAsia="zh-CN" w:bidi="hi-IN"/>
        </w:rPr>
        <w:t xml:space="preserve">_____________________________ </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color w:val="000000"/>
          <w:kern w:val="2"/>
          <w:sz w:val="24"/>
          <w:szCs w:val="24"/>
          <w:lang w:val="en-US" w:eastAsia="zh-CN" w:bidi="hi-IN"/>
        </w:rPr>
        <w:t xml:space="preserve"> </w:t>
      </w:r>
      <w:r>
        <w:rPr>
          <w:rFonts w:eastAsia="Times New Roman" w:cs="Tahoma" w:ascii="Times New Roman" w:hAnsi="Times New Roman"/>
          <w:color w:val="000000"/>
          <w:kern w:val="2"/>
          <w:sz w:val="24"/>
          <w:szCs w:val="24"/>
          <w:lang w:val="en-US" w:eastAsia="zh-CN" w:bidi="hi-IN"/>
        </w:rPr>
        <w:t>1</w:t>
      </w:r>
      <w:r>
        <w:rPr>
          <w:rFonts w:eastAsia="Times New Roman" w:cs="Tahoma" w:ascii="Times New Roman" w:hAnsi="Times New Roman"/>
          <w:color w:val="000000"/>
          <w:kern w:val="2"/>
          <w:sz w:val="24"/>
          <w:szCs w:val="24"/>
          <w:lang w:val="en-US" w:eastAsia="zh-CN" w:bidi="hi-IN"/>
        </w:rPr>
        <w:t>6</w:t>
      </w:r>
      <w:r>
        <w:rPr>
          <w:rFonts w:eastAsia="Times New Roman" w:cs="Tahoma" w:ascii="Times New Roman" w:hAnsi="Times New Roman"/>
          <w:color w:val="000000"/>
          <w:kern w:val="2"/>
          <w:sz w:val="24"/>
          <w:szCs w:val="24"/>
          <w:lang w:val="en-US" w:eastAsia="zh-CN" w:bidi="hi-IN"/>
        </w:rPr>
        <w:t xml:space="preserve"> </w:t>
      </w:r>
      <w:r>
        <w:rPr>
          <w:rFonts w:eastAsia="Times New Roman" w:cs="Tahoma" w:ascii="Times New Roman" w:hAnsi="Times New Roman"/>
          <w:color w:val="000000"/>
          <w:kern w:val="2"/>
          <w:sz w:val="24"/>
          <w:szCs w:val="24"/>
          <w:lang w:val="uk-UA" w:eastAsia="zh-CN" w:bidi="hi-IN"/>
        </w:rPr>
        <w:t>лютого  2024  року № 3</w:t>
      </w:r>
      <w:r>
        <w:rPr>
          <w:rFonts w:eastAsia="Times New Roman" w:cs="Tahoma" w:ascii="Times New Roman" w:hAnsi="Times New Roman"/>
          <w:color w:val="000000"/>
          <w:kern w:val="2"/>
          <w:sz w:val="24"/>
          <w:szCs w:val="24"/>
          <w:lang w:val="uk-UA" w:eastAsia="zh-CN" w:bidi="hi-IN"/>
        </w:rPr>
        <w:t>5</w:t>
      </w:r>
      <w:r>
        <w:rPr>
          <w:rFonts w:eastAsia="Times New Roman" w:cs="Tahoma" w:ascii="Times New Roman" w:hAnsi="Times New Roman"/>
          <w:color w:val="000000"/>
          <w:kern w:val="2"/>
          <w:sz w:val="24"/>
          <w:szCs w:val="24"/>
          <w:lang w:val="en-US" w:eastAsia="zh-CN" w:bidi="hi-IN"/>
        </w:rPr>
        <w:t xml:space="preserve"> </w:t>
      </w:r>
    </w:p>
    <w:p>
      <w:pPr>
        <w:pStyle w:val="Normal"/>
        <w:widowControl w:val="false"/>
        <w:suppressAutoHyphens w:val="true"/>
        <w:spacing w:lineRule="auto" w:line="240" w:before="0" w:after="0"/>
        <w:jc w:val="right"/>
        <w:textAlignment w:val="baseline"/>
        <w:rPr>
          <w:rFonts w:ascii="Times New Roman" w:hAnsi="Times New Roman" w:eastAsia="Times New Roman" w:cs="Tahoma"/>
          <w:color w:val="000000"/>
          <w:kern w:val="2"/>
          <w:sz w:val="24"/>
          <w:szCs w:val="24"/>
          <w:lang w:val="en-US" w:eastAsia="zh-CN" w:bidi="hi-IN"/>
        </w:rPr>
      </w:pPr>
      <w:r>
        <w:rPr>
          <w:rFonts w:eastAsia="Times New Roman" w:cs="Tahoma" w:ascii="Times New Roman" w:hAnsi="Times New Roman"/>
          <w:color w:val="000000"/>
          <w:kern w:val="2"/>
          <w:sz w:val="24"/>
          <w:szCs w:val="24"/>
          <w:lang w:val="en-US"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b/>
          <w:bCs/>
          <w:i w:val="false"/>
          <w:caps w:val="false"/>
          <w:smallCaps w:val="false"/>
          <w:color w:val="000000"/>
          <w:spacing w:val="0"/>
          <w:sz w:val="24"/>
          <w:szCs w:val="24"/>
          <w:lang w:val="uk-UA"/>
        </w:rPr>
        <w:t>Овочі (буряк, морква, цибуля, капуста качанна, капуста качанна молодого врожаю, огірки, помідори, кабачки, капуста цвітна, гарбуз)</w:t>
      </w:r>
    </w:p>
    <w:p>
      <w:pPr>
        <w:pStyle w:val="Style21"/>
        <w:spacing w:beforeAutospacing="0" w:before="0" w:afterAutospacing="0" w:after="0"/>
        <w:jc w:val="center"/>
        <w:rPr>
          <w:rFonts w:ascii="Times New Roman" w:hAnsi="Times New Roman"/>
          <w:sz w:val="24"/>
          <w:szCs w:val="24"/>
        </w:rPr>
      </w:pPr>
      <w:r>
        <w:rPr>
          <w:rFonts w:ascii="Times New Roman" w:hAnsi="Times New Roman"/>
          <w:sz w:val="24"/>
          <w:szCs w:val="24"/>
        </w:rPr>
      </w:r>
    </w:p>
    <w:p>
      <w:pPr>
        <w:pStyle w:val="Style21"/>
        <w:spacing w:beforeAutospacing="0" w:before="0" w:afterAutospacing="0" w:after="0"/>
        <w:jc w:val="center"/>
        <w:rPr>
          <w:rFonts w:ascii="Times New Roman" w:hAnsi="Times New Roman"/>
          <w:sz w:val="24"/>
          <w:szCs w:val="24"/>
        </w:rPr>
      </w:pPr>
      <w:r>
        <w:rPr>
          <w:rFonts w:ascii="Times New Roman" w:hAnsi="Times New Roman"/>
          <w:b w:val="false"/>
          <w:bCs/>
          <w:i w:val="false"/>
          <w:caps w:val="false"/>
          <w:smallCaps w:val="false"/>
          <w:color w:val="000000"/>
          <w:spacing w:val="0"/>
          <w:sz w:val="24"/>
          <w:szCs w:val="24"/>
          <w:lang w:val="ru-RU"/>
        </w:rPr>
        <w:t>03220000-9 Овочі, фрукти та горіхи</w:t>
      </w:r>
    </w:p>
    <w:p>
      <w:pPr>
        <w:pStyle w:val="Style21"/>
        <w:spacing w:beforeAutospacing="0" w:before="0" w:afterAutospacing="0" w:after="0"/>
        <w:jc w:val="center"/>
        <w:rPr>
          <w:rFonts w:ascii="Times New Roman" w:hAnsi="Times New Roman"/>
          <w:sz w:val="24"/>
          <w:szCs w:val="24"/>
        </w:rPr>
      </w:pPr>
      <w:r>
        <w:rPr>
          <w:rFonts w:ascii="Times New Roman" w:hAnsi="Times New Roman"/>
          <w:sz w:val="24"/>
          <w:szCs w:val="24"/>
        </w:rPr>
      </w:r>
    </w:p>
    <w:p>
      <w:pPr>
        <w:pStyle w:val="Style21"/>
        <w:widowControl/>
        <w:spacing w:before="0" w:after="283"/>
        <w:ind w:left="0" w:right="0" w:hanging="0"/>
        <w:jc w:val="center"/>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r>
    </w:p>
    <w:p>
      <w:pPr>
        <w:pStyle w:val="Style21"/>
        <w:widowControl/>
        <w:spacing w:before="0" w:after="283"/>
        <w:ind w:left="0" w:right="0" w:hanging="0"/>
        <w:jc w:val="center"/>
        <w:rPr>
          <w:rFonts w:ascii="Times New Roman" w:hAnsi="Times New Roman"/>
          <w:sz w:val="24"/>
          <w:szCs w:val="24"/>
        </w:rPr>
      </w:pPr>
      <w:r>
        <w:rPr>
          <w:rFonts w:ascii="Times New Roman" w:hAnsi="Times New Roman"/>
          <w:b w:val="false"/>
          <w:i w:val="false"/>
          <w:caps w:val="false"/>
          <w:smallCaps w:val="false"/>
          <w:color w:val="000000"/>
          <w:spacing w:val="0"/>
          <w:sz w:val="24"/>
          <w:szCs w:val="24"/>
        </w:rPr>
        <w:t>за ДК 021:2015 «Єдиний закупівельний словник»</w:t>
      </w:r>
    </w:p>
    <w:p>
      <w:pPr>
        <w:pStyle w:val="Style21"/>
        <w:widowControl/>
        <w:spacing w:before="0" w:after="283"/>
        <w:ind w:left="0" w:right="0" w:hanging="0"/>
        <w:jc w:val="center"/>
        <w:rPr>
          <w:rFonts w:ascii="Times New Roman" w:hAnsi="Times New Roman"/>
          <w:sz w:val="24"/>
          <w:szCs w:val="24"/>
        </w:rPr>
      </w:pPr>
      <w:r>
        <w:rPr>
          <w:rFonts w:eastAsia="Times New Roman" w:ascii="Times New Roman" w:hAnsi="Times New Roman"/>
          <w:b w:val="false"/>
          <w:bCs/>
          <w:i w:val="false"/>
          <w:caps w:val="false"/>
          <w:smallCaps w:val="false"/>
          <w:color w:val="000000"/>
          <w:spacing w:val="0"/>
          <w:kern w:val="2"/>
          <w:sz w:val="24"/>
          <w:szCs w:val="24"/>
          <w:lang w:val="ru-RU" w:eastAsia="zh-CN" w:bidi="hi-IN"/>
        </w:rPr>
        <w:t>(редакція згідно ЗаконуУкраїни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Web"/>
        <w:widowControl w:val="false"/>
        <w:suppressAutoHyphens w:val="true"/>
        <w:spacing w:lineRule="auto" w:line="240" w:beforeAutospacing="0" w:before="0" w:afterAutospacing="0" w:after="0"/>
        <w:jc w:val="center"/>
        <w:textAlignment w:val="baseline"/>
        <w:rPr>
          <w:b/>
          <w:b/>
          <w:color w:val="000000"/>
          <w:sz w:val="28"/>
          <w:szCs w:val="28"/>
          <w:lang w:val="ru-RU"/>
        </w:rPr>
      </w:pPr>
      <w:r>
        <w:rPr>
          <w:b/>
          <w:color w:val="000000"/>
          <w:sz w:val="28"/>
          <w:szCs w:val="28"/>
          <w:lang w:val="ru-RU"/>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 xml:space="preserve">м.Львів - </w:t>
      </w:r>
      <w:r>
        <w:rPr>
          <w:rFonts w:eastAsia="Times New Roman" w:ascii="Times New Roman" w:hAnsi="Times New Roman"/>
          <w:color w:val="000000"/>
          <w:kern w:val="2"/>
          <w:sz w:val="24"/>
          <w:szCs w:val="24"/>
          <w:lang w:val="en-US" w:eastAsia="zh-CN" w:bidi="hi-IN"/>
        </w:rPr>
        <w:t>2024</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№94 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79069 м. Львів вул. 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юрисконсульт, уповноважена особа, </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08"/>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08"/>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Autospacing="0" w:before="0" w:afterAutospacing="0" w:after="0"/>
              <w:jc w:val="center"/>
              <w:rPr>
                <w:b w:val="false"/>
                <w:b w:val="false"/>
                <w:bCs w:val="false"/>
                <w:color w:val="000000"/>
              </w:rPr>
            </w:pPr>
            <w:r>
              <w:rPr>
                <w:rFonts w:eastAsia="Times New Roman" w:ascii="Times New Roman" w:hAnsi="Times New Roman"/>
                <w:b w:val="false"/>
                <w:bCs w:val="false"/>
                <w:i w:val="false"/>
                <w:iCs w:val="false"/>
                <w:caps w:val="false"/>
                <w:smallCaps w:val="false"/>
                <w:strike w:val="false"/>
                <w:dstrike w:val="false"/>
                <w:color w:val="000000"/>
                <w:spacing w:val="0"/>
                <w:sz w:val="24"/>
                <w:szCs w:val="24"/>
                <w:u w:val="none"/>
                <w:effect w:val="none"/>
                <w:shd w:fill="FFFFFF" w:val="clear"/>
                <w:lang w:val="uk-UA" w:eastAsia="ru-RU"/>
              </w:rPr>
              <w:t>Овочі (буряк, морква, цибуля, капуста качанна, капуста качанна молодого врожаю, огірки, помідори, кабачки, капуста цвітна, гарбуз)</w:t>
            </w:r>
          </w:p>
          <w:p>
            <w:pPr>
              <w:pStyle w:val="Style21"/>
              <w:spacing w:beforeAutospacing="0" w:before="0" w:afterAutospacing="0" w:after="0"/>
              <w:jc w:val="center"/>
              <w:rPr>
                <w:rFonts w:ascii="Times New Roman" w:hAnsi="Times New Roman"/>
                <w:sz w:val="24"/>
                <w:szCs w:val="24"/>
              </w:rPr>
            </w:pPr>
            <w:r>
              <w:rPr>
                <w:rFonts w:ascii="Times New Roman" w:hAnsi="Times New Roman"/>
                <w:b w:val="false"/>
                <w:bCs/>
                <w:i w:val="false"/>
                <w:caps w:val="false"/>
                <w:smallCaps w:val="false"/>
                <w:color w:val="000000"/>
                <w:spacing w:val="0"/>
                <w:sz w:val="24"/>
                <w:szCs w:val="24"/>
                <w:lang w:val="ru-RU"/>
              </w:rPr>
              <w:t>03220000-9 Овочі, фрукти та горіхи</w:t>
            </w:r>
          </w:p>
          <w:p>
            <w:pPr>
              <w:pStyle w:val="Style21"/>
              <w:widowControl/>
              <w:spacing w:lineRule="auto" w:line="240" w:beforeAutospacing="0" w:before="0" w:afterAutospacing="0" w:after="283"/>
              <w:ind w:left="0" w:right="0" w:hanging="0"/>
              <w:jc w:val="center"/>
              <w:rPr>
                <w:rFonts w:ascii="Times New Roman" w:hAnsi="Times New Roman"/>
                <w:sz w:val="24"/>
                <w:szCs w:val="24"/>
              </w:rPr>
            </w:pPr>
            <w:r>
              <w:rPr>
                <w:rFonts w:eastAsia="Times New Roman" w:ascii="Times New Roman" w:hAnsi="Times New Roman"/>
                <w:b w:val="false"/>
                <w:bCs w:val="false"/>
                <w:i w:val="false"/>
                <w:iCs w:val="false"/>
                <w:caps w:val="false"/>
                <w:smallCaps w:val="false"/>
                <w:strike w:val="false"/>
                <w:dstrike w:val="false"/>
                <w:color w:val="000000"/>
                <w:spacing w:val="0"/>
                <w:sz w:val="24"/>
                <w:szCs w:val="24"/>
                <w:u w:val="none"/>
                <w:effect w:val="none"/>
                <w:shd w:fill="FFFFFF" w:val="clear"/>
                <w:lang w:val="uk-UA" w:eastAsia="ru-RU"/>
              </w:rPr>
              <w:t>за ДК 021:2015 «Єдиний закупівельний словник»</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firstLine="284"/>
              <w:rPr>
                <w:rFonts w:ascii="Times New Roman" w:hAnsi="Times New Roman" w:eastAsia="Times New Roman"/>
                <w:lang w:eastAsia="ru-RU"/>
              </w:rPr>
            </w:pPr>
            <w:r>
              <w:rPr>
                <w:rFonts w:eastAsia="Times New Roman" w:ascii="Times New Roman" w:hAnsi="Times New Roman"/>
                <w:color w:val="000000"/>
                <w:sz w:val="24"/>
                <w:szCs w:val="24"/>
                <w:lang w:val="uk-UA" w:eastAsia="ru-RU"/>
              </w:rPr>
              <w:t xml:space="preserve">Місце поставки: 79069, м. Львів, вул. </w:t>
            </w:r>
            <w:r>
              <w:rPr>
                <w:rFonts w:eastAsia="Times New Roman" w:cs="Times New Roman" w:ascii="Times New Roman" w:hAnsi="Times New Roman"/>
                <w:color w:val="000000"/>
                <w:kern w:val="0"/>
                <w:sz w:val="22"/>
                <w:szCs w:val="22"/>
                <w:lang w:val="uk-UA" w:eastAsia="ru-RU" w:bidi="ar-SA"/>
              </w:rPr>
              <w:t>Шевченка 324</w:t>
            </w:r>
            <w:r>
              <w:rPr>
                <w:rFonts w:eastAsia="Times New Roman" w:ascii="Times New Roman" w:hAnsi="Times New Roman"/>
                <w:color w:val="000000"/>
                <w:sz w:val="24"/>
                <w:szCs w:val="24"/>
                <w:lang w:val="uk-UA" w:eastAsia="ru-RU"/>
              </w:rPr>
              <w:t xml:space="preserve">. Кількість та вимоги до предмета закупівлі визначені в </w:t>
            </w:r>
            <w:r>
              <w:rPr>
                <w:rFonts w:eastAsia="Times New Roman" w:ascii="Times New Roman" w:hAnsi="Times New Roman"/>
                <w:b/>
                <w:sz w:val="24"/>
                <w:szCs w:val="24"/>
                <w:lang w:val="uk-UA" w:eastAsia="ru-RU"/>
              </w:rPr>
              <w:t>Додатку 3</w:t>
            </w:r>
            <w:r>
              <w:rPr>
                <w:rFonts w:eastAsia="Times New Roman" w:ascii="Times New Roman" w:hAnsi="Times New Roman"/>
                <w:sz w:val="24"/>
                <w:szCs w:val="24"/>
                <w:lang w:val="uk-UA" w:eastAsia="ru-RU"/>
              </w:rPr>
              <w:t xml:space="preserve">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150" w:after="150"/>
              <w:jc w:val="both"/>
              <w:rPr/>
            </w:pPr>
            <w:r>
              <w:rPr>
                <w:rFonts w:eastAsia="Times New Roman" w:ascii="Times New Roman" w:hAnsi="Times New Roman"/>
                <w:b w:val="false"/>
                <w:i w:val="false"/>
                <w:caps w:val="false"/>
                <w:smallCaps w:val="false"/>
                <w:color w:val="000000"/>
                <w:spacing w:val="0"/>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sz w:val="24"/>
                <w:szCs w:val="24"/>
                <w:lang w:val="uk-UA" w:eastAsia="ru-RU"/>
              </w:rPr>
              <w:t>статті 8</w:t>
            </w:r>
            <w:r>
              <w:rPr>
                <w:rFonts w:eastAsia="Times New Roman" w:ascii="Times New Roman" w:hAnsi="Times New Roman"/>
                <w:b w:val="false"/>
                <w:i w:val="false"/>
                <w:caps w:val="false"/>
                <w:smallCaps w:val="false"/>
                <w:color w:val="000000"/>
                <w:spacing w:val="0"/>
                <w:sz w:val="24"/>
                <w:szCs w:val="24"/>
                <w:lang w:val="uk-UA" w:eastAsia="ru-RU"/>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0" w:name="n657"/>
            <w:bookmarkEnd w:id="0"/>
            <w:r>
              <w:rPr>
                <w:rFonts w:ascii="Times New Roman" w:hAnsi="Times New Roman"/>
                <w:b w:val="false"/>
                <w:i w:val="false"/>
                <w:caps w:val="false"/>
                <w:smallCaps w:val="false"/>
                <w:color w:val="000000"/>
                <w:spacing w:val="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 </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 xml:space="preserve">Кінцевий строк подання тендерних пропозицій: </w:t>
            </w:r>
            <w:r>
              <w:rPr>
                <w:rFonts w:eastAsia="Times New Roman" w:ascii="Times New Roman" w:hAnsi="Times New Roman"/>
                <w:b/>
                <w:bCs/>
                <w:sz w:val="24"/>
                <w:szCs w:val="24"/>
                <w:lang w:val="uk-UA" w:eastAsia="ru-RU"/>
              </w:rPr>
              <w:t>24.02.2024, 00.00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(п. 41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sz w:val="24"/>
                <w:szCs w:val="24"/>
              </w:rPr>
              <w:t>Методика оцінки:</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(п. 37 Особливостей).</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Критеріями оцінки є:</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sz w:val="24"/>
                <w:szCs w:val="24"/>
              </w:rPr>
              <w:t xml:space="preserve"> – </w:t>
            </w:r>
            <w:r>
              <w:rPr>
                <w:rFonts w:eastAsia="Times New Roman" w:cs="Times New Roman" w:ascii="Times New Roman" w:hAnsi="Times New Roman"/>
                <w:sz w:val="24"/>
                <w:szCs w:val="24"/>
              </w:rPr>
              <w:t>«Ціна» (вказується для платників ПДВ – «з ПДВ», а для не платників – «без ПДВ»)</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b/>
                <w:i/>
                <w:sz w:val="24"/>
                <w:szCs w:val="24"/>
              </w:rPr>
              <w:t xml:space="preserve">Питома вага критерію «Ціна» становить </w:t>
            </w:r>
            <w:r>
              <w:rPr>
                <w:rFonts w:eastAsia="Times New Roman" w:cs="Times New Roman" w:ascii="Times New Roman" w:hAnsi="Times New Roman"/>
                <w:b/>
                <w:i/>
                <w:sz w:val="24"/>
                <w:szCs w:val="24"/>
                <w:lang w:val="ru-RU"/>
              </w:rPr>
              <w:t>100</w:t>
            </w:r>
            <w:r>
              <w:rPr>
                <w:rFonts w:eastAsia="Times New Roman" w:cs="Times New Roman" w:ascii="Times New Roman" w:hAnsi="Times New Roman"/>
                <w:b/>
                <w:i/>
                <w:sz w:val="24"/>
                <w:szCs w:val="24"/>
              </w:rPr>
              <w:t>%.</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pPr>
              <w:pStyle w:val="Normal"/>
              <w:widowControl w:val="false"/>
              <w:tabs>
                <w:tab w:val="clear" w:pos="708"/>
              </w:tabs>
              <w:spacing w:lineRule="auto" w:line="252" w:before="0" w:after="0"/>
              <w:ind w:left="0" w:right="113" w:hanging="1"/>
              <w:contextualSpacing/>
              <w:jc w:val="both"/>
              <w:rPr>
                <w:sz w:val="24"/>
                <w:szCs w:val="24"/>
              </w:rPr>
            </w:pPr>
            <w:r>
              <w:rPr>
                <w:rFonts w:eastAsia="Times New Roman" w:cs="Times New Roman"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четвертого підпункту 2 пункту 44 Особливостей (п. 28 Особливостей).</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b/>
                <w:sz w:val="24"/>
                <w:szCs w:val="24"/>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або в грошових одиницях) – 0,5 %</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(п. 10 ст.29 Закону).</w:t>
            </w:r>
          </w:p>
          <w:p>
            <w:pPr>
              <w:pStyle w:val="Normal"/>
              <w:widowControl w:val="false"/>
              <w:shd w:fill="FFFFFF"/>
              <w:tabs>
                <w:tab w:val="clear" w:pos="708"/>
              </w:tabs>
              <w:spacing w:lineRule="auto" w:line="252" w:before="0" w:after="0"/>
              <w:ind w:left="0" w:right="0" w:hanging="1"/>
              <w:jc w:val="both"/>
              <w:rPr>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пропозиції/пропозиції (п.13 ст.29 Закону).</w:t>
            </w:r>
          </w:p>
          <w:p>
            <w:pPr>
              <w:pStyle w:val="Normal"/>
              <w:widowControl w:val="false"/>
              <w:shd w:fill="FFFFFF"/>
              <w:tabs>
                <w:tab w:val="clear" w:pos="708"/>
              </w:tabs>
              <w:spacing w:lineRule="auto" w:line="252" w:before="0" w:after="0"/>
              <w:ind w:left="0" w:right="0" w:hanging="0"/>
              <w:jc w:val="both"/>
              <w:rPr>
                <w:sz w:val="24"/>
                <w:szCs w:val="24"/>
              </w:rPr>
            </w:pPr>
            <w:r>
              <w:rPr>
                <w:rFonts w:eastAsia="Times New Roman" w:cs="Times New Roman"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(п. 49 Особливостей).</w:t>
            </w:r>
          </w:p>
          <w:p>
            <w:pPr>
              <w:pStyle w:val="Normal"/>
              <w:widowControl w:val="false"/>
              <w:shd w:fill="FFFFFF"/>
              <w:tabs>
                <w:tab w:val="clear" w:pos="708"/>
              </w:tabs>
              <w:spacing w:lineRule="auto" w:line="252" w:before="0" w:after="0"/>
              <w:ind w:left="0" w:right="0" w:hanging="0"/>
              <w:jc w:val="both"/>
              <w:rPr>
                <w:rFonts w:ascii="Times New Roman" w:hAnsi="Times New Roman" w:eastAsia="Times New Roman"/>
                <w:sz w:val="24"/>
                <w:szCs w:val="24"/>
                <w:lang w:val="uk-UA" w:eastAsia="ru-RU"/>
              </w:rPr>
            </w:pPr>
            <w:r>
              <w:rPr>
                <w:rFonts w:eastAsia="Times New Roman" w:cs="Times New Roman" w:ascii="Times New Roman" w:hAnsi="Times New Roman"/>
                <w:sz w:val="24"/>
                <w:szCs w:val="24"/>
                <w:lang w:val="uk-UA" w:eastAsia="ru-RU"/>
              </w:rPr>
              <w:t>У разі якщо учасник стає переможцем декількох або всіх лотів, замовник може укласти один договір про закупівлю з переможцем, об’єднавши лоти (п.15 ст.29 Закону).</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color w:val="000000"/>
                <w:sz w:val="24"/>
                <w:szCs w:val="24"/>
              </w:rPr>
            </w:pPr>
            <w:r>
              <w:rPr>
                <w:rFonts w:eastAsia="Times New Roman" w:ascii="Times New Roman" w:hAnsi="Times New Roman"/>
                <w:b w:val="false"/>
                <w:i w:val="false"/>
                <w:caps w:val="false"/>
                <w:smallCaps w:val="false"/>
                <w:color w:val="000000"/>
                <w:spacing w:val="0"/>
                <w:sz w:val="24"/>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rFonts w:eastAsia="Times New Roman" w:ascii="Times New Roman" w:hAnsi="Times New Roman"/>
                <w:color w:val="000000"/>
                <w:sz w:val="24"/>
                <w:szCs w:val="24"/>
                <w:lang w:val="uk-UA"/>
              </w:rPr>
              <w:t xml:space="preserve"> (КМУ від 12.10.2022 № 1178)</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процедури закупівлі не є громадянином </w:t>
            </w:r>
            <w:r>
              <w:rPr>
                <w:rFonts w:eastAsia="Times New Roman" w:ascii="Times New Roman" w:hAnsi="Times New Roman"/>
                <w:b w:val="false"/>
                <w:i w:val="false"/>
                <w:caps w:val="false"/>
                <w:smallCaps w:val="false"/>
                <w:color w:val="000000"/>
                <w:spacing w:val="0"/>
                <w:sz w:val="24"/>
                <w:szCs w:val="24"/>
                <w:lang w:val="uk-UA"/>
              </w:rPr>
              <w:t>Російської Федерації/Республіки Білорусь/Ісламської Республіки Іран (крім тих, що проживають на території України на законних підставах); юридичними особами,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7"/>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 xml:space="preserve">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Ісламської Республіки Іран</w:t>
            </w:r>
            <w:r>
              <w:rPr>
                <w:rFonts w:eastAsia="Times New Roman" w:ascii="Times New Roman" w:hAnsi="Times New Roman"/>
                <w:color w:val="000000"/>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eastAsia="Times New Roman" w:ascii="Times New Roman" w:hAnsi="Times New Roman"/>
                <w:b w:val="false"/>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color w:val="000000"/>
                <w:sz w:val="24"/>
                <w:szCs w:val="24"/>
                <w:lang w:val="uk-UA"/>
              </w:rPr>
              <w:t>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b/>
                <w:b/>
                <w:bCs/>
                <w:color w:val="000000"/>
                <w:sz w:val="24"/>
                <w:szCs w:val="24"/>
                <w:lang w:val="uk-UA"/>
              </w:rPr>
            </w:pPr>
            <w:r>
              <w:rPr>
                <w:rFonts w:eastAsia="Times New Roman" w:ascii="Times New Roman" w:hAnsi="Times New Roman"/>
                <w:b/>
                <w:bCs/>
                <w:color w:val="000000"/>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eastAsia="Times New Roman" w:ascii="Times New Roman" w:hAnsi="Times New Roman"/>
                <w:b/>
                <w:bCs/>
                <w:i w:val="false"/>
                <w:caps w:val="false"/>
                <w:smallCaps w:val="false"/>
                <w:color w:val="000000"/>
                <w:spacing w:val="0"/>
                <w:sz w:val="24"/>
                <w:szCs w:val="24"/>
                <w:lang w:val="uk-UA"/>
              </w:rPr>
              <w:t xml:space="preserve">Ісламської Республіки Іран </w:t>
            </w:r>
            <w:r>
              <w:rPr>
                <w:rFonts w:eastAsia="Times New Roman" w:ascii="Times New Roman" w:hAnsi="Times New Roman"/>
                <w:b/>
                <w:bCs/>
                <w:color w:val="000000"/>
                <w:sz w:val="24"/>
                <w:szCs w:val="24"/>
                <w:lang w:val="uk-UA"/>
              </w:rPr>
              <w:t xml:space="preserve">.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b w:val="false"/>
                <w:i w:val="false"/>
                <w:caps w:val="false"/>
                <w:smallCaps w:val="false"/>
                <w:color w:val="000000"/>
                <w:spacing w:val="0"/>
                <w:sz w:val="24"/>
                <w:szCs w:val="24"/>
                <w:lang w:val="uk-UA"/>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 </w:t>
            </w:r>
            <w:r>
              <w:rPr>
                <w:rFonts w:eastAsia="Times New Roman" w:ascii="Times New Roman" w:hAnsi="Times New Roman"/>
                <w:color w:val="000000"/>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Замовник може відхилити аномально низьку тендерну пропозицію, у разі якщо учасник надав неналежного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b w:val="false"/>
                <w:i w:val="false"/>
                <w:caps w:val="false"/>
                <w:smallCaps w:val="false"/>
                <w:color w:val="000000"/>
                <w:spacing w:val="0"/>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eastAsia="Times New Roman" w:ascii="Times New Roman" w:hAnsi="Times New Roman"/>
                <w:color w:val="000000"/>
                <w:sz w:val="24"/>
                <w:szCs w:val="24"/>
                <w:lang w:val="uk-UA" w:eastAsia="ru-RU"/>
              </w:rPr>
              <w:t xml:space="preserve"> </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Style21"/>
              <w:widowControl w:val="false"/>
              <w:spacing w:lineRule="auto" w:line="240" w:before="0" w:after="0"/>
              <w:jc w:val="both"/>
              <w:rPr>
                <w:rFonts w:ascii="Times New Roman" w:hAnsi="Times New Roman"/>
                <w:caps w:val="false"/>
                <w:smallCaps w:val="false"/>
                <w:color w:val="000000"/>
                <w:spacing w:val="0"/>
                <w:sz w:val="24"/>
                <w:szCs w:val="24"/>
                <w:lang w:val="uk-UA"/>
              </w:rPr>
            </w:pPr>
            <w:r>
              <w:rPr>
                <w:rFonts w:ascii="Times New Roman" w:hAnsi="Times New Roman"/>
                <w:caps w:val="false"/>
                <w:smallCaps w:val="false"/>
                <w:color w:val="000000"/>
                <w:spacing w:val="0"/>
                <w:sz w:val="24"/>
                <w:szCs w:val="24"/>
                <w:lang w:val="uk-UA"/>
              </w:rPr>
              <w:t> </w:t>
            </w:r>
            <w:r>
              <w:rPr>
                <w:rFonts w:ascii="Times New Roman" w:hAnsi="Times New Roman"/>
                <w:b w:val="false"/>
                <w:i w:val="false"/>
                <w:caps w:val="false"/>
                <w:smallCaps w:val="false"/>
                <w:color w:val="000000"/>
                <w:spacing w:val="0"/>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 w:name="n592"/>
            <w:bookmarkEnd w:id="1"/>
            <w:r>
              <w:rPr>
                <w:rFonts w:ascii="Times New Roman" w:hAnsi="Times New Roman"/>
                <w:b w:val="false"/>
                <w:i w:val="false"/>
                <w:caps w:val="false"/>
                <w:smallCaps w:val="false"/>
                <w:color w:val="000000"/>
                <w:spacing w:val="0"/>
                <w:sz w:val="24"/>
                <w:szCs w:val="24"/>
              </w:rPr>
              <w:t>1) учасник процедури закупівлі:</w:t>
            </w:r>
          </w:p>
          <w:p>
            <w:pPr>
              <w:pStyle w:val="Style21"/>
              <w:widowControl w:val="false"/>
              <w:spacing w:before="0" w:after="120"/>
              <w:ind w:left="0" w:right="0" w:firstLine="360"/>
              <w:jc w:val="both"/>
              <w:rPr/>
            </w:pPr>
            <w:bookmarkStart w:id="2" w:name="n593"/>
            <w:bookmarkEnd w:id="2"/>
            <w:r>
              <w:rPr>
                <w:rFonts w:ascii="Times New Roman" w:hAnsi="Times New Roman"/>
                <w:b w:val="false"/>
                <w:i w:val="false"/>
                <w:caps w:val="false"/>
                <w:smallCaps w:val="false"/>
                <w:color w:val="000000"/>
                <w:spacing w:val="0"/>
                <w:sz w:val="24"/>
                <w:szCs w:val="24"/>
              </w:rPr>
              <w:t>підпадає під підстави, встановлені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"n615"</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пунктом 47</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pPr>
            <w:bookmarkStart w:id="3" w:name="n594"/>
            <w:bookmarkEnd w:id="3"/>
            <w:r>
              <w:rPr>
                <w:rFonts w:ascii="Times New Roman" w:hAnsi="Times New Roman"/>
                <w:b w:val="false"/>
                <w:i w:val="false"/>
                <w:caps w:val="false"/>
                <w:smallCaps w:val="false"/>
                <w:color w:val="000000"/>
                <w:spacing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4" w:name="n595"/>
            <w:bookmarkEnd w:id="4"/>
            <w:r>
              <w:rPr>
                <w:rFonts w:ascii="Times New Roman" w:hAnsi="Times New Roman"/>
                <w:b w:val="false"/>
                <w:i w:val="false"/>
                <w:caps w:val="false"/>
                <w:smallCaps w:val="false"/>
                <w:color w:val="000000"/>
                <w:spacing w:val="0"/>
                <w:sz w:val="24"/>
                <w:szCs w:val="24"/>
              </w:rPr>
              <w:t>не надав забезпечення тендерної пропозиції, якщо таке забезпечення вимагалося замовником;</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5" w:name="n596"/>
            <w:bookmarkEnd w:id="5"/>
            <w:r>
              <w:rPr>
                <w:rFonts w:ascii="Times New Roman" w:hAnsi="Times New Roman"/>
                <w:b w:val="false"/>
                <w:i w:val="false"/>
                <w:caps w:val="false"/>
                <w:smallCaps w:val="false"/>
                <w:color w:val="000000"/>
                <w:spacing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1"/>
              <w:widowControl w:val="false"/>
              <w:spacing w:before="0" w:after="120"/>
              <w:ind w:left="0" w:right="0" w:firstLine="360"/>
              <w:jc w:val="both"/>
              <w:rPr/>
            </w:pPr>
            <w:bookmarkStart w:id="6" w:name="n597"/>
            <w:bookmarkEnd w:id="6"/>
            <w:r>
              <w:rPr>
                <w:rFonts w:ascii="Times New Roman" w:hAnsi="Times New Roman"/>
                <w:b w:val="false"/>
                <w:i w:val="false"/>
                <w:caps w:val="false"/>
                <w:smallCaps w:val="false"/>
                <w:color w:val="000000"/>
                <w:spacing w:val="0"/>
                <w:sz w:val="24"/>
                <w:szCs w:val="24"/>
              </w:rPr>
              <w:t>не надав обґрунтування аномально низької ціни тендерної пропозиції протягом строку, визначеного </w:t>
            </w:r>
            <w:hyperlink r:id="rId2">
              <w:r>
                <w:rPr>
                  <w:rFonts w:ascii="Times New Roman" w:hAnsi="Times New Roman"/>
                  <w:b w:val="false"/>
                  <w:i w:val="false"/>
                  <w:caps w:val="false"/>
                  <w:smallCaps w:val="false"/>
                  <w:color w:val="000000"/>
                  <w:spacing w:val="0"/>
                  <w:sz w:val="24"/>
                  <w:szCs w:val="24"/>
                  <w:u w:val="single"/>
                  <w:shd w:fill="auto" w:val="clear"/>
                </w:rPr>
                <w:t>абзацом першим</w:t>
              </w:r>
            </w:hyperlink>
            <w:r>
              <w:rPr>
                <w:rFonts w:ascii="Times New Roman" w:hAnsi="Times New Roman"/>
                <w:b w:val="false"/>
                <w:i w:val="false"/>
                <w:caps w:val="false"/>
                <w:smallCaps w:val="false"/>
                <w:color w:val="000000"/>
                <w:spacing w:val="0"/>
                <w:sz w:val="24"/>
                <w:szCs w:val="24"/>
              </w:rPr>
              <w:t> частини чотирнадцятої статті 29 Закону/</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дев’ятим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37 цих особливостей;</w:t>
            </w:r>
          </w:p>
          <w:p>
            <w:pPr>
              <w:pStyle w:val="Style21"/>
              <w:widowControl w:val="false"/>
              <w:spacing w:before="0" w:after="120"/>
              <w:ind w:left="0" w:right="0" w:firstLine="360"/>
              <w:jc w:val="both"/>
              <w:rPr/>
            </w:pPr>
            <w:bookmarkStart w:id="7" w:name="n598"/>
            <w:bookmarkEnd w:id="7"/>
            <w:r>
              <w:rPr>
                <w:rFonts w:ascii="Times New Roman" w:hAnsi="Times New Roman"/>
                <w:b w:val="false"/>
                <w:i w:val="false"/>
                <w:caps w:val="false"/>
                <w:smallCaps w:val="false"/>
                <w:color w:val="000000"/>
                <w:spacing w:val="0"/>
                <w:sz w:val="24"/>
                <w:szCs w:val="24"/>
              </w:rPr>
              <w:t>визначив конфіденційною інформацію, що не може бути визначена як конфіденційна відповідно до вимог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"n584"</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40</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8" w:name="n600"/>
            <w:bookmarkEnd w:id="8"/>
            <w:r>
              <w:rPr>
                <w:rFonts w:ascii="Times New Roman" w:hAnsi="Times New Roman"/>
                <w:b w:val="false"/>
                <w:i w:val="false"/>
                <w:caps w:val="false"/>
                <w:smallCaps w:val="false"/>
                <w:color w:val="000000"/>
                <w:spacing w:val="0"/>
                <w:sz w:val="24"/>
                <w:szCs w:val="24"/>
              </w:rPr>
              <w:t>2) тендерна пропозиція:</w:t>
            </w:r>
          </w:p>
          <w:p>
            <w:pPr>
              <w:pStyle w:val="Style21"/>
              <w:widowControl w:val="false"/>
              <w:spacing w:before="0" w:after="120"/>
              <w:ind w:left="0" w:right="0" w:firstLine="360"/>
              <w:jc w:val="both"/>
              <w:rPr/>
            </w:pPr>
            <w:bookmarkStart w:id="9" w:name="n601"/>
            <w:bookmarkEnd w:id="9"/>
            <w:r>
              <w:rPr>
                <w:rFonts w:ascii="Times New Roman" w:hAnsi="Times New Roman"/>
                <w:b w:val="false"/>
                <w:i w:val="false"/>
                <w:caps w:val="false"/>
                <w:smallCaps w:val="false"/>
                <w:color w:val="000000"/>
                <w:spacing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пункту 43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0" w:name="n602"/>
            <w:bookmarkEnd w:id="10"/>
            <w:r>
              <w:rPr>
                <w:rFonts w:ascii="Times New Roman" w:hAnsi="Times New Roman"/>
                <w:b w:val="false"/>
                <w:i w:val="false"/>
                <w:caps w:val="false"/>
                <w:smallCaps w:val="false"/>
                <w:color w:val="000000"/>
                <w:spacing w:val="0"/>
                <w:sz w:val="24"/>
                <w:szCs w:val="24"/>
              </w:rPr>
              <w:t>є такою, строк дії якої закінчився;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1" w:name="n603"/>
            <w:bookmarkEnd w:id="11"/>
            <w:r>
              <w:rPr>
                <w:rFonts w:ascii="Times New Roman" w:hAnsi="Times New Roman"/>
                <w:b w:val="false"/>
                <w:i w:val="false"/>
                <w:caps w:val="false"/>
                <w:smallCaps w:val="false"/>
                <w:color w:val="000000"/>
                <w:spacing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1"/>
              <w:widowControl w:val="false"/>
              <w:spacing w:before="0" w:after="120"/>
              <w:ind w:left="0" w:right="0" w:firstLine="360"/>
              <w:jc w:val="both"/>
              <w:rPr/>
            </w:pPr>
            <w:bookmarkStart w:id="12" w:name="n604"/>
            <w:bookmarkEnd w:id="12"/>
            <w:r>
              <w:rPr>
                <w:rFonts w:ascii="Times New Roman" w:hAnsi="Times New Roman"/>
                <w:b w:val="false"/>
                <w:i w:val="false"/>
                <w:caps w:val="false"/>
                <w:smallCaps w:val="false"/>
                <w:color w:val="000000"/>
                <w:spacing w:val="0"/>
                <w:sz w:val="24"/>
                <w:szCs w:val="24"/>
              </w:rPr>
              <w:t>не відповідає вимогам, установленим у тендерній документації відповідно до </w:t>
            </w:r>
            <w:hyperlink r:id="rId3">
              <w:r>
                <w:rPr>
                  <w:rFonts w:ascii="Times New Roman" w:hAnsi="Times New Roman"/>
                  <w:b w:val="false"/>
                  <w:i w:val="false"/>
                  <w:caps w:val="false"/>
                  <w:smallCaps w:val="false"/>
                  <w:color w:val="000000"/>
                  <w:spacing w:val="0"/>
                  <w:sz w:val="24"/>
                  <w:szCs w:val="24"/>
                  <w:u w:val="single"/>
                  <w:shd w:fill="auto" w:val="clear"/>
                </w:rPr>
                <w:t>абзацу першого</w:t>
              </w:r>
            </w:hyperlink>
            <w:r>
              <w:rPr>
                <w:rFonts w:ascii="Times New Roman" w:hAnsi="Times New Roman"/>
                <w:b w:val="false"/>
                <w:i w:val="false"/>
                <w:caps w:val="false"/>
                <w:smallCaps w:val="false"/>
                <w:color w:val="000000"/>
                <w:spacing w:val="0"/>
                <w:sz w:val="24"/>
                <w:szCs w:val="24"/>
              </w:rPr>
              <w:t> частини третьої статті 22 Закону;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3" w:name="n605"/>
            <w:bookmarkEnd w:id="13"/>
            <w:r>
              <w:rPr>
                <w:rFonts w:ascii="Times New Roman" w:hAnsi="Times New Roman"/>
                <w:b w:val="false"/>
                <w:i w:val="false"/>
                <w:caps w:val="false"/>
                <w:smallCaps w:val="false"/>
                <w:color w:val="000000"/>
                <w:spacing w:val="0"/>
                <w:sz w:val="24"/>
                <w:szCs w:val="24"/>
              </w:rPr>
              <w:t>3) переможець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4" w:name="n606"/>
            <w:bookmarkEnd w:id="14"/>
            <w:r>
              <w:rPr>
                <w:rFonts w:ascii="Times New Roman" w:hAnsi="Times New Roman"/>
                <w:b w:val="false"/>
                <w:i w:val="false"/>
                <w:caps w:val="false"/>
                <w:smallCaps w:val="false"/>
                <w:color w:val="000000"/>
                <w:spacing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1"/>
              <w:widowControl w:val="false"/>
              <w:spacing w:before="0" w:after="120"/>
              <w:ind w:left="0" w:right="0" w:firstLine="360"/>
              <w:jc w:val="both"/>
              <w:rPr/>
            </w:pPr>
            <w:bookmarkStart w:id="15" w:name="n607"/>
            <w:bookmarkEnd w:id="15"/>
            <w:r>
              <w:rPr>
                <w:rFonts w:ascii="Times New Roman" w:hAnsi="Times New Roman"/>
                <w:b w:val="false"/>
                <w:i w:val="false"/>
                <w:caps w:val="false"/>
                <w:smallCaps w:val="false"/>
                <w:color w:val="000000"/>
                <w:spacing w:val="0"/>
                <w:sz w:val="24"/>
                <w:szCs w:val="24"/>
              </w:rPr>
              <w:t>не надав у спосіб, зазначений в тендерній документації, документи, що підтверджують відсутність підстав, визначених у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"n618"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підпунктах 3</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"n620"</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5</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"n621"</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6</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і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"n627"</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12</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та в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"n628"</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абзаці чотирнадцятому</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47 цих особливостей;</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6" w:name="n608"/>
            <w:bookmarkEnd w:id="16"/>
            <w:r>
              <w:rPr>
                <w:rFonts w:ascii="Times New Roman" w:hAnsi="Times New Roman"/>
                <w:b w:val="false"/>
                <w:i w:val="false"/>
                <w:caps w:val="false"/>
                <w:smallCaps w:val="false"/>
                <w:color w:val="000000"/>
                <w:spacing w:val="0"/>
                <w:sz w:val="24"/>
                <w:szCs w:val="24"/>
              </w:rPr>
              <w:t>не надав забезпечення виконання договору про закупівлю, якщо таке забезпечення вимагалося замовником;</w:t>
            </w:r>
          </w:p>
          <w:p>
            <w:pPr>
              <w:pStyle w:val="Style21"/>
              <w:widowControl w:val="false"/>
              <w:spacing w:before="0" w:after="120"/>
              <w:ind w:left="0" w:right="0" w:firstLine="360"/>
              <w:jc w:val="both"/>
              <w:rPr/>
            </w:pPr>
            <w:bookmarkStart w:id="17" w:name="n609"/>
            <w:bookmarkEnd w:id="17"/>
            <w:r>
              <w:rPr>
                <w:rFonts w:ascii="Times New Roman" w:hAnsi="Times New Roman"/>
                <w:b w:val="false"/>
                <w:i w:val="false"/>
                <w:caps w:val="false"/>
                <w:smallCaps w:val="false"/>
                <w:color w:val="000000"/>
                <w:spacing w:val="0"/>
                <w:sz w:val="24"/>
                <w:szCs w:val="24"/>
              </w:rPr>
              <w:t>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smallCaps w:val="false"/>
                <w:caps w:val="false"/>
                <w:sz w:val="24"/>
                <w:spacing w:val="0"/>
                <w:i w:val="false"/>
                <w:u w:val="single"/>
                <w:b w:val="false"/>
                <w:shd w:fill="auto" w:val="clear"/>
                <w:szCs w:val="24"/>
                <w:rFonts w:ascii="Times New Roman" w:hAnsi="Times New Roman"/>
                <w:color w:val="000000"/>
              </w:rPr>
              <w:instrText> HYPERLINK "https://zakon.rada.gov.ua/laws/show/1178-2022-п" \l "n586"</w:instrText>
            </w:r>
            <w:r>
              <w:rPr>
                <w:smallCaps w:val="false"/>
                <w:caps w:val="false"/>
                <w:sz w:val="24"/>
                <w:spacing w:val="0"/>
                <w:i w:val="false"/>
                <w:u w:val="single"/>
                <w:b w:val="false"/>
                <w:shd w:fill="auto" w:val="clear"/>
                <w:szCs w:val="24"/>
                <w:rFonts w:ascii="Times New Roman" w:hAnsi="Times New Roman"/>
                <w:color w:val="000000"/>
              </w:rPr>
              <w:fldChar w:fldCharType="separate"/>
            </w:r>
            <w:r>
              <w:rPr>
                <w:rFonts w:ascii="Times New Roman" w:hAnsi="Times New Roman"/>
                <w:b w:val="false"/>
                <w:i w:val="false"/>
                <w:caps w:val="false"/>
                <w:smallCaps w:val="false"/>
                <w:color w:val="000000"/>
                <w:spacing w:val="0"/>
                <w:sz w:val="24"/>
                <w:szCs w:val="24"/>
                <w:u w:val="single"/>
                <w:shd w:fill="auto" w:val="clear"/>
              </w:rPr>
              <w:t>абзацом першим</w:t>
            </w:r>
            <w:r>
              <w:rPr>
                <w:smallCaps w:val="false"/>
                <w:caps w:val="false"/>
                <w:sz w:val="24"/>
                <w:spacing w:val="0"/>
                <w:i w:val="false"/>
                <w:u w:val="single"/>
                <w:b w:val="false"/>
                <w:shd w:fill="auto" w:val="clear"/>
                <w:szCs w:val="24"/>
                <w:rFonts w:ascii="Times New Roman" w:hAnsi="Times New Roman"/>
                <w:color w:val="000000"/>
              </w:rPr>
              <w:fldChar w:fldCharType="end"/>
            </w:r>
            <w:r>
              <w:rPr>
                <w:rFonts w:ascii="Times New Roman" w:hAnsi="Times New Roman"/>
                <w:b w:val="false"/>
                <w:i w:val="false"/>
                <w:caps w:val="false"/>
                <w:smallCaps w:val="false"/>
                <w:color w:val="000000"/>
                <w:spacing w:val="0"/>
                <w:sz w:val="24"/>
                <w:szCs w:val="24"/>
              </w:rPr>
              <w:t> пункту 42 цих особливостей.</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18" w:name="n611"/>
            <w:bookmarkEnd w:id="18"/>
            <w:r>
              <w:rPr>
                <w:rFonts w:ascii="Times New Roman" w:hAnsi="Times New Roman"/>
                <w:b w:val="false"/>
                <w:i w:val="false"/>
                <w:caps w:val="false"/>
                <w:smallCaps w:val="false"/>
                <w:color w:val="000000"/>
                <w:spacing w:val="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1"/>
              <w:widowControl w:val="false"/>
              <w:spacing w:before="0" w:after="120"/>
              <w:ind w:left="0" w:right="0" w:firstLine="360"/>
              <w:jc w:val="both"/>
              <w:rPr>
                <w:rFonts w:ascii="Times New Roman" w:hAnsi="Times New Roman"/>
                <w:color w:val="000000"/>
                <w:sz w:val="24"/>
                <w:szCs w:val="24"/>
              </w:rPr>
            </w:pPr>
            <w:bookmarkStart w:id="19" w:name="n612"/>
            <w:bookmarkEnd w:id="19"/>
            <w:r>
              <w:rPr>
                <w:rFonts w:ascii="Times New Roman" w:hAnsi="Times New Roman"/>
                <w:b w:val="false"/>
                <w:i w:val="false"/>
                <w:caps w:val="false"/>
                <w:smallCaps w:val="false"/>
                <w:color w:val="000000"/>
                <w:spacing w:val="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Style21"/>
              <w:widowControl w:val="false"/>
              <w:spacing w:lineRule="auto" w:line="240" w:before="0" w:after="0"/>
              <w:jc w:val="both"/>
              <w:rPr>
                <w:rFonts w:ascii="Times New Roman" w:hAnsi="Times New Roman"/>
                <w:b w:val="false"/>
                <w:b w:val="false"/>
                <w:i w:val="false"/>
                <w:i w:val="false"/>
                <w:caps w:val="false"/>
                <w:smallCaps w:val="false"/>
                <w:color w:val="000000"/>
                <w:spacing w:val="0"/>
                <w:sz w:val="24"/>
                <w:szCs w:val="24"/>
                <w:lang w:val="uk-UA"/>
              </w:rPr>
            </w:pPr>
            <w:r>
              <w:rPr>
                <w:rFonts w:ascii="Times New Roman" w:hAnsi="Times New Roman"/>
                <w:b w:val="false"/>
                <w:i w:val="false"/>
                <w:caps w:val="false"/>
                <w:smallCaps w:val="false"/>
                <w:color w:val="000000"/>
                <w:spacing w:val="0"/>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0" w:name="n616"/>
            <w:bookmarkEnd w:id="20"/>
            <w:r>
              <w:rPr>
                <w:rFonts w:ascii="Times New Roman" w:hAnsi="Times New Roman"/>
                <w:b w:val="false"/>
                <w:i w:val="false"/>
                <w:caps w:val="false"/>
                <w:smallCaps w:val="false"/>
                <w:color w:val="000000"/>
                <w:spacing w:val="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1" w:name="n617"/>
            <w:bookmarkEnd w:id="21"/>
            <w:r>
              <w:rPr>
                <w:rFonts w:ascii="Times New Roman" w:hAnsi="Times New Roman"/>
                <w:b w:val="false"/>
                <w:i w:val="false"/>
                <w:caps w:val="false"/>
                <w:smallCaps w:val="false"/>
                <w:color w:val="000000"/>
                <w:spacing w:val="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2" w:name="n618"/>
            <w:bookmarkEnd w:id="22"/>
            <w:r>
              <w:rPr>
                <w:rFonts w:ascii="Times New Roman" w:hAnsi="Times New Roman"/>
                <w:b w:val="false"/>
                <w:i w:val="false"/>
                <w:caps w:val="false"/>
                <w:smallCaps w:val="false"/>
                <w:color w:val="000000"/>
                <w:spacing w:val="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1"/>
              <w:widowControl w:val="false"/>
              <w:spacing w:before="0" w:after="120"/>
              <w:ind w:left="0" w:right="0" w:firstLine="360"/>
              <w:jc w:val="both"/>
              <w:rPr/>
            </w:pPr>
            <w:bookmarkStart w:id="23" w:name="n619"/>
            <w:bookmarkEnd w:id="23"/>
            <w:r>
              <w:rPr>
                <w:rFonts w:ascii="Times New Roman" w:hAnsi="Times New Roman"/>
                <w:b w:val="false"/>
                <w:i w:val="false"/>
                <w:caps w:val="false"/>
                <w:smallCaps w:val="false"/>
                <w:color w:val="000000"/>
                <w:spacing w:val="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b w:val="false"/>
                <w:i w:val="false"/>
                <w:caps w:val="false"/>
                <w:smallCaps w:val="false"/>
                <w:color w:val="000000"/>
                <w:spacing w:val="0"/>
                <w:sz w:val="24"/>
                <w:szCs w:val="24"/>
                <w:u w:val="single"/>
                <w:shd w:fill="auto" w:val="clear"/>
              </w:rPr>
              <w:t>пунктом</w:t>
            </w:r>
            <w:hyperlink r:id="rId4">
              <w:r>
                <w:rPr>
                  <w:rFonts w:ascii="Times New Roman" w:hAnsi="Times New Roman"/>
                  <w:b w:val="false"/>
                  <w:i w:val="false"/>
                  <w:caps w:val="false"/>
                  <w:smallCaps w:val="false"/>
                  <w:color w:val="000000"/>
                  <w:spacing w:val="0"/>
                  <w:sz w:val="24"/>
                  <w:szCs w:val="24"/>
                  <w:u w:val="single"/>
                  <w:shd w:fill="auto" w:val="clear"/>
                </w:rPr>
                <w:t> 4</w:t>
              </w:r>
            </w:hyperlink>
            <w:r>
              <w:rPr>
                <w:rFonts w:ascii="Times New Roman" w:hAnsi="Times New Roman"/>
                <w:b w:val="false"/>
                <w:i w:val="false"/>
                <w:caps w:val="false"/>
                <w:smallCaps w:val="false"/>
                <w:color w:val="000000"/>
                <w:spacing w:val="0"/>
                <w:sz w:val="24"/>
                <w:szCs w:val="24"/>
              </w:rPr>
              <w:t> частини другої статті 6, </w:t>
            </w:r>
            <w:hyperlink r:id="rId5">
              <w:r>
                <w:rPr>
                  <w:rFonts w:ascii="Times New Roman" w:hAnsi="Times New Roman"/>
                  <w:b w:val="false"/>
                  <w:i w:val="false"/>
                  <w:caps w:val="false"/>
                  <w:smallCaps w:val="false"/>
                  <w:color w:val="000000"/>
                  <w:spacing w:val="0"/>
                  <w:sz w:val="24"/>
                  <w:szCs w:val="24"/>
                  <w:u w:val="single"/>
                  <w:shd w:fill="auto" w:val="clear"/>
                </w:rPr>
                <w:t>пунктом 1</w:t>
              </w:r>
            </w:hyperlink>
            <w:r>
              <w:rPr>
                <w:rFonts w:ascii="Times New Roman" w:hAnsi="Times New Roman"/>
                <w:b w:val="false"/>
                <w:i w:val="false"/>
                <w:caps w:val="false"/>
                <w:smallCaps w:val="false"/>
                <w:color w:val="000000"/>
                <w:spacing w:val="0"/>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4" w:name="n620"/>
            <w:bookmarkEnd w:id="24"/>
            <w:r>
              <w:rPr>
                <w:rFonts w:ascii="Times New Roman" w:hAnsi="Times New Roman"/>
                <w:b w:val="false"/>
                <w:i w:val="false"/>
                <w:caps w:val="false"/>
                <w:smallCaps w:val="false"/>
                <w:color w:val="000000"/>
                <w:spacing w:val="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5" w:name="n621"/>
            <w:bookmarkEnd w:id="25"/>
            <w:r>
              <w:rPr>
                <w:rFonts w:ascii="Times New Roman" w:hAnsi="Times New Roman"/>
                <w:b w:val="false"/>
                <w:i w:val="false"/>
                <w:caps w:val="false"/>
                <w:smallCaps w:val="false"/>
                <w:color w:val="000000"/>
                <w:spacing w:val="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6" w:name="n622"/>
            <w:bookmarkEnd w:id="26"/>
            <w:r>
              <w:rPr>
                <w:rFonts w:ascii="Times New Roman" w:hAnsi="Times New Roman"/>
                <w:b w:val="false"/>
                <w:i w:val="false"/>
                <w:caps w:val="false"/>
                <w:smallCaps w:val="false"/>
                <w:color w:val="000000"/>
                <w:spacing w:val="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7" w:name="n623"/>
            <w:bookmarkEnd w:id="27"/>
            <w:r>
              <w:rPr>
                <w:rFonts w:ascii="Times New Roman" w:hAnsi="Times New Roman"/>
                <w:b w:val="false"/>
                <w:i w:val="false"/>
                <w:caps w:val="false"/>
                <w:smallCaps w:val="false"/>
                <w:color w:val="000000"/>
                <w:spacing w:val="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1"/>
              <w:widowControl w:val="false"/>
              <w:spacing w:before="0" w:after="120"/>
              <w:ind w:left="0" w:right="0" w:firstLine="360"/>
              <w:jc w:val="both"/>
              <w:rPr/>
            </w:pPr>
            <w:bookmarkStart w:id="28" w:name="n624"/>
            <w:bookmarkEnd w:id="28"/>
            <w:r>
              <w:rPr>
                <w:rFonts w:ascii="Times New Roman" w:hAnsi="Times New Roman"/>
                <w:b w:val="false"/>
                <w:i w:val="false"/>
                <w:caps w:val="false"/>
                <w:smallCaps w:val="false"/>
                <w:color w:val="000000"/>
                <w:spacing w:val="0"/>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6">
              <w:r>
                <w:rPr>
                  <w:rFonts w:ascii="Times New Roman" w:hAnsi="Times New Roman"/>
                  <w:b w:val="false"/>
                  <w:i w:val="false"/>
                  <w:caps w:val="false"/>
                  <w:smallCaps w:val="false"/>
                  <w:color w:val="000000"/>
                  <w:spacing w:val="0"/>
                  <w:sz w:val="24"/>
                  <w:szCs w:val="24"/>
                  <w:u w:val="single"/>
                  <w:shd w:fill="auto" w:val="clear"/>
                </w:rPr>
                <w:t>пунктом 9</w:t>
              </w:r>
            </w:hyperlink>
            <w:r>
              <w:rPr>
                <w:rFonts w:ascii="Times New Roman" w:hAnsi="Times New Roman"/>
                <w:b w:val="false"/>
                <w:i w:val="false"/>
                <w:caps w:val="false"/>
                <w:smallCaps w:val="false"/>
                <w:color w:val="000000"/>
                <w:spacing w:val="0"/>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29" w:name="n625"/>
            <w:bookmarkEnd w:id="29"/>
            <w:r>
              <w:rPr>
                <w:rFonts w:ascii="Times New Roman" w:hAnsi="Times New Roman"/>
                <w:b w:val="false"/>
                <w:i w:val="false"/>
                <w:caps w:val="false"/>
                <w:smallCaps w:val="false"/>
                <w:color w:val="000000"/>
                <w:spacing w:val="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1"/>
              <w:widowControl w:val="false"/>
              <w:spacing w:before="0" w:after="120"/>
              <w:ind w:left="0" w:right="0" w:firstLine="360"/>
              <w:jc w:val="both"/>
              <w:rPr/>
            </w:pPr>
            <w:bookmarkStart w:id="30" w:name="n626"/>
            <w:bookmarkEnd w:id="30"/>
            <w:r>
              <w:rPr>
                <w:rFonts w:ascii="Times New Roman" w:hAnsi="Times New Roman"/>
                <w:b w:val="false"/>
                <w:i w:val="false"/>
                <w:caps w:val="false"/>
                <w:smallCaps w:val="false"/>
                <w:color w:val="000000"/>
                <w:spacing w:val="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r>
                <w:rPr>
                  <w:rFonts w:ascii="Times New Roman" w:hAnsi="Times New Roman"/>
                  <w:b w:val="false"/>
                  <w:i w:val="false"/>
                  <w:caps w:val="false"/>
                  <w:smallCaps w:val="false"/>
                  <w:color w:val="000000"/>
                  <w:spacing w:val="0"/>
                  <w:sz w:val="24"/>
                  <w:szCs w:val="24"/>
                  <w:u w:val="single"/>
                  <w:shd w:fill="auto" w:val="clear"/>
                </w:rPr>
                <w:t>Законом України</w:t>
              </w:r>
            </w:hyperlink>
            <w:r>
              <w:rPr>
                <w:rFonts w:ascii="Times New Roman" w:hAnsi="Times New Roman"/>
                <w:b w:val="false"/>
                <w:i w:val="false"/>
                <w:caps w:val="false"/>
                <w:smallCaps w:val="false"/>
                <w:color w:val="000000"/>
                <w:spacing w:val="0"/>
                <w:sz w:val="24"/>
                <w:szCs w:val="24"/>
              </w:rPr>
              <w:t> “Про санкції”, крім випадку, коли активи такої особи в установленому законодавством порядку передані в управління АРМА;</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1" w:name="n627"/>
            <w:bookmarkEnd w:id="31"/>
            <w:r>
              <w:rPr>
                <w:rFonts w:ascii="Times New Roman" w:hAnsi="Times New Roman"/>
                <w:b w:val="false"/>
                <w:i w:val="false"/>
                <w:caps w:val="false"/>
                <w:smallCaps w:val="false"/>
                <w:color w:val="000000"/>
                <w:spacing w:val="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Style21"/>
              <w:widowControl w:val="false"/>
              <w:spacing w:before="0" w:after="120"/>
              <w:ind w:left="0" w:right="0" w:firstLine="360"/>
              <w:jc w:val="both"/>
              <w:rPr>
                <w:rFonts w:ascii="Times New Roman" w:hAnsi="Times New Roman"/>
                <w:b w:val="false"/>
                <w:b w:val="false"/>
                <w:i w:val="false"/>
                <w:i w:val="false"/>
                <w:caps w:val="false"/>
                <w:smallCaps w:val="false"/>
                <w:color w:val="000000"/>
                <w:spacing w:val="0"/>
                <w:sz w:val="24"/>
                <w:szCs w:val="24"/>
              </w:rPr>
            </w:pPr>
            <w:bookmarkStart w:id="32" w:name="n628"/>
            <w:bookmarkEnd w:id="32"/>
            <w:r>
              <w:rPr>
                <w:rFonts w:ascii="Times New Roman" w:hAnsi="Times New Roman"/>
                <w:b w:val="false"/>
                <w:i w:val="false"/>
                <w:caps w:val="false"/>
                <w:smallCaps w:val="false"/>
                <w:color w:val="000000"/>
                <w:spacing w:val="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 викладений у Додатку № 6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6"/>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pStyle w:val="Normal"/>
        <w:tabs>
          <w:tab w:val="clear" w:pos="708"/>
          <w:tab w:val="left" w:pos="0" w:leader="none"/>
          <w:tab w:val="center" w:pos="4153" w:leader="none"/>
          <w:tab w:val="right" w:pos="8306" w:leader="none"/>
        </w:tabs>
        <w:rPr>
          <w:rFonts w:ascii="Times New Roman" w:hAnsi="Times New Roman"/>
          <w:b/>
          <w:b/>
          <w:bCs/>
          <w:color w:val="000000"/>
          <w:sz w:val="24"/>
          <w:szCs w:val="24"/>
          <w:lang w:val="uk-UA"/>
        </w:rPr>
      </w:pPr>
      <w:r>
        <w:rPr>
          <w:rFonts w:ascii="Times New Roman" w:hAnsi="Times New Roman"/>
          <w:b/>
          <w:bCs/>
          <w:color w:val="000000"/>
          <w:sz w:val="24"/>
          <w:szCs w:val="24"/>
          <w:lang w:val="uk-UA"/>
        </w:rPr>
      </w:r>
    </w:p>
    <w:p>
      <w:pPr>
        <w:pStyle w:val="Normal"/>
        <w:jc w:val="center"/>
        <w:rPr>
          <w:sz w:val="24"/>
          <w:szCs w:val="24"/>
        </w:rPr>
      </w:pPr>
      <w:r>
        <w:rPr>
          <w:rFonts w:ascii="Times New Roman" w:hAnsi="Times New Roman"/>
          <w:b/>
          <w:bCs/>
          <w:color w:val="000000"/>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Normal"/>
        <w:jc w:val="center"/>
        <w:rPr>
          <w:rFonts w:ascii="Times New Roman" w:hAnsi="Times New Roman"/>
          <w:b/>
          <w:b/>
          <w:color w:val="000000"/>
          <w:sz w:val="24"/>
          <w:szCs w:val="24"/>
          <w:lang w:val="uk-UA"/>
        </w:rPr>
      </w:pPr>
      <w:r>
        <w:rPr>
          <w:rFonts w:ascii="Times New Roman" w:hAnsi="Times New Roman"/>
          <w:b/>
          <w:color w:val="000000"/>
          <w:sz w:val="24"/>
          <w:szCs w:val="24"/>
          <w:lang w:val="uk-UA"/>
        </w:rPr>
      </w:r>
    </w:p>
    <w:p>
      <w:pPr>
        <w:pStyle w:val="Normal"/>
        <w:jc w:val="center"/>
        <w:rPr>
          <w:sz w:val="24"/>
          <w:szCs w:val="24"/>
        </w:rPr>
      </w:pPr>
      <w:r>
        <w:rPr>
          <w:rFonts w:ascii="Times New Roman" w:hAnsi="Times New Roman"/>
          <w:b/>
          <w:color w:val="000000"/>
          <w:sz w:val="24"/>
          <w:szCs w:val="24"/>
          <w:lang w:val="uk-UA"/>
        </w:rPr>
        <w:t>Розділ 1.</w:t>
      </w:r>
    </w:p>
    <w:p>
      <w:pPr>
        <w:pStyle w:val="Normal"/>
        <w:jc w:val="center"/>
        <w:rPr>
          <w:sz w:val="24"/>
          <w:szCs w:val="24"/>
        </w:rPr>
      </w:pPr>
      <w:r>
        <w:rPr>
          <w:rFonts w:ascii="Times New Roman" w:hAnsi="Times New Roman"/>
          <w:b/>
          <w:color w:val="000000"/>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9468" w:type="dxa"/>
        <w:jc w:val="left"/>
        <w:tblInd w:w="-34" w:type="dxa"/>
        <w:tblLayout w:type="fixed"/>
        <w:tblCellMar>
          <w:top w:w="0" w:type="dxa"/>
          <w:left w:w="108" w:type="dxa"/>
          <w:bottom w:w="0" w:type="dxa"/>
          <w:right w:w="108" w:type="dxa"/>
        </w:tblCellMar>
        <w:tblLook w:firstRow="1" w:noVBand="0" w:lastRow="0" w:firstColumn="1" w:lastColumn="0" w:noHBand="0" w:val="00a0"/>
      </w:tblPr>
      <w:tblGrid>
        <w:gridCol w:w="569"/>
        <w:gridCol w:w="2266"/>
        <w:gridCol w:w="6633"/>
      </w:tblGrid>
      <w:tr>
        <w:trPr>
          <w:tblHeader w:val="true"/>
          <w:trHeight w:val="824"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з.п.</w:t>
            </w:r>
          </w:p>
        </w:tc>
        <w:tc>
          <w:tcPr>
            <w:tcW w:w="2266"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Кваліфікаційні критерії</w:t>
            </w:r>
          </w:p>
          <w:p>
            <w:pPr>
              <w:pStyle w:val="Normal"/>
              <w:widowControl w:val="false"/>
              <w:tabs>
                <w:tab w:val="clear" w:pos="708"/>
                <w:tab w:val="left" w:pos="1080" w:leader="none"/>
              </w:tabs>
              <w:spacing w:before="0" w:after="16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r>
          </w:p>
        </w:tc>
        <w:tc>
          <w:tcPr>
            <w:tcW w:w="663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spacing w:before="0" w:after="16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Документи, підтверджують відповідність учасника кваліфікаційним критеріям</w:t>
            </w:r>
          </w:p>
        </w:tc>
      </w:tr>
      <w:tr>
        <w:trPr>
          <w:trHeight w:val="837"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color w:val="000000"/>
                <w:sz w:val="24"/>
                <w:szCs w:val="24"/>
                <w:lang w:val="uk-UA"/>
              </w:rPr>
            </w:pPr>
            <w:r>
              <w:rPr>
                <w:rFonts w:ascii="Times New Roman" w:hAnsi="Times New Roman"/>
                <w:b/>
                <w:bCs/>
                <w:color w:val="000000"/>
                <w:sz w:val="24"/>
                <w:szCs w:val="24"/>
                <w:lang w:val="uk-UA"/>
              </w:rPr>
              <w:t xml:space="preserve">1. </w:t>
            </w:r>
          </w:p>
        </w:tc>
        <w:tc>
          <w:tcPr>
            <w:tcW w:w="2266"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sz w:val="24"/>
                <w:szCs w:val="24"/>
                <w:lang w:val="uk-UA"/>
              </w:rPr>
            </w:pPr>
            <w:r>
              <w:rPr>
                <w:rFonts w:ascii="Times New Roman" w:hAnsi="Times New Roman"/>
                <w:color w:val="000000"/>
                <w:sz w:val="24"/>
                <w:szCs w:val="24"/>
                <w:lang w:val="uk-UA"/>
              </w:rPr>
              <w:t>Наявність в учасника процедури закупівлі обладнання, матеріально-технічної бази та технологій</w:t>
            </w:r>
          </w:p>
        </w:tc>
        <w:tc>
          <w:tcPr>
            <w:tcW w:w="6633"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1"/>
                <w:numId w:val="9"/>
              </w:numPr>
              <w:spacing w:before="0" w:after="0"/>
              <w:ind w:left="340" w:hanging="357"/>
              <w:contextualSpacing/>
              <w:jc w:val="both"/>
              <w:rPr>
                <w:rFonts w:ascii="Times New Roman" w:hAnsi="Times New Roman"/>
                <w:sz w:val="24"/>
                <w:szCs w:val="24"/>
              </w:rPr>
            </w:pPr>
            <w:r>
              <w:rPr>
                <w:rFonts w:ascii="Times New Roman" w:hAnsi="Times New Roman"/>
                <w:sz w:val="24"/>
                <w:szCs w:val="24"/>
                <w:lang w:val="uk-UA"/>
              </w:rPr>
              <w:t xml:space="preserve">Довідка в довільній формі, яка містить інформацію про наявність спеціалізованого (у кількості не менше </w:t>
            </w:r>
            <w:r>
              <w:rPr>
                <w:rFonts w:ascii="Times New Roman" w:hAnsi="Times New Roman"/>
                <w:color w:val="000000"/>
                <w:sz w:val="24"/>
                <w:szCs w:val="24"/>
                <w:shd w:fill="FFFFFF" w:val="clear"/>
                <w:lang w:val="uk-UA"/>
              </w:rPr>
              <w:t>одного</w:t>
            </w:r>
            <w:r>
              <w:rPr>
                <w:rFonts w:ascii="Times New Roman" w:hAnsi="Times New Roman"/>
                <w:sz w:val="24"/>
                <w:szCs w:val="24"/>
                <w:lang w:val="uk-UA"/>
              </w:rPr>
              <w:t xml:space="preserve"> автомобіля) автотранспорту із зазначенням реєстраційного номеру автомобіля та виду (типу) кузова автотранспортного засобу, який забезпечує дотримання температурних режимів під час транспортування. А також Учасником надається інформація із підтверджуючими документами про проведення дезінфекції автотранспортного засобу, а саме угода зі спеціалізованим підприємством на </w:t>
            </w:r>
            <w:r>
              <w:rPr>
                <w:rFonts w:ascii="Times New Roman" w:hAnsi="Times New Roman"/>
                <w:b/>
                <w:bCs/>
                <w:color w:val="000000"/>
                <w:sz w:val="24"/>
                <w:szCs w:val="24"/>
                <w:lang w:val="uk-UA"/>
              </w:rPr>
              <w:t>проведення дезінфекції транспортного засобу та документ(ти), що підтверджує(жують) фактичне виконання робіт (надання послуг) з дезінфекції транспортного засобу у 202</w:t>
            </w:r>
            <w:r>
              <w:rPr>
                <w:rFonts w:ascii="Times New Roman" w:hAnsi="Times New Roman"/>
                <w:b/>
                <w:bCs/>
                <w:color w:val="000000"/>
                <w:sz w:val="24"/>
                <w:szCs w:val="24"/>
                <w:lang w:val="en-US"/>
              </w:rPr>
              <w:t>4</w:t>
            </w:r>
            <w:r>
              <w:rPr>
                <w:rFonts w:ascii="Times New Roman" w:hAnsi="Times New Roman"/>
                <w:b/>
                <w:bCs/>
                <w:color w:val="000000"/>
                <w:sz w:val="24"/>
                <w:szCs w:val="24"/>
                <w:lang w:val="uk-UA"/>
              </w:rPr>
              <w:t>р.</w:t>
            </w:r>
            <w:r>
              <w:rPr>
                <w:rFonts w:ascii="Times New Roman" w:hAnsi="Times New Roman"/>
                <w:color w:val="000000"/>
                <w:sz w:val="24"/>
                <w:szCs w:val="24"/>
                <w:lang w:val="uk-UA"/>
              </w:rPr>
              <w:t xml:space="preserve"> </w:t>
            </w:r>
            <w:r>
              <w:rPr>
                <w:rFonts w:ascii="Times New Roman" w:hAnsi="Times New Roman"/>
                <w:sz w:val="24"/>
                <w:szCs w:val="24"/>
              </w:rPr>
              <w:t>Термін дії угоди на проведення дезінфекції транспортного засобу повинен охоплювати весь період поставки товару за договором про закупівлю, що укладається між Замовником і Учасником-Переможцем за результатами проведеної закупівлі. Копія свідоцтва про реєстрацію транспортного засобу</w:t>
            </w:r>
            <w:r>
              <w:rPr>
                <w:rFonts w:ascii="Times New Roman" w:hAnsi="Times New Roman"/>
                <w:sz w:val="24"/>
                <w:szCs w:val="24"/>
                <w:lang w:val="uk-UA"/>
              </w:rPr>
              <w:t xml:space="preserve"> (не менше </w:t>
            </w:r>
            <w:r>
              <w:rPr>
                <w:rFonts w:ascii="Times New Roman" w:hAnsi="Times New Roman"/>
                <w:color w:val="000000"/>
                <w:sz w:val="24"/>
                <w:szCs w:val="24"/>
                <w:lang w:val="uk-UA"/>
              </w:rPr>
              <w:t xml:space="preserve">одного </w:t>
            </w:r>
            <w:r>
              <w:rPr>
                <w:rFonts w:ascii="Times New Roman" w:hAnsi="Times New Roman"/>
                <w:sz w:val="24"/>
                <w:szCs w:val="24"/>
                <w:lang w:val="uk-UA"/>
              </w:rPr>
              <w:t>автомобіля) та рішення про реєстрацію потужностей на автомобіль, документ дослідження змивів на патогенну та умовно патогенну мікрофлору транспортного засобу</w:t>
            </w:r>
            <w:r>
              <w:rPr>
                <w:rFonts w:ascii="Times New Roman" w:hAnsi="Times New Roman"/>
                <w:sz w:val="24"/>
                <w:szCs w:val="24"/>
              </w:rPr>
              <w:t xml:space="preserve"> </w:t>
            </w:r>
            <w:r>
              <w:rPr>
                <w:rFonts w:ascii="Times New Roman" w:hAnsi="Times New Roman"/>
                <w:sz w:val="24"/>
                <w:szCs w:val="24"/>
                <w:lang w:val="uk-UA"/>
              </w:rPr>
              <w:t>у</w:t>
            </w:r>
            <w:r>
              <w:rPr>
                <w:rFonts w:ascii="Times New Roman" w:hAnsi="Times New Roman"/>
                <w:color w:val="FF0000"/>
                <w:sz w:val="24"/>
                <w:szCs w:val="24"/>
                <w:lang w:val="uk-UA"/>
              </w:rPr>
              <w:t xml:space="preserve"> </w:t>
            </w:r>
            <w:r>
              <w:rPr>
                <w:rFonts w:ascii="Times New Roman" w:hAnsi="Times New Roman"/>
                <w:color w:val="000000"/>
                <w:sz w:val="24"/>
                <w:szCs w:val="24"/>
                <w:lang w:val="uk-UA"/>
              </w:rPr>
              <w:t>202</w:t>
            </w:r>
            <w:r>
              <w:rPr>
                <w:rFonts w:ascii="Times New Roman" w:hAnsi="Times New Roman"/>
                <w:color w:val="000000"/>
                <w:sz w:val="24"/>
                <w:szCs w:val="24"/>
                <w:lang w:val="en-US"/>
              </w:rPr>
              <w:t>4</w:t>
            </w:r>
            <w:r>
              <w:rPr>
                <w:rFonts w:ascii="Times New Roman" w:hAnsi="Times New Roman"/>
                <w:color w:val="000000"/>
                <w:sz w:val="24"/>
                <w:szCs w:val="24"/>
                <w:lang w:val="uk-UA"/>
              </w:rPr>
              <w:t xml:space="preserve">році. </w:t>
            </w:r>
          </w:p>
          <w:p>
            <w:pPr>
              <w:pStyle w:val="1"/>
              <w:widowControl w:val="false"/>
              <w:numPr>
                <w:ilvl w:val="1"/>
                <w:numId w:val="9"/>
              </w:numPr>
              <w:spacing w:lineRule="auto" w:line="259"/>
              <w:ind w:left="340" w:hanging="357"/>
              <w:jc w:val="both"/>
              <w:rPr>
                <w:rFonts w:ascii="Times New Roman" w:hAnsi="Times New Roman" w:cs="Times New Roman"/>
                <w:sz w:val="24"/>
                <w:szCs w:val="24"/>
              </w:rPr>
            </w:pPr>
            <w:r>
              <w:rPr>
                <w:rFonts w:cs="Times New Roman" w:ascii="Times New Roman" w:hAnsi="Times New Roman"/>
                <w:sz w:val="24"/>
                <w:szCs w:val="24"/>
              </w:rPr>
              <w:t xml:space="preserve">У разі відсутності в Учасника власного спеціалізованого автотранспорту, Учасник повинен надати копії договорів оренди, позички тощо, які надають право Учаснику користуватись транспортним </w:t>
            </w:r>
            <w:r>
              <w:rPr>
                <w:rFonts w:cs="Times New Roman" w:ascii="Times New Roman" w:hAnsi="Times New Roman"/>
                <w:color w:val="auto"/>
                <w:sz w:val="24"/>
                <w:szCs w:val="24"/>
              </w:rPr>
              <w:t>засобом. Термін дії договору оренди спеціалізованого автотранспорту до 31.12.202</w:t>
            </w:r>
            <w:r>
              <w:rPr>
                <w:rFonts w:cs="Times New Roman" w:ascii="Times New Roman" w:hAnsi="Times New Roman"/>
                <w:color w:val="auto"/>
                <w:sz w:val="24"/>
                <w:szCs w:val="24"/>
                <w:lang w:val="en-US"/>
              </w:rPr>
              <w:t>4</w:t>
            </w:r>
            <w:r>
              <w:rPr>
                <w:rFonts w:cs="Times New Roman" w:ascii="Times New Roman" w:hAnsi="Times New Roman"/>
                <w:color w:val="auto"/>
                <w:sz w:val="24"/>
                <w:szCs w:val="24"/>
              </w:rPr>
              <w:t xml:space="preserve"> року.  </w:t>
            </w:r>
          </w:p>
          <w:p>
            <w:pPr>
              <w:pStyle w:val="1"/>
              <w:widowControl w:val="false"/>
              <w:spacing w:lineRule="auto" w:line="259"/>
              <w:ind w:left="340" w:hanging="419"/>
              <w:jc w:val="both"/>
              <w:rPr>
                <w:rFonts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Учасник повинен надати договір із спеціалізованим підприємством на проведення дезінфекції приміщення</w:t>
            </w:r>
            <w:r>
              <w:rPr>
                <w:rFonts w:cs="Times New Roman" w:ascii="Times New Roman" w:hAnsi="Times New Roman"/>
                <w:sz w:val="24"/>
                <w:szCs w:val="24"/>
                <w:lang w:val="uk-UA"/>
              </w:rPr>
              <w:t xml:space="preserve"> у 202</w:t>
            </w:r>
            <w:r>
              <w:rPr>
                <w:rFonts w:cs="Times New Roman" w:ascii="Times New Roman" w:hAnsi="Times New Roman"/>
                <w:sz w:val="24"/>
                <w:szCs w:val="24"/>
                <w:lang w:val="en-US"/>
              </w:rPr>
              <w:t>4</w:t>
            </w:r>
            <w:r>
              <w:rPr>
                <w:rFonts w:cs="Times New Roman" w:ascii="Times New Roman" w:hAnsi="Times New Roman"/>
                <w:sz w:val="24"/>
                <w:szCs w:val="24"/>
                <w:lang w:val="uk-UA"/>
              </w:rPr>
              <w:t xml:space="preserve"> році </w:t>
            </w:r>
            <w:r>
              <w:rPr>
                <w:rFonts w:cs="Times New Roman" w:ascii="Times New Roman" w:hAnsi="Times New Roman"/>
                <w:sz w:val="24"/>
                <w:szCs w:val="24"/>
              </w:rPr>
              <w:t>та документ(и), який(і) підтверджує(ють) проведення відповідної обробки у 202</w:t>
            </w:r>
            <w:r>
              <w:rPr>
                <w:rFonts w:cs="Times New Roman" w:ascii="Times New Roman" w:hAnsi="Times New Roman"/>
                <w:sz w:val="24"/>
                <w:szCs w:val="24"/>
                <w:lang w:val="en-US"/>
              </w:rPr>
              <w:t>4</w:t>
            </w:r>
            <w:r>
              <w:rPr>
                <w:rFonts w:cs="Times New Roman" w:ascii="Times New Roman" w:hAnsi="Times New Roman"/>
                <w:sz w:val="24"/>
                <w:szCs w:val="24"/>
              </w:rPr>
              <w:t xml:space="preserve"> році</w:t>
            </w:r>
            <w:r>
              <w:rPr>
                <w:rFonts w:cs="Times New Roman" w:ascii="Times New Roman" w:hAnsi="Times New Roman"/>
                <w:sz w:val="24"/>
                <w:szCs w:val="24"/>
                <w:lang w:val="uk-UA"/>
              </w:rPr>
              <w:t>,</w:t>
            </w:r>
            <w:r>
              <w:rPr>
                <w:rFonts w:cs="Times New Roman" w:ascii="Times New Roman" w:hAnsi="Times New Roman"/>
                <w:sz w:val="24"/>
                <w:szCs w:val="24"/>
              </w:rPr>
              <w:t xml:space="preserve"> </w:t>
            </w:r>
            <w:r>
              <w:rPr>
                <w:rFonts w:cs="Times New Roman" w:ascii="Times New Roman" w:hAnsi="Times New Roman"/>
                <w:sz w:val="24"/>
                <w:szCs w:val="24"/>
                <w:lang w:val="uk-UA"/>
              </w:rPr>
              <w:t xml:space="preserve">а також </w:t>
            </w:r>
            <w:r>
              <w:rPr>
                <w:rFonts w:cs="Times New Roman" w:ascii="Times New Roman" w:hAnsi="Times New Roman"/>
                <w:sz w:val="24"/>
                <w:szCs w:val="24"/>
                <w14:numSpacing w14:val="proportional"/>
                <w14:cntxtAlts/>
              </w:rPr>
              <w:t xml:space="preserve">Крім цього надати </w:t>
            </w:r>
            <w:r>
              <w:rPr>
                <w:rFonts w:ascii="Times New Roman" w:hAnsi="Times New Roman"/>
                <w:sz w:val="24"/>
                <w:szCs w:val="24"/>
              </w:rPr>
              <w:t xml:space="preserve">оригінал або завірену належним чином копію документу про державну реєстрацію потужностей, виданих на ім’я учасника закупівлі територіальним органом Держпродспоживслужби України або його територіальним відділенням, оператора ринку транспортних засобів та для провадження діяльності операторів потужностей, пов’язаних із зберіганням, транспортуванням та реалізацією харчових продуктів, а також </w:t>
            </w:r>
            <w:r>
              <w:rPr>
                <w:rFonts w:cs="Times New Roman" w:ascii="Times New Roman" w:hAnsi="Times New Roman"/>
                <w:color w:val="000000" w:themeColor="text1"/>
                <w:sz w:val="24"/>
                <w:szCs w:val="24"/>
              </w:rPr>
              <w:t xml:space="preserve">надати копію </w:t>
            </w:r>
            <w:r>
              <w:rPr>
                <w:rFonts w:cs="Times New Roman" w:ascii="Times New Roman" w:hAnsi="Times New Roman"/>
                <w:color w:val="000000" w:themeColor="text1"/>
                <w:sz w:val="24"/>
                <w:szCs w:val="24"/>
                <w:lang w:eastAsia="ru-RU"/>
              </w:rPr>
              <w:t>документа (акту)</w:t>
            </w:r>
            <w:r>
              <w:rPr>
                <w:rFonts w:cs="Times New Roman" w:ascii="Times New Roman" w:hAnsi="Times New Roman"/>
                <w:color w:val="000000" w:themeColor="text1"/>
                <w:sz w:val="24"/>
                <w:szCs w:val="24"/>
              </w:rPr>
              <w:t xml:space="preserve"> Держпродспоживслужби за результатами проведення планового (позапланового) заходу державного контролю(інспектування)  стосовно дотримання операторами ринку вимог законодавства про харчові продукти, який  складений  не раніше  2024року без виявлених порушень.</w:t>
            </w:r>
            <w:r>
              <w:rPr>
                <w:rFonts w:cs="Times New Roman" w:ascii="Times New Roman" w:hAnsi="Times New Roman"/>
                <w:color w:val="00000A"/>
                <w:sz w:val="24"/>
                <w:szCs w:val="24"/>
                <w:shd w:fill="FFFFFF" w:val="clear"/>
              </w:rPr>
              <w:t xml:space="preserve"> </w:t>
            </w:r>
            <w:r>
              <w:rPr>
                <w:rFonts w:cs="Times New Roman" w:ascii="Times New Roman" w:hAnsi="Times New Roman"/>
                <w:sz w:val="24"/>
                <w:szCs w:val="24"/>
                <w:shd w:fill="FFFFFF" w:val="clear"/>
              </w:rPr>
              <w:t xml:space="preserve"> </w:t>
            </w:r>
          </w:p>
          <w:p>
            <w:pPr>
              <w:pStyle w:val="Normal"/>
              <w:widowControl w:val="false"/>
              <w:tabs>
                <w:tab w:val="clear" w:pos="708"/>
                <w:tab w:val="left" w:pos="0" w:leader="none"/>
              </w:tabs>
              <w:spacing w:lineRule="auto" w:line="240" w:before="0" w:after="0"/>
              <w:ind w:left="488" w:hanging="488"/>
              <w:jc w:val="both"/>
              <w:rPr>
                <w:rFonts w:ascii="Times New Roman" w:hAnsi="Times New Roman"/>
                <w:color w:val="00000A"/>
                <w:sz w:val="24"/>
                <w:szCs w:val="24"/>
                <w:shd w:fill="FFFFFF" w:val="clear"/>
              </w:rPr>
            </w:pPr>
            <w:r>
              <w:rPr>
                <w:rFonts w:ascii="Times New Roman" w:hAnsi="Times New Roman"/>
                <w:color w:val="00000A"/>
                <w:sz w:val="24"/>
                <w:szCs w:val="24"/>
                <w:shd w:fill="FFFFFF" w:val="clear"/>
              </w:rPr>
              <w:t>1.4. 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pPr>
              <w:pStyle w:val="Normal"/>
              <w:widowControl w:val="false"/>
              <w:tabs>
                <w:tab w:val="clear" w:pos="708"/>
                <w:tab w:val="left" w:pos="0" w:leader="none"/>
              </w:tabs>
              <w:spacing w:lineRule="auto" w:line="240" w:before="0" w:after="0"/>
              <w:ind w:left="488" w:hanging="425"/>
              <w:jc w:val="both"/>
              <w:rPr>
                <w:rFonts w:ascii="Times New Roman" w:hAnsi="Times New Roman"/>
                <w:sz w:val="24"/>
                <w:szCs w:val="24"/>
              </w:rPr>
            </w:pPr>
            <w:r>
              <w:rPr>
                <w:rFonts w:ascii="Times New Roman" w:hAnsi="Times New Roman"/>
                <w:sz w:val="24"/>
                <w:szCs w:val="24"/>
              </w:rPr>
            </w:r>
          </w:p>
        </w:tc>
      </w:tr>
      <w:tr>
        <w:trPr>
          <w:trHeight w:val="837" w:hRule="atLeast"/>
        </w:trPr>
        <w:tc>
          <w:tcPr>
            <w:tcW w:w="569"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jc w:val="center"/>
              <w:rPr>
                <w:rFonts w:ascii="Times New Roman" w:hAnsi="Times New Roman"/>
                <w:b/>
                <w:b/>
                <w:bCs/>
                <w:color w:val="000000"/>
                <w:sz w:val="24"/>
                <w:szCs w:val="24"/>
                <w:lang w:val="uk-UA"/>
              </w:rPr>
            </w:pPr>
            <w:r>
              <w:rPr>
                <w:rFonts w:ascii="Times New Roman" w:hAnsi="Times New Roman"/>
                <w:b/>
                <w:bCs/>
                <w:color w:val="000000"/>
                <w:sz w:val="24"/>
                <w:szCs w:val="24"/>
                <w:lang w:val="uk-UA"/>
              </w:rPr>
              <w:t>2</w:t>
            </w:r>
          </w:p>
        </w:tc>
        <w:tc>
          <w:tcPr>
            <w:tcW w:w="2266"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spacing w:before="0" w:after="0"/>
              <w:rPr>
                <w:rFonts w:ascii="Times New Roman" w:hAnsi="Times New Roman"/>
                <w:color w:val="000000"/>
                <w:sz w:val="24"/>
                <w:szCs w:val="24"/>
                <w:lang w:val="uk-UA"/>
              </w:rPr>
            </w:pPr>
            <w:r>
              <w:rPr>
                <w:rFonts w:ascii="Times New Roman" w:hAnsi="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8" w:right="22" w:firstLine="425"/>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pPr>
              <w:pStyle w:val="Normal"/>
              <w:widowControl w:val="false"/>
              <w:numPr>
                <w:ilvl w:val="0"/>
                <w:numId w:val="10"/>
              </w:numPr>
              <w:spacing w:lineRule="auto" w:line="252" w:before="0" w:after="200"/>
              <w:ind w:left="43" w:firstLine="31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val="uk-UA" w:eastAsia="ru-RU"/>
              </w:rPr>
              <w:t xml:space="preserve"> </w:t>
            </w:r>
            <w:r>
              <w:rPr>
                <w:rFonts w:eastAsia="Times New Roman" w:ascii="Times New Roman" w:hAnsi="Times New Roman"/>
                <w:sz w:val="24"/>
                <w:szCs w:val="24"/>
                <w:lang w:eastAsia="ru-RU"/>
              </w:rPr>
              <w:t xml:space="preserve">Копія одного аналогічного договору відповідно до п. 1. ((за </w:t>
            </w:r>
            <w:r>
              <w:rPr>
                <w:rFonts w:eastAsia="Times New Roman" w:ascii="Times New Roman" w:hAnsi="Times New Roman"/>
                <w:sz w:val="24"/>
                <w:szCs w:val="24"/>
                <w:lang w:val="uk-UA" w:eastAsia="ru-RU"/>
              </w:rPr>
              <w:t xml:space="preserve">2019 та/або 2020 та /або </w:t>
            </w:r>
            <w:r>
              <w:rPr>
                <w:rFonts w:eastAsia="Times New Roman" w:ascii="Times New Roman" w:hAnsi="Times New Roman"/>
                <w:sz w:val="24"/>
                <w:szCs w:val="24"/>
                <w:lang w:eastAsia="ru-RU"/>
              </w:rPr>
              <w:t>202</w:t>
            </w:r>
            <w:r>
              <w:rPr>
                <w:rFonts w:eastAsia="Times New Roman" w:ascii="Times New Roman" w:hAnsi="Times New Roman"/>
                <w:sz w:val="24"/>
                <w:szCs w:val="24"/>
                <w:lang w:val="en-US" w:eastAsia="ru-RU"/>
              </w:rPr>
              <w:t>1</w:t>
            </w:r>
            <w:r>
              <w:rPr>
                <w:rFonts w:eastAsia="Times New Roman" w:ascii="Times New Roman" w:hAnsi="Times New Roman"/>
                <w:sz w:val="24"/>
                <w:szCs w:val="24"/>
                <w:lang w:eastAsia="ru-RU"/>
              </w:rPr>
              <w:t xml:space="preserve"> та/або 202</w:t>
            </w:r>
            <w:r>
              <w:rPr>
                <w:rFonts w:eastAsia="Times New Roman" w:ascii="Times New Roman" w:hAnsi="Times New Roman"/>
                <w:sz w:val="24"/>
                <w:szCs w:val="24"/>
                <w:lang w:val="en-US" w:eastAsia="ru-RU"/>
              </w:rPr>
              <w:t>2</w:t>
            </w:r>
            <w:r>
              <w:rPr>
                <w:rFonts w:eastAsia="Times New Roman" w:ascii="Times New Roman" w:hAnsi="Times New Roman"/>
                <w:sz w:val="24"/>
                <w:szCs w:val="24"/>
                <w:lang w:eastAsia="ru-RU"/>
              </w:rPr>
              <w:t xml:space="preserve"> та/або 202</w:t>
            </w:r>
            <w:r>
              <w:rPr>
                <w:rFonts w:eastAsia="Times New Roman" w:ascii="Times New Roman" w:hAnsi="Times New Roman"/>
                <w:sz w:val="24"/>
                <w:szCs w:val="24"/>
                <w:lang w:val="en-US" w:eastAsia="ru-RU"/>
              </w:rPr>
              <w:t>3</w:t>
            </w:r>
            <w:r>
              <w:rPr>
                <w:rFonts w:eastAsia="Times New Roman" w:ascii="Times New Roman" w:hAnsi="Times New Roman"/>
                <w:sz w:val="24"/>
                <w:szCs w:val="24"/>
                <w:lang w:eastAsia="ru-RU"/>
              </w:rPr>
              <w:t xml:space="preserve"> рік). </w:t>
            </w:r>
          </w:p>
          <w:p>
            <w:pPr>
              <w:pStyle w:val="Normal"/>
              <w:widowControl w:val="false"/>
              <w:numPr>
                <w:ilvl w:val="0"/>
                <w:numId w:val="10"/>
              </w:numPr>
              <w:spacing w:lineRule="auto" w:line="252" w:before="0" w:after="200"/>
              <w:ind w:left="43" w:firstLine="317"/>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На підтвердження виконання поданого договору надати:</w:t>
            </w:r>
          </w:p>
          <w:p>
            <w:pPr>
              <w:pStyle w:val="Normal"/>
              <w:widowControl w:val="false"/>
              <w:spacing w:lineRule="auto" w:line="252" w:before="0" w:after="160"/>
              <w:ind w:left="360" w:hanging="0"/>
              <w:contextualSpacing/>
              <w:jc w:val="both"/>
              <w:rPr>
                <w:rFonts w:ascii="Times New Roman" w:hAnsi="Times New Roman"/>
                <w:sz w:val="24"/>
                <w:szCs w:val="24"/>
                <w:lang w:eastAsia="ru-RU"/>
              </w:rPr>
            </w:pPr>
            <w:r>
              <w:rPr>
                <w:rFonts w:eastAsia="Times New Roman" w:ascii="Times New Roman" w:hAnsi="Times New Roman"/>
                <w:sz w:val="24"/>
                <w:szCs w:val="24"/>
                <w:lang w:eastAsia="ru-RU"/>
              </w:rPr>
              <w:t xml:space="preserve">- сканований  оригінал листа-відгуку про співпрацю та виконання договору від Покупця/Замовника, що вказані в п. 1,2. Відгук повинен бути належно оформлений, </w:t>
            </w:r>
            <w:r>
              <w:rPr>
                <w:rFonts w:ascii="Times New Roman" w:hAnsi="Times New Roman"/>
                <w:sz w:val="24"/>
                <w:szCs w:val="24"/>
                <w:lang w:eastAsia="ru-RU"/>
              </w:rPr>
              <w:t>містити вихідний номер та дату видачі такого документу  не раніше дати оголошення закупівлі  та містити обов’язкову інформацію  про назву предмету закупівлі, суму договору та інформацію, що договір виконано в повному обсязі;</w:t>
            </w:r>
          </w:p>
          <w:p>
            <w:pPr>
              <w:pStyle w:val="Normal"/>
              <w:widowControl w:val="false"/>
              <w:spacing w:lineRule="auto" w:line="252" w:before="0" w:after="160"/>
              <w:ind w:left="360" w:hanging="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 документи, що підтверджують виконання договору в повному обсязі</w:t>
            </w:r>
          </w:p>
          <w:p>
            <w:pPr>
              <w:pStyle w:val="Normal"/>
              <w:widowControl w:val="false"/>
              <w:spacing w:lineRule="auto" w:line="252" w:before="0" w:after="160"/>
              <w:ind w:left="360" w:hanging="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Примітка: під аналогічним договором слід розуміти договір на поставку (продаж) товарів згідно переліку, зазначеного в технічному завданні.</w:t>
            </w:r>
          </w:p>
          <w:p>
            <w:pPr>
              <w:pStyle w:val="Normal"/>
              <w:widowControl w:val="false"/>
              <w:tabs>
                <w:tab w:val="clear" w:pos="708"/>
                <w:tab w:val="left" w:pos="1080" w:leader="none"/>
              </w:tabs>
              <w:spacing w:before="0" w:after="0"/>
              <w:jc w:val="both"/>
              <w:rPr>
                <w:rFonts w:ascii="Times New Roman" w:hAnsi="Times New Roman"/>
                <w:i/>
                <w:i/>
                <w:sz w:val="24"/>
                <w:szCs w:val="24"/>
              </w:rPr>
            </w:pPr>
            <w:r>
              <w:rPr>
                <w:rFonts w:eastAsia="Times New Roman" w:ascii="Times New Roman" w:hAnsi="Times New Roman"/>
                <w:i/>
                <w:sz w:val="24"/>
                <w:szCs w:val="24"/>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pPr>
        <w:pStyle w:val="Normal"/>
        <w:tabs>
          <w:tab w:val="clear" w:pos="708"/>
          <w:tab w:val="left" w:pos="1080" w:leader="none"/>
        </w:tabs>
        <w:jc w:val="both"/>
        <w:rPr>
          <w:sz w:val="24"/>
          <w:szCs w:val="24"/>
        </w:rPr>
      </w:pPr>
      <w:r>
        <w:rPr>
          <w:rFonts w:ascii="Times New Roman" w:hAnsi="Times New Roman"/>
          <w:b/>
          <w:bCs/>
          <w:i/>
          <w:iCs/>
          <w:color w:val="000000"/>
          <w:sz w:val="24"/>
          <w:szCs w:val="24"/>
          <w:lang w:val="uk-UA" w:eastAsia="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b/>
                <w:b/>
                <w:bCs/>
                <w:sz w:val="24"/>
                <w:szCs w:val="24"/>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8"/>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_____________</w:t>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rFonts w:ascii="Times New Roman" w:hAnsi="Times New Roman"/>
          <w:b/>
          <w:b/>
          <w:bCs/>
          <w:sz w:val="24"/>
          <w:szCs w:val="24"/>
          <w:lang w:val="uk-UA"/>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rFonts w:ascii="Times New Roman" w:hAnsi="Times New Roman"/>
          <w:b/>
          <w:b/>
          <w:bCs/>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rFonts w:ascii="Times New Roman" w:hAnsi="Times New Roman"/>
          <w:b/>
          <w:b/>
          <w:bCs/>
          <w:sz w:val="24"/>
          <w:szCs w:val="24"/>
          <w:lang w:val="uk-UA"/>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center"/>
        <w:rPr>
          <w:rFonts w:ascii="Times New Roman" w:hAnsi="Times New Roman"/>
          <w:b/>
          <w:b/>
          <w:color w:val="000000"/>
          <w:lang w:val="uk-UA"/>
        </w:rPr>
      </w:pPr>
      <w:r>
        <w:rPr>
          <w:rFonts w:ascii="Times New Roman" w:hAnsi="Times New Roman"/>
          <w:b/>
          <w:iCs/>
          <w:color w:val="000000"/>
          <w:lang w:val="uk-UA"/>
        </w:rPr>
        <w:t>Технічна специфікація</w:t>
      </w:r>
    </w:p>
    <w:p>
      <w:pPr>
        <w:pStyle w:val="Normal"/>
        <w:jc w:val="center"/>
        <w:rPr>
          <w:rFonts w:ascii="Times New Roman" w:hAnsi="Times New Roman"/>
          <w:b/>
          <w:b/>
          <w:color w:val="000000"/>
          <w:lang w:val="uk-UA"/>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color w:val="000000"/>
          <w:lang w:val="uk-UA"/>
        </w:rPr>
      </w:pPr>
      <w:r>
        <w:rPr>
          <w:rFonts w:ascii="Times New Roman" w:hAnsi="Times New Roman"/>
          <w:b/>
        </w:rPr>
        <w:t>до предмету закупівлі</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b/>
          <w:bCs/>
          <w:i w:val="false"/>
          <w:caps w:val="false"/>
          <w:smallCaps w:val="false"/>
          <w:color w:val="000000"/>
          <w:spacing w:val="0"/>
          <w:sz w:val="24"/>
          <w:szCs w:val="24"/>
          <w:lang w:val="uk-UA"/>
        </w:rPr>
        <w:t>Овочі (буряк, морква, цибуля, капуста качанна, капуста качанна молодого врожаю, огірки, помідори, кабачки, капуста цвітна, гарбуз)</w:t>
      </w:r>
    </w:p>
    <w:p>
      <w:pPr>
        <w:pStyle w:val="Normal"/>
        <w:jc w:val="center"/>
        <w:rPr>
          <w:rFonts w:ascii="Times New Roman" w:hAnsi="Times New Roman" w:cs="Times New Roman"/>
          <w:b/>
          <w:b/>
          <w:bCs/>
          <w:lang w:val="uk-UA"/>
        </w:rPr>
      </w:pPr>
      <w:r>
        <w:rPr>
          <w:rFonts w:cs="Times New Roman" w:ascii="Times New Roman" w:hAnsi="Times New Roman"/>
          <w:b/>
          <w:bCs/>
          <w:lang w:val="uk-UA"/>
        </w:rPr>
        <w:t>«ДК 021:2015 – 03220000-9 Овочі, фрукти та горіхи</w:t>
      </w:r>
    </w:p>
    <w:p>
      <w:pPr>
        <w:pStyle w:val="Normal"/>
        <w:spacing w:beforeAutospacing="0" w:before="0" w:afterAutospacing="0" w:after="0"/>
        <w:jc w:val="center"/>
        <w:rPr>
          <w:b/>
          <w:b/>
          <w:color w:val="000000"/>
          <w:sz w:val="28"/>
          <w:szCs w:val="27"/>
          <w:lang w:val="ru-RU"/>
        </w:rPr>
      </w:pPr>
      <w:r>
        <w:rPr>
          <w:rFonts w:eastAsia="Times New Roman" w:cs="Times New Roman" w:ascii="Times New Roman" w:hAnsi="Times New Roman"/>
          <w:b/>
          <w:bCs/>
          <w:i/>
          <w:color w:val="000000"/>
          <w:sz w:val="24"/>
          <w:szCs w:val="24"/>
          <w:lang w:val="uk-UA" w:eastAsia="ru-RU"/>
        </w:rPr>
        <w:t xml:space="preserve"> </w:t>
      </w:r>
      <w:r>
        <w:rPr>
          <w:rFonts w:eastAsia="Times New Roman" w:cs="Times New Roman" w:ascii="Times New Roman" w:hAnsi="Times New Roman"/>
          <w:b/>
          <w:bCs/>
          <w:i/>
          <w:color w:val="000000"/>
          <w:sz w:val="24"/>
          <w:szCs w:val="24"/>
          <w:lang w:val="uk-UA" w:eastAsia="ru-RU"/>
        </w:rPr>
        <w:t>(</w:t>
      </w:r>
    </w:p>
    <w:p>
      <w:pPr>
        <w:pStyle w:val="NormalWeb"/>
        <w:spacing w:before="280" w:after="280"/>
        <w:ind w:left="720" w:hanging="0"/>
        <w:rPr>
          <w:color w:val="000000"/>
          <w:sz w:val="22"/>
          <w:szCs w:val="22"/>
          <w:lang w:val="uk-UA" w:eastAsia="uk-UA"/>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Look w:firstRow="0" w:noVBand="0" w:lastRow="0" w:firstColumn="0" w:lastColumn="0" w:noHBand="0" w:val="0000"/>
      </w:tblPr>
      <w:tblGrid>
        <w:gridCol w:w="561"/>
        <w:gridCol w:w="2410"/>
        <w:gridCol w:w="5245"/>
        <w:gridCol w:w="992"/>
        <w:gridCol w:w="999"/>
      </w:tblGrid>
      <w:tr>
        <w:trPr/>
        <w:tc>
          <w:tcPr>
            <w:tcW w:w="561" w:type="dxa"/>
            <w:tcBorders>
              <w:top w:val="single" w:sz="2" w:space="0" w:color="000000"/>
              <w:left w:val="single" w:sz="2" w:space="0" w:color="000000"/>
              <w:bottom w:val="single" w:sz="2" w:space="0" w:color="000000"/>
            </w:tcBorders>
            <w:shd w:color="auto" w:fill="auto" w:val="clear"/>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5"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shd w:color="auto" w:fill="auto" w:val="clear"/>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999" w:type="dxa"/>
            <w:tcBorders>
              <w:top w:val="single" w:sz="2" w:space="0" w:color="000000"/>
              <w:left w:val="single" w:sz="2" w:space="0" w:color="000000"/>
              <w:bottom w:val="single" w:sz="2" w:space="0" w:color="000000"/>
              <w:right w:val="single" w:sz="2" w:space="0" w:color="000000"/>
            </w:tcBorders>
            <w:shd w:color="auto" w:fill="auto" w:val="clear"/>
            <w:vAlign w:val="center"/>
          </w:tcPr>
          <w:p>
            <w:pPr>
              <w:pStyle w:val="Style26"/>
              <w:widowControl w:val="false"/>
              <w:jc w:val="both"/>
              <w:rPr>
                <w:rFonts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shd w:color="auto" w:fill="auto" w:val="clear"/>
            <w:vAlign w:val="center"/>
          </w:tcPr>
          <w:p>
            <w:pPr>
              <w:pStyle w:val="Style26"/>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t>1</w:t>
            </w:r>
          </w:p>
        </w:tc>
        <w:tc>
          <w:tcPr>
            <w:tcW w:w="2410" w:type="dxa"/>
            <w:tcBorders>
              <w:left w:val="single" w:sz="2" w:space="0" w:color="000000"/>
              <w:bottom w:val="single" w:sz="4" w:space="0" w:color="000000"/>
            </w:tcBorders>
            <w:shd w:color="auto" w:fill="auto" w:val="clear"/>
            <w:vAlign w:val="center"/>
          </w:tcPr>
          <w:p>
            <w:pPr>
              <w:pStyle w:val="Normal"/>
              <w:widowControl w:val="false"/>
              <w:spacing w:beforeAutospacing="0" w:before="0" w:afterAutospacing="0" w:after="0"/>
              <w:jc w:val="center"/>
              <w:rPr>
                <w:rFonts w:eastAsia="Times New Roman" w:cs="Times New Roman"/>
                <w:b w:val="false"/>
                <w:b w:val="false"/>
                <w:bCs w:val="false"/>
                <w:sz w:val="22"/>
                <w:szCs w:val="22"/>
              </w:rPr>
            </w:pPr>
            <w:r>
              <w:rPr>
                <w:rFonts w:eastAsia="Times New Roman" w:cs="Times New Roman" w:ascii="Times New Roman" w:hAnsi="Times New Roman"/>
                <w:b w:val="false"/>
                <w:bCs w:val="false"/>
                <w:i w:val="false"/>
                <w:iCs w:val="false"/>
                <w:color w:val="000000"/>
                <w:sz w:val="22"/>
                <w:szCs w:val="22"/>
                <w:lang w:val="uk-UA" w:eastAsia="ru-RU"/>
              </w:rPr>
              <w:t xml:space="preserve">помідор </w:t>
            </w:r>
          </w:p>
        </w:tc>
        <w:tc>
          <w:tcPr>
            <w:tcW w:w="5245" w:type="dxa"/>
            <w:tcBorders>
              <w:left w:val="single" w:sz="2" w:space="0" w:color="000000"/>
              <w:bottom w:val="single" w:sz="4" w:space="0" w:color="000000"/>
            </w:tcBorders>
            <w:shd w:color="auto" w:fill="auto" w:val="clear"/>
            <w:vAlign w:val="center"/>
          </w:tcPr>
          <w:p>
            <w:pPr>
              <w:pStyle w:val="Normal"/>
              <w:widowControl w:val="false"/>
              <w:jc w:val="both"/>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 xml:space="preserve">Помідор  (ДК 021:2015: 03221240-0 – Помідори) </w:t>
            </w:r>
          </w:p>
          <w:p>
            <w:pPr>
              <w:pStyle w:val="Normal"/>
              <w:widowControl w:val="false"/>
              <w:snapToGrid w:val="false"/>
              <w:spacing w:before="0" w:after="0"/>
              <w:jc w:val="both"/>
              <w:rPr>
                <w:rFonts w:ascii="Times New Roman" w:hAnsi="Times New Roman" w:eastAsia="Times New Roman"/>
              </w:rPr>
            </w:pPr>
            <w:r>
              <w:rPr>
                <w:rFonts w:eastAsia="Times New Roman" w:cs="Times New Roman" w:ascii="Times New Roman" w:hAnsi="Times New Roman"/>
                <w:sz w:val="20"/>
                <w:szCs w:val="20"/>
                <w:lang w:val="uk-UA"/>
              </w:rPr>
              <w:t xml:space="preserve">Плоди томатів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опіків. </w:t>
            </w:r>
            <w:r>
              <w:rPr>
                <w:rFonts w:eastAsia="Times New Roman" w:cs="Times New Roman" w:ascii="Times New Roman" w:hAnsi="Times New Roman"/>
                <w:sz w:val="20"/>
                <w:szCs w:val="20"/>
              </w:rPr>
              <w:t>Допускаються на плодах томатів легкі натиски від тари. ДСТУ 3246-95 «Томати свіжі. Технічні умови» або ТУ виробника певного виду товару. Поставка товару відповідно до сезону.</w:t>
            </w:r>
          </w:p>
        </w:tc>
        <w:tc>
          <w:tcPr>
            <w:tcW w:w="992" w:type="dxa"/>
            <w:tcBorders>
              <w:left w:val="single" w:sz="2" w:space="0" w:color="000000"/>
              <w:bottom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2" w:space="0" w:color="000000"/>
              <w:bottom w:val="single" w:sz="4" w:space="0" w:color="000000"/>
              <w:right w:val="single" w:sz="2"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2</w:t>
            </w:r>
            <w:r>
              <w:rPr>
                <w:rFonts w:cs="Times New Roman"/>
                <w:sz w:val="22"/>
                <w:szCs w:val="22"/>
                <w:lang w:val="uk-UA"/>
              </w:rPr>
              <w:t>2</w:t>
            </w:r>
            <w:r>
              <w:rPr>
                <w:rFonts w:cs="Times New Roman"/>
                <w:sz w:val="22"/>
                <w:szCs w:val="22"/>
                <w:lang w:val="uk-UA"/>
              </w:rPr>
              <w:t>0</w:t>
            </w:r>
          </w:p>
        </w:tc>
      </w:tr>
      <w:tr>
        <w:trPr/>
        <w:tc>
          <w:tcPr>
            <w:tcW w:w="561" w:type="dxa"/>
            <w:tcBorders>
              <w:left w:val="single" w:sz="2"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2</w:t>
            </w:r>
          </w:p>
        </w:tc>
        <w:tc>
          <w:tcPr>
            <w:tcW w:w="241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Autospacing="0" w:before="0" w:afterAutospacing="0" w:after="0"/>
              <w:jc w:val="center"/>
              <w:rPr>
                <w:rFonts w:cs="Times New Roman"/>
                <w:b w:val="false"/>
                <w:b w:val="false"/>
                <w:bCs w:val="false"/>
                <w:sz w:val="22"/>
                <w:szCs w:val="22"/>
              </w:rPr>
            </w:pPr>
            <w:r>
              <w:rPr>
                <w:rFonts w:eastAsia="Times New Roman" w:cs="Times New Roman" w:ascii="Times New Roman" w:hAnsi="Times New Roman"/>
                <w:b w:val="false"/>
                <w:bCs w:val="false"/>
                <w:i w:val="false"/>
                <w:iCs w:val="false"/>
                <w:color w:val="000000"/>
                <w:sz w:val="22"/>
                <w:szCs w:val="22"/>
                <w:shd w:fill="FFFFFF" w:val="clear"/>
                <w:lang w:val="uk-UA" w:eastAsia="ru-RU"/>
              </w:rPr>
              <w:t xml:space="preserve">огірок </w:t>
            </w:r>
          </w:p>
        </w:tc>
        <w:tc>
          <w:tcPr>
            <w:tcW w:w="52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pP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0"/>
                <w:szCs w:val="20"/>
                <w:lang w:val="uk-UA" w:eastAsia="en-US"/>
              </w:rPr>
              <w:t>Огірок  (ДК 021:2015: 03221270-9 – Огірки)</w:t>
            </w:r>
            <w:r>
              <w:rPr>
                <w:rFonts w:eastAsia="Calibri" w:cs="Times New Roman" w:ascii="Times New Roman" w:hAnsi="Times New Roman"/>
                <w:sz w:val="20"/>
                <w:szCs w:val="20"/>
                <w:lang w:eastAsia="en-US"/>
              </w:rPr>
              <w:t xml:space="preserve"> </w:t>
            </w:r>
          </w:p>
          <w:p>
            <w:pPr>
              <w:pStyle w:val="Normal"/>
              <w:widowControl w:val="false"/>
              <w:snapToGrid w:val="false"/>
              <w:spacing w:before="0" w:after="0"/>
              <w:jc w:val="both"/>
              <w:rPr>
                <w:rFonts w:ascii="Times New Roman" w:hAnsi="Times New Roman" w:eastAsia="Times New Roman"/>
              </w:rPr>
            </w:pPr>
            <w:r>
              <w:rPr>
                <w:rFonts w:eastAsia="Calibri" w:cs="Times New Roman" w:ascii="Times New Roman" w:hAnsi="Times New Roman"/>
                <w:sz w:val="20"/>
                <w:szCs w:val="20"/>
                <w:lang w:val="uk-UA" w:eastAsia="en-US"/>
              </w:rPr>
              <w:t>Огірки свіжі мають бути цілими, свіжими, здоровими, чистими, нормальної структури та форми, без механічних пошкоджень, з плодоніжкою або без неї. Допускаються плоди з незначним пожовтінням вершини. Не допускаються гнилі та запарені продукти. ДСТУ 3247-95 «Огірки свіжі. Технічні умови» або ТУ виробника певного виду товару.</w:t>
            </w:r>
            <w:r>
              <w:rPr>
                <w:rFonts w:eastAsia="Times New Roman" w:ascii="Times New Roman" w:hAnsi="Times New Roman"/>
                <w:lang w:val="uk-UA"/>
              </w:rPr>
              <w:t xml:space="preserve"> </w:t>
            </w:r>
            <w:r>
              <w:rPr>
                <w:rFonts w:eastAsia="Calibri" w:cs="Times New Roman" w:ascii="Times New Roman" w:hAnsi="Times New Roman"/>
                <w:sz w:val="20"/>
                <w:szCs w:val="20"/>
                <w:lang w:val="uk-UA" w:eastAsia="en-US"/>
              </w:rPr>
              <w:t>Поставка товару відповідно до сезону.</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2</w:t>
            </w:r>
            <w:r>
              <w:rPr>
                <w:rFonts w:cs="Times New Roman"/>
                <w:sz w:val="22"/>
                <w:szCs w:val="22"/>
                <w:lang w:val="uk-UA"/>
              </w:rPr>
              <w:t>20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3</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гарбуз</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52"/>
              <w:jc w:val="both"/>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 xml:space="preserve">Гарбуз (ДК 021:2015:03221000-6 - Овочі) </w:t>
            </w:r>
          </w:p>
          <w:p>
            <w:pPr>
              <w:pStyle w:val="Normal"/>
              <w:widowControl w:val="false"/>
              <w:snapToGrid w:val="false"/>
              <w:spacing w:lineRule="auto" w:line="252" w:before="0" w:after="0"/>
              <w:jc w:val="both"/>
              <w:rPr>
                <w:rFonts w:ascii="Times New Roman" w:hAnsi="Times New Roman"/>
              </w:rPr>
            </w:pPr>
            <w:r>
              <w:rPr>
                <w:rFonts w:eastAsia="Calibri" w:cs="Times New Roman" w:ascii="Times New Roman" w:hAnsi="Times New Roman"/>
                <w:sz w:val="20"/>
                <w:szCs w:val="20"/>
                <w:lang w:eastAsia="en-US"/>
              </w:rPr>
              <w:t>Гарбуз має бути свіжим, чистим, зрілим, не</w:t>
            </w: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0"/>
                <w:szCs w:val="20"/>
                <w:lang w:eastAsia="en-US"/>
              </w:rPr>
              <w:t>пошкодженим, без гнилі, типової форми. ДСТУ 3190</w:t>
            </w:r>
            <w:r>
              <w:rPr>
                <w:rFonts w:eastAsia="Calibri" w:cs="Times New Roman" w:ascii="Times New Roman" w:hAnsi="Times New Roman"/>
                <w:sz w:val="20"/>
                <w:szCs w:val="20"/>
                <w:lang w:val="uk-UA" w:eastAsia="en-US"/>
              </w:rPr>
              <w:t>-</w:t>
            </w:r>
            <w:r>
              <w:rPr>
                <w:rFonts w:eastAsia="Calibri" w:cs="Times New Roman" w:ascii="Times New Roman" w:hAnsi="Times New Roman"/>
                <w:sz w:val="20"/>
                <w:szCs w:val="20"/>
                <w:lang w:eastAsia="en-US"/>
              </w:rPr>
              <w:t>95</w:t>
            </w: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0"/>
                <w:szCs w:val="20"/>
                <w:lang w:eastAsia="en-US"/>
              </w:rPr>
              <w:t>Гарбузи продовольчі свіжі. Технічні умови або ТУ</w:t>
            </w: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0"/>
                <w:szCs w:val="20"/>
                <w:lang w:eastAsia="en-US"/>
              </w:rPr>
              <w:t>виробника певного виду товару</w:t>
            </w:r>
            <w:r>
              <w:rPr>
                <w:rFonts w:eastAsia="Calibri" w:cs="Times New Roman" w:ascii="Times New Roman" w:hAnsi="Times New Roman"/>
                <w:sz w:val="20"/>
                <w:szCs w:val="20"/>
                <w:lang w:val="uk-UA" w:eastAsia="en-US"/>
              </w:rPr>
              <w:t>. Кожна партія повинна бути окремо розфасована.</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100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4</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цибуля</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52"/>
              <w:jc w:val="both"/>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Цибуля (ДК 021:2015: 03221113-1 – Цибуля)</w:t>
            </w:r>
          </w:p>
          <w:p>
            <w:pPr>
              <w:pStyle w:val="Normal"/>
              <w:widowControl w:val="false"/>
              <w:snapToGrid w:val="false"/>
              <w:spacing w:lineRule="auto" w:line="252" w:before="0" w:after="0"/>
              <w:jc w:val="both"/>
              <w:rPr>
                <w:rFonts w:ascii="Times New Roman" w:hAnsi="Times New Roman"/>
              </w:rPr>
            </w:pPr>
            <w:r>
              <w:rPr>
                <w:rFonts w:cs="Times New Roman" w:ascii="Times New Roman" w:hAnsi="Times New Roman"/>
                <w:sz w:val="20"/>
                <w:szCs w:val="20"/>
                <w:lang w:val="uk-UA"/>
              </w:rPr>
              <w:t xml:space="preserve">Цибуля ріпчаста має бути не пошкодженою, високоякісною (гнила і зіпсована не допускається), чистою, не підмороженою, достатньо 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w:t>
            </w:r>
            <w:r>
              <w:rPr>
                <w:rFonts w:cs="Times New Roman" w:ascii="Times New Roman" w:hAnsi="Times New Roman"/>
                <w:sz w:val="20"/>
                <w:szCs w:val="20"/>
              </w:rPr>
              <w:t>ДСТУ 3234-95 «Цибуля ріпчаста свіжа. Технічні умови» або ТУ виробника певного виду товару</w:t>
            </w:r>
            <w:r>
              <w:rPr>
                <w:rFonts w:eastAsia="Calibri" w:cs="Times New Roman" w:ascii="Times New Roman" w:hAnsi="Times New Roman"/>
                <w:sz w:val="20"/>
                <w:szCs w:val="20"/>
                <w:lang w:val="uk-UA" w:eastAsia="en-US"/>
              </w:rPr>
              <w:t>. Поставка товару відповідно до сезону</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800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5</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морква</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52"/>
              <w:jc w:val="both"/>
              <w:rPr/>
            </w:pPr>
            <w:r>
              <w:rPr>
                <w:rFonts w:eastAsia="Calibri" w:cs="Times New Roman" w:ascii="Times New Roman" w:hAnsi="Times New Roman"/>
                <w:sz w:val="20"/>
                <w:szCs w:val="20"/>
                <w:lang w:val="uk-UA" w:eastAsia="en-US"/>
              </w:rPr>
              <w:t xml:space="preserve">Морква (ДК 021:2015: 03221112-4 - Морква) </w:t>
            </w:r>
          </w:p>
          <w:p>
            <w:pPr>
              <w:pStyle w:val="Normal"/>
              <w:widowControl w:val="false"/>
              <w:snapToGrid w:val="false"/>
              <w:spacing w:before="0" w:after="0"/>
              <w:jc w:val="both"/>
              <w:rPr>
                <w:rFonts w:ascii="Times New Roman" w:hAnsi="Times New Roman"/>
              </w:rPr>
            </w:pPr>
            <w:r>
              <w:rPr>
                <w:rFonts w:cs="Times New Roman" w:ascii="Times New Roman" w:hAnsi="Times New Roman"/>
                <w:sz w:val="20"/>
                <w:szCs w:val="20"/>
              </w:rPr>
              <w:t>Морква має бути без дефектів. Очищена від землі сухим способом. Зовні коренеплоди мають бути гладенькими, свіжими на вигляд, правильної форми, не побитими, без тріщин та не підмороженими. Зеленуваті та фіолетові головки коренеплодів не допускаються. ДСТУ 7035:2009 «Морква свіжа. Технічні умови» або ТУ виробника певного виду товару.</w:t>
            </w:r>
            <w:r>
              <w:rPr>
                <w:rFonts w:cs="Times New Roman" w:ascii="Times New Roman" w:hAnsi="Times New Roman"/>
                <w:sz w:val="20"/>
                <w:szCs w:val="20"/>
                <w:lang w:val="uk-UA"/>
              </w:rPr>
              <w:t xml:space="preserve"> </w:t>
            </w:r>
            <w:r>
              <w:rPr>
                <w:rFonts w:eastAsia="Calibri" w:cs="Times New Roman" w:ascii="Times New Roman" w:hAnsi="Times New Roman"/>
                <w:sz w:val="20"/>
                <w:szCs w:val="20"/>
                <w:lang w:val="uk-UA" w:eastAsia="en-US"/>
              </w:rPr>
              <w:t>Поставка товару відповідно до сезону.</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8</w:t>
            </w:r>
            <w:r>
              <w:rPr>
                <w:rFonts w:cs="Times New Roman"/>
                <w:sz w:val="22"/>
                <w:szCs w:val="22"/>
                <w:lang w:val="uk-UA"/>
              </w:rPr>
              <w:t>00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6</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буряк</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both"/>
              <w:rPr/>
            </w:pPr>
            <w:r>
              <w:rPr>
                <w:rFonts w:eastAsia="Calibri" w:cs="Times New Roman" w:ascii="Times New Roman" w:hAnsi="Times New Roman"/>
                <w:sz w:val="20"/>
                <w:szCs w:val="20"/>
                <w:lang w:val="uk-UA" w:eastAsia="en-US"/>
              </w:rPr>
              <w:t xml:space="preserve">Буряк  (ДК 021:2015: 03221111-7-Буряк) </w:t>
            </w:r>
          </w:p>
          <w:p>
            <w:pPr>
              <w:pStyle w:val="Normal"/>
              <w:widowControl w:val="false"/>
              <w:snapToGrid w:val="false"/>
              <w:spacing w:before="0" w:after="0"/>
              <w:jc w:val="both"/>
              <w:rPr>
                <w:rFonts w:ascii="Times New Roman" w:hAnsi="Times New Roman"/>
              </w:rPr>
            </w:pPr>
            <w:r>
              <w:rPr>
                <w:rFonts w:cs="Times New Roman" w:ascii="Times New Roman" w:hAnsi="Times New Roman"/>
                <w:sz w:val="20"/>
                <w:szCs w:val="20"/>
              </w:rPr>
              <w:t>Буряк столовий має бути очищеним від землі сухим способом. Зовнішній вигляд – клубні цілі, чисті, без пошкоджень, сухі, непророслі, не зів’ялі. ДСТУ 7033:2009 «Буряк столовий свіжий. Технічні умови або ТУ виробника певного виду товару.</w:t>
            </w:r>
            <w:r>
              <w:rPr>
                <w:rFonts w:eastAsia="Calibri" w:cs="Times New Roman" w:ascii="Times New Roman" w:hAnsi="Times New Roman"/>
                <w:sz w:val="20"/>
                <w:szCs w:val="20"/>
                <w:lang w:val="uk-UA" w:eastAsia="en-US"/>
              </w:rPr>
              <w:t xml:space="preserve"> </w:t>
            </w:r>
            <w:r>
              <w:rPr>
                <w:rFonts w:cs="Times New Roman" w:ascii="Times New Roman" w:hAnsi="Times New Roman"/>
                <w:bCs/>
                <w:sz w:val="20"/>
                <w:szCs w:val="20"/>
                <w:shd w:fill="FFFFFF" w:val="clear"/>
                <w:lang w:val="uk-UA"/>
              </w:rPr>
              <w:t>Поставка товару відповідно до сезону.</w:t>
            </w:r>
            <w:r>
              <w:rPr>
                <w:rFonts w:eastAsia="Calibri" w:cs="Times New Roman" w:ascii="Times New Roman" w:hAnsi="Times New Roman"/>
                <w:sz w:val="20"/>
                <w:szCs w:val="20"/>
                <w:lang w:val="uk-UA" w:eastAsia="en-US"/>
              </w:rPr>
              <w:t xml:space="preserve">  </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ascii="Times New Roman" w:hAnsi="Times New Roman" w:eastAsia="SimSun" w:cs="Times New Roman"/>
                <w:color w:val="auto"/>
                <w:kern w:val="2"/>
                <w:sz w:val="22"/>
                <w:szCs w:val="22"/>
                <w:lang w:val="uk-UA" w:eastAsia="hi-IN" w:bidi="hi-IN"/>
              </w:rPr>
            </w:pPr>
            <w:r>
              <w:rPr>
                <w:rFonts w:eastAsia="SimSun" w:cs="Times New Roman"/>
                <w:color w:val="auto"/>
                <w:kern w:val="2"/>
                <w:sz w:val="22"/>
                <w:szCs w:val="22"/>
                <w:lang w:val="uk-UA" w:eastAsia="hi-IN" w:bidi="hi-IN"/>
              </w:rPr>
              <w:t>460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7</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капуста качанна</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52"/>
              <w:jc w:val="both"/>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 xml:space="preserve">Капуста </w:t>
            </w:r>
            <w:r>
              <w:rPr>
                <w:rFonts w:eastAsia="Calibri" w:cs="Times New Roman" w:ascii="Times New Roman" w:hAnsi="Times New Roman"/>
                <w:sz w:val="20"/>
                <w:szCs w:val="20"/>
                <w:lang w:val="uk-UA" w:eastAsia="en-US"/>
              </w:rPr>
              <w:t>качанна</w:t>
            </w:r>
            <w:r>
              <w:rPr>
                <w:rFonts w:eastAsia="Calibri" w:cs="Times New Roman" w:ascii="Times New Roman" w:hAnsi="Times New Roman"/>
                <w:sz w:val="20"/>
                <w:szCs w:val="20"/>
                <w:lang w:val="uk-UA" w:eastAsia="en-US"/>
              </w:rPr>
              <w:t xml:space="preserve">(ДК 021:2015: 03221410-3 - Капуста качанна) </w:t>
            </w:r>
          </w:p>
          <w:p>
            <w:pPr>
              <w:pStyle w:val="Normal"/>
              <w:widowControl w:val="false"/>
              <w:snapToGrid w:val="false"/>
              <w:spacing w:lineRule="auto" w:line="252" w:before="0" w:after="0"/>
              <w:jc w:val="both"/>
              <w:rPr>
                <w:rFonts w:ascii="Times New Roman" w:hAnsi="Times New Roman"/>
              </w:rPr>
            </w:pPr>
            <w:r>
              <w:rPr>
                <w:rFonts w:cs="Times New Roman" w:ascii="Times New Roman" w:hAnsi="Times New Roman"/>
                <w:sz w:val="20"/>
                <w:szCs w:val="20"/>
              </w:rPr>
              <w:t>Капуста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листки, без ознак гнилі. Головки свіжі, цілі, здорові, чисті, цілком сформовані, непророслі, типової для ботанічного сорту форми і забарвлення, без пошкоджень</w:t>
            </w:r>
            <w:r>
              <w:rPr>
                <w:rFonts w:cs="Times New Roman" w:ascii="Times New Roman" w:hAnsi="Times New Roman"/>
                <w:sz w:val="20"/>
                <w:szCs w:val="20"/>
                <w:lang w:val="uk-UA"/>
              </w:rPr>
              <w:t xml:space="preserve"> </w:t>
            </w:r>
            <w:r>
              <w:rPr>
                <w:rFonts w:cs="Times New Roman" w:ascii="Times New Roman" w:hAnsi="Times New Roman"/>
                <w:sz w:val="20"/>
                <w:szCs w:val="20"/>
              </w:rPr>
              <w:t>сільськогосподарськими шкідниками. ДСТУ 7037:2009 «Капуста білокачанна свіжа. Технічні умови» або ТУ виробника певного виду товару.</w:t>
            </w:r>
            <w:r>
              <w:rPr>
                <w:rFonts w:eastAsia="Calibri" w:cs="Times New Roman" w:ascii="Times New Roman" w:hAnsi="Times New Roman"/>
                <w:sz w:val="20"/>
                <w:szCs w:val="20"/>
                <w:lang w:val="uk-UA" w:eastAsia="en-US"/>
              </w:rPr>
              <w:t xml:space="preserve"> Поставка товару відповідно до сезону.</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430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8</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 xml:space="preserve">капуста качанна </w:t>
            </w:r>
            <w:r>
              <w:rPr>
                <w:rFonts w:eastAsia="Times New Roman" w:cs="Times New Roman"/>
                <w:color w:val="000000"/>
                <w:kern w:val="2"/>
                <w:sz w:val="22"/>
                <w:szCs w:val="22"/>
                <w:shd w:fill="FFFFFF" w:val="clear"/>
                <w:lang w:val="ru-RU" w:eastAsia="hi-IN" w:bidi="hi-IN"/>
              </w:rPr>
              <w:t>молодого</w:t>
            </w:r>
            <w:r>
              <w:rPr>
                <w:rFonts w:eastAsia="Times New Roman" w:cs="Times New Roman"/>
                <w:sz w:val="22"/>
                <w:szCs w:val="22"/>
                <w:shd w:fill="FFFFFF" w:val="clear"/>
              </w:rPr>
              <w:t xml:space="preserve"> врожаю</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52"/>
              <w:jc w:val="both"/>
              <w:rPr>
                <w:rFonts w:ascii="Times New Roman" w:hAnsi="Times New Roman" w:eastAsia="Calibri" w:cs="Times New Roman"/>
                <w:sz w:val="20"/>
                <w:szCs w:val="20"/>
                <w:lang w:val="uk-UA" w:eastAsia="en-US"/>
              </w:rPr>
            </w:pPr>
            <w:r>
              <w:rPr>
                <w:rFonts w:eastAsia="Calibri" w:cs="Times New Roman" w:ascii="Times New Roman" w:hAnsi="Times New Roman"/>
                <w:sz w:val="20"/>
                <w:szCs w:val="20"/>
                <w:lang w:val="uk-UA" w:eastAsia="en-US"/>
              </w:rPr>
              <w:t xml:space="preserve">Капуста </w:t>
            </w:r>
            <w:r>
              <w:rPr>
                <w:rFonts w:eastAsia="Calibri" w:cs="Times New Roman" w:ascii="Times New Roman" w:hAnsi="Times New Roman"/>
                <w:sz w:val="20"/>
                <w:szCs w:val="20"/>
                <w:lang w:val="uk-UA" w:eastAsia="en-US"/>
              </w:rPr>
              <w:t>качанна молодого врожаю</w:t>
            </w:r>
            <w:r>
              <w:rPr>
                <w:rFonts w:eastAsia="Calibri" w:cs="Times New Roman" w:ascii="Times New Roman" w:hAnsi="Times New Roman"/>
                <w:sz w:val="20"/>
                <w:szCs w:val="20"/>
                <w:lang w:val="uk-UA" w:eastAsia="en-US"/>
              </w:rPr>
              <w:t xml:space="preserve"> (ДК 021:2015: 03221410-3 - Капуста качанна) </w:t>
            </w:r>
          </w:p>
          <w:p>
            <w:pPr>
              <w:pStyle w:val="Normal"/>
              <w:widowControl w:val="false"/>
              <w:snapToGrid w:val="false"/>
              <w:spacing w:lineRule="auto" w:line="252" w:before="0" w:after="0"/>
              <w:jc w:val="both"/>
              <w:rPr>
                <w:rFonts w:ascii="Times New Roman" w:hAnsi="Times New Roman"/>
              </w:rPr>
            </w:pPr>
            <w:r>
              <w:rPr>
                <w:rFonts w:cs="Times New Roman" w:ascii="Times New Roman" w:hAnsi="Times New Roman"/>
                <w:sz w:val="20"/>
                <w:szCs w:val="20"/>
              </w:rPr>
              <w:t>Капуста має бути високоякісною, головки – щільними. Зовні головки мають щільно покриватися листками. Допускається незначне підмерзання зовнішніх зелених листків. Окрім цього, допускаються невеликі тріщини на зовнішніх листках, незначні механічні пошкодження і злегка підрізані зовнішні листки, без ознак гнилі. Головки свіжі, цілі, здорові, чисті, цілком сформовані, непророслі, типової для ботанічного сорту форми і забарвлення, без пошкоджень</w:t>
            </w:r>
            <w:r>
              <w:rPr>
                <w:rFonts w:cs="Times New Roman" w:ascii="Times New Roman" w:hAnsi="Times New Roman"/>
                <w:sz w:val="20"/>
                <w:szCs w:val="20"/>
                <w:lang w:val="uk-UA"/>
              </w:rPr>
              <w:t xml:space="preserve"> </w:t>
            </w:r>
            <w:r>
              <w:rPr>
                <w:rFonts w:cs="Times New Roman" w:ascii="Times New Roman" w:hAnsi="Times New Roman"/>
                <w:sz w:val="20"/>
                <w:szCs w:val="20"/>
              </w:rPr>
              <w:t>сільськогосподарськими шкідниками. ДСТУ 7037:2009 «Капуста білокачанна свіжа. Технічні умови» або ТУ виробника певного виду товару.</w:t>
            </w:r>
            <w:r>
              <w:rPr>
                <w:rFonts w:eastAsia="Calibri" w:cs="Times New Roman" w:ascii="Times New Roman" w:hAnsi="Times New Roman"/>
                <w:sz w:val="20"/>
                <w:szCs w:val="20"/>
                <w:lang w:val="uk-UA" w:eastAsia="en-US"/>
              </w:rPr>
              <w:t xml:space="preserve"> Поставка товару відповідно до сезону.</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270</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9</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капуста цвітна</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52"/>
              <w:jc w:val="both"/>
              <w:rPr/>
            </w:pPr>
            <w:r>
              <w:rPr>
                <w:rFonts w:eastAsia="Calibri" w:cs="Times New Roman" w:ascii="Times New Roman" w:hAnsi="Times New Roman"/>
                <w:sz w:val="20"/>
                <w:szCs w:val="20"/>
                <w:lang w:val="uk-UA" w:eastAsia="en-US"/>
              </w:rPr>
              <w:t xml:space="preserve">Цвітна капуста  (ДК 021:2015:03221420-6 - Капуста цвітна) </w:t>
            </w:r>
          </w:p>
          <w:p>
            <w:pPr>
              <w:pStyle w:val="Normal"/>
              <w:widowControl w:val="false"/>
              <w:snapToGrid w:val="false"/>
              <w:spacing w:lineRule="auto" w:line="252" w:before="0" w:after="0"/>
              <w:jc w:val="both"/>
              <w:rPr>
                <w:rFonts w:ascii="Times New Roman" w:hAnsi="Times New Roman"/>
              </w:rPr>
            </w:pPr>
            <w:r>
              <w:rPr>
                <w:rFonts w:eastAsia="Calibri" w:cs="Times New Roman" w:ascii="Times New Roman" w:hAnsi="Times New Roman"/>
                <w:sz w:val="20"/>
                <w:szCs w:val="20"/>
                <w:lang w:eastAsia="en-US"/>
              </w:rPr>
              <w:t>Головка капусти складається з укорочених та потовщених</w:t>
            </w:r>
            <w:r>
              <w:rPr>
                <w:rFonts w:eastAsia="Calibri" w:cs="Times New Roman" w:ascii="Times New Roman" w:hAnsi="Times New Roman"/>
                <w:sz w:val="20"/>
                <w:szCs w:val="20"/>
                <w:lang w:val="uk-UA" w:eastAsia="en-US"/>
              </w:rPr>
              <w:t xml:space="preserve"> с</w:t>
            </w:r>
            <w:r>
              <w:rPr>
                <w:rFonts w:eastAsia="Calibri" w:cs="Times New Roman" w:ascii="Times New Roman" w:hAnsi="Times New Roman"/>
                <w:sz w:val="20"/>
                <w:szCs w:val="20"/>
                <w:lang w:eastAsia="en-US"/>
              </w:rPr>
              <w:t>уцвіть</w:t>
            </w: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0"/>
                <w:szCs w:val="20"/>
                <w:lang w:eastAsia="en-US"/>
              </w:rPr>
              <w:t>(бутонів), що щільно прилягають один до одного.</w:t>
            </w:r>
            <w:r>
              <w:rPr>
                <w:rFonts w:eastAsia="Calibri" w:cs="Times New Roman" w:ascii="Times New Roman" w:hAnsi="Times New Roman"/>
                <w:sz w:val="20"/>
                <w:szCs w:val="20"/>
                <w:lang w:val="uk-UA" w:eastAsia="en-US"/>
              </w:rPr>
              <w:t xml:space="preserve">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w:t>
            </w:r>
            <w:r>
              <w:rPr>
                <w:rFonts w:eastAsia="Calibri" w:cs="Times New Roman" w:ascii="Times New Roman" w:hAnsi="Times New Roman"/>
                <w:sz w:val="20"/>
                <w:szCs w:val="20"/>
                <w:lang w:eastAsia="en-US"/>
              </w:rPr>
              <w:t>ДСТУ</w:t>
            </w: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0"/>
                <w:szCs w:val="20"/>
                <w:lang w:eastAsia="en-US"/>
              </w:rPr>
              <w:t>3280-95 Капуста цвітна свіжа. Технічні умови або ТУ</w:t>
            </w:r>
            <w:r>
              <w:rPr>
                <w:rFonts w:eastAsia="Calibri" w:cs="Times New Roman" w:ascii="Times New Roman" w:hAnsi="Times New Roman"/>
                <w:sz w:val="20"/>
                <w:szCs w:val="20"/>
                <w:lang w:val="uk-UA" w:eastAsia="en-US"/>
              </w:rPr>
              <w:t xml:space="preserve"> </w:t>
            </w:r>
            <w:r>
              <w:rPr>
                <w:rFonts w:eastAsia="Calibri" w:cs="Times New Roman" w:ascii="Times New Roman" w:hAnsi="Times New Roman"/>
                <w:sz w:val="20"/>
                <w:szCs w:val="20"/>
                <w:lang w:eastAsia="en-US"/>
              </w:rPr>
              <w:t>виробника певного виду товару.</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156</w:t>
            </w:r>
          </w:p>
        </w:tc>
      </w:tr>
      <w:tr>
        <w:trPr/>
        <w:tc>
          <w:tcPr>
            <w:tcW w:w="561"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10</w:t>
            </w:r>
          </w:p>
        </w:tc>
        <w:tc>
          <w:tcPr>
            <w:tcW w:w="2410"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t>кабачки</w:t>
            </w:r>
          </w:p>
        </w:tc>
        <w:tc>
          <w:tcPr>
            <w:tcW w:w="5245" w:type="dxa"/>
            <w:tcBorders>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52" w:before="0" w:after="0"/>
              <w:jc w:val="both"/>
              <w:rPr>
                <w:rFonts w:ascii="Times New Roman" w:hAnsi="Times New Roman" w:eastAsia="Times New Roman"/>
              </w:rPr>
            </w:pPr>
            <w:r>
              <w:rPr>
                <w:rFonts w:eastAsia="Times New Roman" w:cs="Times New Roman" w:ascii="Times New Roman" w:hAnsi="Times New Roman"/>
                <w:sz w:val="20"/>
                <w:szCs w:val="20"/>
                <w:lang w:val="uk-UA"/>
              </w:rPr>
              <w:t xml:space="preserve">Кабачки </w:t>
            </w:r>
          </w:p>
          <w:p>
            <w:pPr>
              <w:pStyle w:val="Normal"/>
              <w:widowControl w:val="false"/>
              <w:snapToGrid w:val="false"/>
              <w:spacing w:lineRule="auto" w:line="252" w:before="0" w:after="0"/>
              <w:jc w:val="both"/>
              <w:rPr>
                <w:rFonts w:ascii="Times New Roman" w:hAnsi="Times New Roman" w:eastAsia="Times New Roman"/>
              </w:rPr>
            </w:pPr>
            <w:r>
              <w:rPr>
                <w:rFonts w:eastAsia="Times New Roman" w:cs="Times New Roman" w:ascii="Times New Roman" w:hAnsi="Times New Roman"/>
                <w:sz w:val="20"/>
                <w:szCs w:val="20"/>
                <w:lang w:val="uk-UA"/>
              </w:rPr>
              <w:t xml:space="preserve">Плоди </w:t>
            </w:r>
            <w:r>
              <w:rPr>
                <w:rFonts w:eastAsia="Times New Roman" w:cs="Times New Roman" w:ascii="Times New Roman" w:hAnsi="Times New Roman"/>
                <w:sz w:val="20"/>
                <w:szCs w:val="20"/>
                <w:lang w:val="uk-UA"/>
              </w:rPr>
              <w:t>кабачків</w:t>
            </w:r>
            <w:r>
              <w:rPr>
                <w:rFonts w:eastAsia="Times New Roman" w:cs="Times New Roman" w:ascii="Times New Roman" w:hAnsi="Times New Roman"/>
                <w:sz w:val="20"/>
                <w:szCs w:val="20"/>
                <w:lang w:val="uk-UA"/>
              </w:rPr>
              <w:t xml:space="preserve"> мають бути свіжими, цілими, чистими, здоровими, неперезрілими, щільними, без нетипової зовнішньої вологи, з плодоніжкою або без неї, без механічних пошкоджень і сонячних опіків. </w:t>
            </w:r>
            <w:r>
              <w:rPr>
                <w:rFonts w:eastAsia="Times New Roman" w:cs="Times New Roman" w:ascii="Times New Roman" w:hAnsi="Times New Roman"/>
                <w:sz w:val="20"/>
                <w:szCs w:val="20"/>
              </w:rPr>
              <w:t>Допускаються на плодах  легкі натиски від тари. Поставка товару відповідно до сезону.</w:t>
            </w:r>
          </w:p>
        </w:tc>
        <w:tc>
          <w:tcPr>
            <w:tcW w:w="992" w:type="dxa"/>
            <w:tcBorders>
              <w:left w:val="single" w:sz="4" w:space="0" w:color="000000"/>
              <w:bottom w:val="single" w:sz="4" w:space="0" w:color="000000"/>
              <w:right w:val="single" w:sz="4" w:space="0" w:color="000000"/>
            </w:tcBorders>
            <w:shd w:color="auto" w:fill="auto" w:val="clear"/>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999" w:type="dxa"/>
            <w:tcBorders>
              <w:left w:val="single" w:sz="4" w:space="0" w:color="000000"/>
              <w:bottom w:val="single" w:sz="4" w:space="0" w:color="000000"/>
              <w:right w:val="single" w:sz="4" w:space="0" w:color="000000"/>
            </w:tcBorders>
            <w:shd w:color="auto" w:fill="auto" w:val="clear"/>
            <w:vAlign w:val="center"/>
          </w:tcPr>
          <w:p>
            <w:pPr>
              <w:pStyle w:val="Style26"/>
              <w:widowControl w:val="false"/>
              <w:snapToGrid w:val="false"/>
              <w:jc w:val="center"/>
              <w:rPr>
                <w:rFonts w:cs="Times New Roman"/>
                <w:sz w:val="22"/>
                <w:szCs w:val="22"/>
                <w:lang w:val="uk-UA"/>
              </w:rPr>
            </w:pPr>
            <w:r>
              <w:rPr>
                <w:rFonts w:cs="Times New Roman"/>
                <w:sz w:val="22"/>
                <w:szCs w:val="22"/>
                <w:lang w:val="uk-UA"/>
              </w:rPr>
              <w:t>200</w:t>
            </w:r>
          </w:p>
        </w:tc>
      </w:tr>
    </w:tbl>
    <w:p>
      <w:pPr>
        <w:pStyle w:val="1"/>
        <w:ind w:left="-12" w:firstLine="444"/>
        <w:jc w:val="both"/>
        <w:rPr>
          <w:rFonts w:ascii="Times New Roman" w:hAnsi="Times New Roman" w:cs="Times New Roman"/>
        </w:rPr>
      </w:pPr>
      <w:r>
        <w:rPr>
          <w:rFonts w:cs="Times New Roman" w:ascii="Times New Roman" w:hAnsi="Times New Roman"/>
        </w:rPr>
      </w:r>
    </w:p>
    <w:p>
      <w:pPr>
        <w:pStyle w:val="NormalWeb"/>
        <w:spacing w:lineRule="auto" w:line="259" w:beforeAutospacing="0" w:before="0" w:afterAutospacing="0" w:after="0"/>
        <w:ind w:firstLine="567"/>
        <w:jc w:val="both"/>
        <w:rPr>
          <w:color w:val="000000"/>
          <w:sz w:val="22"/>
          <w:szCs w:val="22"/>
          <w:lang w:val="uk-UA"/>
        </w:rPr>
      </w:pPr>
      <w:r>
        <w:rPr>
          <w:color w:val="000000"/>
          <w:sz w:val="22"/>
          <w:szCs w:val="22"/>
          <w:lang w:val="uk-UA"/>
        </w:rPr>
        <w:t xml:space="preserve">2. </w:t>
      </w:r>
      <w:r>
        <w:rPr>
          <w:color w:val="000000"/>
          <w:sz w:val="22"/>
          <w:szCs w:val="22"/>
          <w:lang w:val="ru-RU"/>
        </w:rPr>
        <w:t>Технічні характеристики та вимоги: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firstLine="567"/>
        <w:jc w:val="both"/>
        <w:rPr>
          <w:rFonts w:ascii="Times New Roman" w:hAnsi="Times New Roman" w:cs="Times New Roman"/>
          <w:color w:val="auto"/>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90%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Autospacing="0" w:before="0" w:afterAutospacing="0" w:after="0"/>
        <w:ind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t xml:space="preserve">4. </w:t>
      </w:r>
      <w:r>
        <w:rPr>
          <w:rFonts w:cs="Times New Roman" w:ascii="Times New Roman" w:hAnsi="Times New Roman"/>
          <w:color w:val="auto"/>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color w:val="auto"/>
          <w:lang w:val="uk-UA"/>
        </w:rPr>
        <w:t>.</w:t>
      </w:r>
    </w:p>
    <w:p>
      <w:pPr>
        <w:pStyle w:val="1"/>
        <w:spacing w:lineRule="auto" w:line="259"/>
        <w:ind w:firstLine="567"/>
        <w:jc w:val="both"/>
        <w:rPr>
          <w:rFonts w:ascii="Times New Roman" w:hAnsi="Times New Roman" w:eastAsia="Calibri" w:cs="Times New Roman"/>
          <w:lang w:val="uk-UA"/>
        </w:rPr>
      </w:pPr>
      <w:r>
        <w:rPr>
          <w:rFonts w:eastAsia="Calibri" w:cs="Times New Roman" w:ascii="Times New Roman" w:hAnsi="Times New Roman"/>
          <w:lang w:val="uk-UA"/>
        </w:rPr>
      </w:r>
    </w:p>
    <w:p>
      <w:pPr>
        <w:pStyle w:val="Normal"/>
        <w:spacing w:before="0" w:after="0"/>
        <w:ind w:firstLine="567"/>
        <w:jc w:val="both"/>
        <w:rPr>
          <w:rFonts w:ascii="Times New Roman" w:hAnsi="Times New Roman"/>
          <w:i/>
          <w:i/>
          <w:lang w:val="uk-UA"/>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firstLine="567"/>
        <w:jc w:val="both"/>
        <w:rPr>
          <w:rFonts w:ascii="Times New Roman" w:hAnsi="Times New Roman"/>
          <w:i/>
          <w:i/>
          <w:lang w:val="uk-UA"/>
        </w:rPr>
      </w:pPr>
      <w:r>
        <w:rPr>
          <w:rFonts w:ascii="Times New Roman" w:hAnsi="Times New Roman"/>
          <w:b/>
          <w:bCs/>
          <w:i/>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rFonts w:ascii="Times New Roman" w:hAnsi="Times New Roman"/>
          <w:b/>
          <w:b/>
          <w:bCs/>
          <w:sz w:val="24"/>
          <w:szCs w:val="24"/>
          <w:lang w:val="uk-UA"/>
        </w:rPr>
      </w:pPr>
      <w:r>
        <w:rPr/>
      </w:r>
    </w:p>
    <w:p>
      <w:pPr>
        <w:pStyle w:val="Normal"/>
        <w:spacing w:before="0" w:after="160"/>
        <w:contextualSpacing/>
        <w:jc w:val="right"/>
        <w:rPr>
          <w:rFonts w:ascii="Times New Roman" w:hAnsi="Times New Roman"/>
          <w:b/>
          <w:b/>
          <w:bCs/>
          <w:sz w:val="24"/>
          <w:szCs w:val="24"/>
          <w:lang w:val="uk-UA"/>
        </w:rPr>
      </w:pPr>
      <w:r>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bidi w:val="0"/>
        <w:spacing w:lineRule="auto" w:line="259" w:before="0" w:after="160"/>
        <w:ind w:left="1857" w:right="0" w:hanging="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color w:val="000000"/>
          <w:lang w:val="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bCs/>
          <w:i/>
          <w:iCs/>
          <w:color w:val="000000"/>
          <w:lang w:val="uk-UA"/>
        </w:rPr>
        <w:t>Розміщується окремим файлом під назвою Додаток 5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b/>
          <w:b/>
          <w:bCs/>
          <w:i w:val="false"/>
          <w:i w:val="false"/>
          <w:iCs w:val="false"/>
          <w:color w:val="000000"/>
          <w:sz w:val="24"/>
          <w:szCs w:val="24"/>
          <w:lang w:val="uk-UA"/>
        </w:rPr>
      </w:pPr>
      <w:r>
        <w:rPr>
          <w:rFonts w:ascii="Times New Roman" w:hAnsi="Times New Roman"/>
          <w:b/>
          <w:bCs/>
          <w:i w:val="false"/>
          <w:iCs w:val="false"/>
          <w:color w:val="000000"/>
          <w:sz w:val="24"/>
          <w:szCs w:val="24"/>
          <w:lang w:val="uk-UA"/>
        </w:rPr>
        <w:tab/>
        <w:tab/>
        <w:tab/>
        <w:tab/>
        <w:tab/>
        <w:tab/>
        <w:tab/>
        <w:t xml:space="preserve">Додаток 6 до тендерної документації </w:t>
      </w:r>
    </w:p>
    <w:p>
      <w:pPr>
        <w:pStyle w:val="Normal"/>
        <w:widowControl w:val="false"/>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ПРОЄКТ ДОГОВОРУ</w:t>
      </w:r>
    </w:p>
    <w:p>
      <w:pPr>
        <w:pStyle w:val="Normal"/>
        <w:widowControl w:val="false"/>
        <w:jc w:val="center"/>
        <w:rPr>
          <w:b w:val="false"/>
          <w:b w:val="false"/>
          <w:bCs w:val="false"/>
          <w:i/>
          <w:i/>
          <w:iCs/>
        </w:rPr>
      </w:pPr>
      <w:r>
        <w:rPr>
          <w:rFonts w:ascii="Times New Roman" w:hAnsi="Times New Roman"/>
          <w:b w:val="false"/>
          <w:bCs w:val="false"/>
          <w:i/>
          <w:iCs/>
          <w:color w:val="000000"/>
          <w:lang w:val="uk-UA"/>
        </w:rPr>
        <w:t>Розміщується окремим файлом під назвою Додаток 6 “</w:t>
      </w:r>
      <w:r>
        <w:rPr>
          <w:rFonts w:eastAsia="Calibri" w:cs="Times New Roman" w:ascii="Times New Roman" w:hAnsi="Times New Roman"/>
          <w:b w:val="false"/>
          <w:bCs w:val="false"/>
          <w:i/>
          <w:iCs/>
          <w:color w:val="000000"/>
          <w:kern w:val="0"/>
          <w:sz w:val="22"/>
          <w:szCs w:val="22"/>
          <w:lang w:val="uk-UA" w:eastAsia="en-US" w:bidi="ar-SA"/>
        </w:rPr>
        <w:t>Проєкт договору</w:t>
      </w:r>
      <w:r>
        <w:rPr>
          <w:rFonts w:ascii="Times New Roman" w:hAnsi="Times New Roman"/>
          <w:b w:val="false"/>
          <w:bCs w:val="false"/>
          <w:i/>
          <w:iCs/>
          <w:color w:val="000000"/>
          <w:lang w:val="uk-UA"/>
        </w:rPr>
        <w:t>”</w:t>
      </w:r>
    </w:p>
    <w:p>
      <w:pPr>
        <w:pStyle w:val="Normal"/>
        <w:jc w:val="both"/>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hanging="0"/>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rFonts w:ascii="Times New Roman" w:hAnsi="Times New Roman"/>
          <w:b/>
          <w:b/>
          <w:bCs/>
          <w:sz w:val="24"/>
          <w:szCs w:val="24"/>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10">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tru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tru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https://zakon.rada.gov.ua/laws/show/1644-18" TargetMode="External"/><Relationship Id="rId8" Type="http://schemas.openxmlformats.org/officeDocument/2006/relationships/hyperlink" Target="https://corruptinfo.nazk.gov.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244</TotalTime>
  <Application>LibreOffice/7.0.1.2$Windows_X86_64 LibreOffice_project/7cbcfc562f6eb6708b5ff7d7397325de9e764452</Application>
  <Pages>40</Pages>
  <Words>10010</Words>
  <Characters>68524</Characters>
  <CharactersWithSpaces>78155</CharactersWithSpaces>
  <Paragraphs>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2024-02-16T23:15:39Z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