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09" w:rsidRPr="00B50363" w:rsidRDefault="00982909" w:rsidP="00982909">
      <w:pPr>
        <w:widowControl w:val="0"/>
        <w:tabs>
          <w:tab w:val="left" w:pos="1080"/>
        </w:tabs>
        <w:jc w:val="right"/>
        <w:rPr>
          <w:b/>
          <w:bCs/>
        </w:rPr>
      </w:pPr>
      <w:bookmarkStart w:id="0" w:name="_GoBack"/>
      <w:bookmarkEnd w:id="0"/>
      <w:r w:rsidRPr="00B50363">
        <w:rPr>
          <w:b/>
          <w:bCs/>
        </w:rPr>
        <w:t>Додаток № 2</w:t>
      </w:r>
    </w:p>
    <w:p w:rsidR="00982909" w:rsidRPr="00B50363" w:rsidRDefault="00982909" w:rsidP="00982909">
      <w:pPr>
        <w:widowControl w:val="0"/>
        <w:tabs>
          <w:tab w:val="left" w:pos="1080"/>
        </w:tabs>
        <w:jc w:val="right"/>
        <w:rPr>
          <w:bCs/>
        </w:rPr>
      </w:pPr>
      <w:r w:rsidRPr="00B50363">
        <w:rPr>
          <w:b/>
          <w:bCs/>
        </w:rPr>
        <w:t>до тендерної документації</w:t>
      </w:r>
    </w:p>
    <w:p w:rsidR="00982909" w:rsidRPr="00B04B9C" w:rsidRDefault="00982909" w:rsidP="00982909">
      <w:pPr>
        <w:widowControl w:val="0"/>
        <w:tabs>
          <w:tab w:val="left" w:pos="1080"/>
        </w:tabs>
        <w:jc w:val="both"/>
        <w:rPr>
          <w:bCs/>
        </w:rPr>
      </w:pPr>
    </w:p>
    <w:p w:rsidR="00982909" w:rsidRPr="00B04B9C" w:rsidRDefault="00982909" w:rsidP="00982909">
      <w:pPr>
        <w:widowControl w:val="0"/>
        <w:tabs>
          <w:tab w:val="left" w:pos="1080"/>
        </w:tabs>
        <w:jc w:val="center"/>
        <w:rPr>
          <w:b/>
        </w:rPr>
      </w:pPr>
      <w:r w:rsidRPr="00B04B9C">
        <w:rPr>
          <w:b/>
        </w:rPr>
        <w:t xml:space="preserve">ВИМОГИ, встановлені в пункті 47 Особливостей та спосіб підтвердження відповідності </w:t>
      </w:r>
    </w:p>
    <w:p w:rsidR="00982909" w:rsidRPr="00B04B9C" w:rsidRDefault="00982909" w:rsidP="00982909">
      <w:pPr>
        <w:widowControl w:val="0"/>
        <w:tabs>
          <w:tab w:val="left" w:pos="1080"/>
        </w:tabs>
        <w:jc w:val="center"/>
        <w:rPr>
          <w:b/>
        </w:rPr>
      </w:pPr>
      <w:r w:rsidRPr="00B04B9C">
        <w:rPr>
          <w:b/>
        </w:rPr>
        <w:t xml:space="preserve">для Учасників та Переможця процедури закупівлі </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3118"/>
        <w:gridCol w:w="3118"/>
        <w:gridCol w:w="3261"/>
      </w:tblGrid>
      <w:tr w:rsidR="00982909" w:rsidRPr="00747DC0" w:rsidTr="00F13033">
        <w:tc>
          <w:tcPr>
            <w:tcW w:w="532" w:type="dxa"/>
          </w:tcPr>
          <w:p w:rsidR="00982909" w:rsidRPr="00747DC0" w:rsidRDefault="00982909" w:rsidP="00F13033">
            <w:pPr>
              <w:widowControl w:val="0"/>
              <w:tabs>
                <w:tab w:val="left" w:pos="1080"/>
              </w:tabs>
              <w:jc w:val="both"/>
              <w:rPr>
                <w:b/>
                <w:bCs/>
                <w:sz w:val="22"/>
                <w:szCs w:val="22"/>
              </w:rPr>
            </w:pPr>
            <w:r w:rsidRPr="00747DC0">
              <w:rPr>
                <w:b/>
                <w:bCs/>
                <w:sz w:val="22"/>
                <w:szCs w:val="22"/>
              </w:rPr>
              <w:t>№ з/п</w:t>
            </w:r>
          </w:p>
        </w:tc>
        <w:tc>
          <w:tcPr>
            <w:tcW w:w="3118" w:type="dxa"/>
          </w:tcPr>
          <w:p w:rsidR="00982909" w:rsidRPr="00747DC0" w:rsidRDefault="00982909" w:rsidP="00F13033">
            <w:pPr>
              <w:widowControl w:val="0"/>
              <w:tabs>
                <w:tab w:val="left" w:pos="1080"/>
              </w:tabs>
              <w:jc w:val="both"/>
              <w:rPr>
                <w:sz w:val="22"/>
                <w:szCs w:val="22"/>
              </w:rPr>
            </w:pPr>
            <w:r w:rsidRPr="00747DC0">
              <w:rPr>
                <w:b/>
                <w:sz w:val="22"/>
                <w:szCs w:val="22"/>
              </w:rPr>
              <w:t xml:space="preserve">Вимоги </w:t>
            </w:r>
            <w:r>
              <w:rPr>
                <w:b/>
                <w:sz w:val="22"/>
                <w:szCs w:val="22"/>
              </w:rPr>
              <w:t>пункту</w:t>
            </w:r>
            <w:r w:rsidRPr="00D0231A">
              <w:rPr>
                <w:b/>
                <w:sz w:val="22"/>
                <w:szCs w:val="22"/>
              </w:rPr>
              <w:t xml:space="preserve"> 4</w:t>
            </w:r>
            <w:r>
              <w:rPr>
                <w:b/>
                <w:sz w:val="22"/>
                <w:szCs w:val="22"/>
              </w:rPr>
              <w:t>7</w:t>
            </w:r>
            <w:r w:rsidRPr="00D0231A">
              <w:rPr>
                <w:b/>
                <w:sz w:val="22"/>
                <w:szCs w:val="22"/>
              </w:rPr>
              <w:t xml:space="preserve"> Особливостей</w:t>
            </w:r>
            <w:r w:rsidRPr="00747DC0">
              <w:rPr>
                <w:b/>
                <w:sz w:val="22"/>
                <w:szCs w:val="22"/>
              </w:rPr>
              <w:t>:</w:t>
            </w:r>
          </w:p>
        </w:tc>
        <w:tc>
          <w:tcPr>
            <w:tcW w:w="3118" w:type="dxa"/>
          </w:tcPr>
          <w:p w:rsidR="00982909" w:rsidRPr="00747DC0" w:rsidRDefault="00982909" w:rsidP="00F13033">
            <w:pPr>
              <w:widowControl w:val="0"/>
              <w:tabs>
                <w:tab w:val="left" w:pos="1080"/>
              </w:tabs>
              <w:jc w:val="both"/>
              <w:rPr>
                <w:b/>
                <w:sz w:val="22"/>
                <w:szCs w:val="22"/>
              </w:rPr>
            </w:pPr>
            <w:r w:rsidRPr="00747DC0">
              <w:rPr>
                <w:b/>
                <w:sz w:val="22"/>
                <w:szCs w:val="22"/>
              </w:rPr>
              <w:t xml:space="preserve">Учасник на виконання вимоги </w:t>
            </w:r>
            <w:r w:rsidRPr="00D0231A">
              <w:rPr>
                <w:b/>
                <w:sz w:val="22"/>
                <w:szCs w:val="22"/>
              </w:rPr>
              <w:t>пункт</w:t>
            </w:r>
            <w:r>
              <w:rPr>
                <w:b/>
                <w:sz w:val="22"/>
                <w:szCs w:val="22"/>
              </w:rPr>
              <w:t>у 47</w:t>
            </w:r>
            <w:r w:rsidRPr="00D0231A">
              <w:rPr>
                <w:b/>
                <w:sz w:val="22"/>
                <w:szCs w:val="22"/>
              </w:rPr>
              <w:t xml:space="preserve"> Особливостей </w:t>
            </w:r>
            <w:r w:rsidRPr="00747DC0">
              <w:rPr>
                <w:b/>
                <w:sz w:val="22"/>
                <w:szCs w:val="22"/>
              </w:rPr>
              <w:t>повинен надати таку інформацію:</w:t>
            </w:r>
          </w:p>
        </w:tc>
        <w:tc>
          <w:tcPr>
            <w:tcW w:w="3261" w:type="dxa"/>
          </w:tcPr>
          <w:p w:rsidR="00982909" w:rsidRPr="00747DC0" w:rsidRDefault="00982909" w:rsidP="00F13033">
            <w:pPr>
              <w:widowControl w:val="0"/>
              <w:tabs>
                <w:tab w:val="left" w:pos="1080"/>
              </w:tabs>
              <w:jc w:val="both"/>
              <w:rPr>
                <w:sz w:val="22"/>
                <w:szCs w:val="22"/>
              </w:rPr>
            </w:pPr>
            <w:r w:rsidRPr="00747DC0">
              <w:rPr>
                <w:b/>
                <w:sz w:val="22"/>
                <w:szCs w:val="22"/>
              </w:rPr>
              <w:t xml:space="preserve">Переможець торгів на виконання вимоги </w:t>
            </w:r>
            <w:r w:rsidRPr="00D0231A">
              <w:rPr>
                <w:b/>
                <w:sz w:val="22"/>
                <w:szCs w:val="22"/>
              </w:rPr>
              <w:t>пункт</w:t>
            </w:r>
            <w:r>
              <w:rPr>
                <w:b/>
                <w:sz w:val="22"/>
                <w:szCs w:val="22"/>
              </w:rPr>
              <w:t>у</w:t>
            </w:r>
            <w:r w:rsidRPr="00D0231A">
              <w:rPr>
                <w:b/>
                <w:sz w:val="22"/>
                <w:szCs w:val="22"/>
              </w:rPr>
              <w:t xml:space="preserve"> 4</w:t>
            </w:r>
            <w:r>
              <w:rPr>
                <w:b/>
                <w:sz w:val="22"/>
                <w:szCs w:val="22"/>
              </w:rPr>
              <w:t>7</w:t>
            </w:r>
            <w:r w:rsidRPr="00D0231A">
              <w:rPr>
                <w:b/>
                <w:sz w:val="22"/>
                <w:szCs w:val="22"/>
              </w:rPr>
              <w:t xml:space="preserve"> Особливостей</w:t>
            </w:r>
            <w:r w:rsidRPr="00747DC0">
              <w:rPr>
                <w:b/>
                <w:sz w:val="22"/>
                <w:szCs w:val="22"/>
              </w:rPr>
              <w:t xml:space="preserve"> повинен надати таку інформацію:</w:t>
            </w:r>
          </w:p>
        </w:tc>
      </w:tr>
      <w:tr w:rsidR="00982909" w:rsidRPr="00FC3B3E" w:rsidTr="00F13033">
        <w:trPr>
          <w:trHeight w:val="2012"/>
        </w:trPr>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1</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Pr>
                <w:sz w:val="22"/>
                <w:szCs w:val="22"/>
                <w:shd w:val="clear" w:color="auto" w:fill="FFFFFF"/>
              </w:rPr>
              <w:t>послуг</w:t>
            </w:r>
            <w:r w:rsidRPr="00FC3B3E">
              <w:rPr>
                <w:sz w:val="22"/>
                <w:szCs w:val="22"/>
                <w:shd w:val="clear" w:color="auto" w:fill="FFFFFF"/>
              </w:rPr>
              <w:t>а тощо) з метою вплинути на прийняття рішення щодо визначення переможця процедури закупівлі (</w:t>
            </w:r>
            <w:r w:rsidRPr="00FC3B3E">
              <w:rPr>
                <w:sz w:val="22"/>
                <w:szCs w:val="22"/>
              </w:rPr>
              <w:t>пп.1 п.47 Особливостей)</w:t>
            </w:r>
          </w:p>
        </w:tc>
        <w:tc>
          <w:tcPr>
            <w:tcW w:w="3118" w:type="dxa"/>
          </w:tcPr>
          <w:p w:rsidR="00982909" w:rsidRPr="00B04B9C" w:rsidRDefault="00982909" w:rsidP="00F13033">
            <w:pPr>
              <w:widowControl w:val="0"/>
              <w:tabs>
                <w:tab w:val="left" w:pos="1080"/>
              </w:tabs>
              <w:jc w:val="both"/>
              <w:rPr>
                <w:sz w:val="22"/>
                <w:szCs w:val="22"/>
                <w:highlight w:val="yellow"/>
              </w:rPr>
            </w:pPr>
            <w:r w:rsidRPr="00B04B9C">
              <w:rPr>
                <w:rFonts w:eastAsia="Lucida Sans Unicode"/>
                <w:iCs/>
                <w:sz w:val="22"/>
                <w:szCs w:val="22"/>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підстав</w:t>
            </w:r>
          </w:p>
        </w:tc>
        <w:tc>
          <w:tcPr>
            <w:tcW w:w="3261" w:type="dxa"/>
          </w:tcPr>
          <w:p w:rsidR="00982909" w:rsidRPr="00FC3B3E" w:rsidRDefault="00982909" w:rsidP="00F13033">
            <w:pPr>
              <w:widowControl w:val="0"/>
              <w:tabs>
                <w:tab w:val="left" w:pos="1080"/>
              </w:tabs>
              <w:jc w:val="both"/>
              <w:rPr>
                <w:sz w:val="22"/>
                <w:szCs w:val="22"/>
              </w:rPr>
            </w:pPr>
            <w:r w:rsidRPr="00FC3B3E">
              <w:rPr>
                <w:sz w:val="22"/>
                <w:szCs w:val="22"/>
              </w:rPr>
              <w:t>Не вимагається</w:t>
            </w:r>
          </w:p>
        </w:tc>
      </w:tr>
      <w:tr w:rsidR="00982909" w:rsidRPr="00FC3B3E" w:rsidTr="00F13033">
        <w:trPr>
          <w:trHeight w:val="2012"/>
        </w:trPr>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2</w:t>
            </w:r>
          </w:p>
        </w:tc>
        <w:tc>
          <w:tcPr>
            <w:tcW w:w="3118" w:type="dxa"/>
          </w:tcPr>
          <w:p w:rsidR="00982909" w:rsidRPr="00FC3B3E" w:rsidRDefault="00982909" w:rsidP="00F13033">
            <w:pPr>
              <w:widowControl w:val="0"/>
              <w:tabs>
                <w:tab w:val="left" w:pos="1080"/>
              </w:tabs>
              <w:jc w:val="both"/>
              <w:rPr>
                <w:b/>
                <w:sz w:val="22"/>
                <w:szCs w:val="22"/>
              </w:rPr>
            </w:pPr>
            <w:r w:rsidRPr="00FC3B3E">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(пп. 2 п. 47 Особливостей).</w:t>
            </w:r>
          </w:p>
        </w:tc>
        <w:tc>
          <w:tcPr>
            <w:tcW w:w="3118" w:type="dxa"/>
          </w:tcPr>
          <w:p w:rsidR="00982909" w:rsidRPr="00FC3B3E" w:rsidRDefault="00982909" w:rsidP="00F13033">
            <w:pPr>
              <w:widowControl w:val="0"/>
              <w:suppressAutoHyphens/>
              <w:ind w:right="22"/>
              <w:jc w:val="both"/>
              <w:rPr>
                <w:rFonts w:eastAsia="Lucida Sans Unicode"/>
                <w:sz w:val="22"/>
                <w:szCs w:val="22"/>
                <w:lang w:bidi="en-US"/>
              </w:rPr>
            </w:pPr>
            <w:r w:rsidRPr="00FC3B3E">
              <w:rPr>
                <w:rFonts w:eastAsia="Lucida Sans Unicode"/>
                <w:sz w:val="22"/>
                <w:szCs w:val="22"/>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82909" w:rsidRPr="00FC3B3E" w:rsidRDefault="00982909" w:rsidP="00F13033">
            <w:pPr>
              <w:widowControl w:val="0"/>
              <w:tabs>
                <w:tab w:val="left" w:pos="1080"/>
              </w:tabs>
              <w:jc w:val="both"/>
              <w:rPr>
                <w:sz w:val="22"/>
                <w:szCs w:val="22"/>
                <w:highlight w:val="yellow"/>
              </w:rPr>
            </w:pPr>
          </w:p>
        </w:tc>
        <w:tc>
          <w:tcPr>
            <w:tcW w:w="3261" w:type="dxa"/>
          </w:tcPr>
          <w:p w:rsidR="00982909" w:rsidRPr="00FC3B3E" w:rsidRDefault="00982909" w:rsidP="00F13033">
            <w:pPr>
              <w:widowControl w:val="0"/>
              <w:tabs>
                <w:tab w:val="left" w:pos="1080"/>
              </w:tabs>
              <w:jc w:val="both"/>
              <w:rPr>
                <w:sz w:val="22"/>
                <w:szCs w:val="22"/>
              </w:rPr>
            </w:pPr>
            <w:r w:rsidRPr="00FC3B3E">
              <w:rPr>
                <w:sz w:val="22"/>
                <w:szCs w:val="22"/>
              </w:rPr>
              <w:t>Не вимагається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3</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C3B3E">
              <w:rPr>
                <w:sz w:val="22"/>
                <w:szCs w:val="22"/>
              </w:rPr>
              <w:t xml:space="preserve"> (пп. 3 п. 47 Особливостей). </w:t>
            </w:r>
          </w:p>
        </w:tc>
        <w:tc>
          <w:tcPr>
            <w:tcW w:w="3118" w:type="dxa"/>
          </w:tcPr>
          <w:p w:rsidR="00982909" w:rsidRPr="00FC3B3E" w:rsidRDefault="00982909" w:rsidP="00F13033">
            <w:pPr>
              <w:widowControl w:val="0"/>
              <w:suppressAutoHyphens/>
              <w:ind w:right="22"/>
              <w:jc w:val="both"/>
              <w:rPr>
                <w:rFonts w:eastAsia="Lucida Sans Unicode"/>
                <w:sz w:val="22"/>
                <w:szCs w:val="22"/>
                <w:lang w:bidi="en-US"/>
              </w:rPr>
            </w:pPr>
            <w:r w:rsidRPr="00FC3B3E">
              <w:rPr>
                <w:rFonts w:eastAsia="Lucida Sans Unicode"/>
                <w:sz w:val="22"/>
                <w:szCs w:val="22"/>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82909" w:rsidRPr="00FC3B3E" w:rsidRDefault="00982909" w:rsidP="00F13033">
            <w:pPr>
              <w:widowControl w:val="0"/>
              <w:tabs>
                <w:tab w:val="left" w:pos="1080"/>
              </w:tabs>
              <w:jc w:val="both"/>
              <w:rPr>
                <w:sz w:val="22"/>
                <w:szCs w:val="22"/>
                <w:highlight w:val="yellow"/>
              </w:rPr>
            </w:pPr>
          </w:p>
        </w:tc>
        <w:tc>
          <w:tcPr>
            <w:tcW w:w="3261" w:type="dxa"/>
          </w:tcPr>
          <w:p w:rsidR="00982909" w:rsidRPr="00FC3B3E" w:rsidRDefault="00982909" w:rsidP="00F13033">
            <w:pPr>
              <w:widowControl w:val="0"/>
              <w:tabs>
                <w:tab w:val="left" w:pos="1080"/>
              </w:tabs>
              <w:jc w:val="both"/>
              <w:rPr>
                <w:iCs/>
                <w:sz w:val="22"/>
                <w:szCs w:val="22"/>
              </w:rPr>
            </w:pPr>
            <w:r w:rsidRPr="00FC3B3E">
              <w:rPr>
                <w:iCs/>
                <w:sz w:val="22"/>
                <w:szCs w:val="22"/>
              </w:rPr>
              <w:t>Інформаційна довідка з Єдиного державного реєстру осіб, які вчинили корупційні або пов’язані з корупцією правопорушення, про те, що відомості про керівника учасника процедури закупівлі, фізичну особу, яка є переможцем не вносились до Єдиного державного реєстру осіб, які вчинили корупційні або пов’язані з корупцією правопорушення.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4</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FC3B3E">
                <w:rPr>
                  <w:sz w:val="22"/>
                  <w:szCs w:val="22"/>
                  <w:u w:val="single"/>
                  <w:shd w:val="clear" w:color="auto" w:fill="FFFFFF"/>
                </w:rPr>
                <w:t>пунктом 4</w:t>
              </w:r>
            </w:hyperlink>
            <w:r w:rsidRPr="00FC3B3E">
              <w:rPr>
                <w:sz w:val="22"/>
                <w:szCs w:val="22"/>
                <w:shd w:val="clear" w:color="auto" w:fill="FFFFFF"/>
              </w:rPr>
              <w:t> частини другої статті 6, </w:t>
            </w:r>
            <w:hyperlink r:id="rId6" w:anchor="n456" w:tgtFrame="_blank" w:history="1">
              <w:r w:rsidRPr="00FC3B3E">
                <w:rPr>
                  <w:sz w:val="22"/>
                  <w:szCs w:val="22"/>
                  <w:u w:val="single"/>
                  <w:shd w:val="clear" w:color="auto" w:fill="FFFFFF"/>
                </w:rPr>
                <w:t>пунктом 1</w:t>
              </w:r>
            </w:hyperlink>
            <w:r w:rsidRPr="00FC3B3E">
              <w:rPr>
                <w:sz w:val="22"/>
                <w:szCs w:val="22"/>
                <w:shd w:val="clear" w:color="auto" w:fill="FFFFFF"/>
              </w:rPr>
              <w:t xml:space="preserve"> статті 50 Закону України “Про захист економічної конкуренції”, у вигляді вчинення </w:t>
            </w:r>
            <w:proofErr w:type="spellStart"/>
            <w:r w:rsidRPr="00FC3B3E">
              <w:rPr>
                <w:sz w:val="22"/>
                <w:szCs w:val="22"/>
                <w:shd w:val="clear" w:color="auto" w:fill="FFFFFF"/>
              </w:rPr>
              <w:lastRenderedPageBreak/>
              <w:t>антиконкурентних</w:t>
            </w:r>
            <w:proofErr w:type="spellEnd"/>
            <w:r w:rsidRPr="00FC3B3E">
              <w:rPr>
                <w:sz w:val="22"/>
                <w:szCs w:val="22"/>
                <w:shd w:val="clear" w:color="auto" w:fill="FFFFFF"/>
              </w:rPr>
              <w:t xml:space="preserve"> узгоджених дій, що стосуються спотворення результатів тендерів</w:t>
            </w:r>
            <w:r w:rsidRPr="00FC3B3E">
              <w:rPr>
                <w:sz w:val="22"/>
                <w:szCs w:val="22"/>
              </w:rPr>
              <w:t xml:space="preserve"> (пп. 4 п. 47 Особливостей).</w:t>
            </w:r>
            <w:r w:rsidRPr="00FC3B3E">
              <w:rPr>
                <w:bCs/>
                <w:sz w:val="22"/>
                <w:szCs w:val="22"/>
              </w:rPr>
              <w:t xml:space="preserve">  </w:t>
            </w:r>
          </w:p>
        </w:tc>
        <w:tc>
          <w:tcPr>
            <w:tcW w:w="3118" w:type="dxa"/>
          </w:tcPr>
          <w:p w:rsidR="00982909" w:rsidRPr="00FC3B3E" w:rsidRDefault="00982909" w:rsidP="00F13033">
            <w:pPr>
              <w:rPr>
                <w:sz w:val="22"/>
                <w:szCs w:val="22"/>
              </w:rPr>
            </w:pPr>
            <w:r w:rsidRPr="00FC3B3E">
              <w:rPr>
                <w:rFonts w:eastAsia="Lucida Sans Unicode"/>
                <w:sz w:val="22"/>
                <w:szCs w:val="22"/>
                <w:lang w:bidi="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261" w:type="dxa"/>
          </w:tcPr>
          <w:p w:rsidR="00982909" w:rsidRPr="00FC3B3E" w:rsidRDefault="00982909" w:rsidP="00F13033">
            <w:pPr>
              <w:widowControl w:val="0"/>
              <w:tabs>
                <w:tab w:val="left" w:pos="1080"/>
              </w:tabs>
              <w:jc w:val="both"/>
              <w:rPr>
                <w:sz w:val="22"/>
                <w:szCs w:val="22"/>
                <w:lang w:val="en-US"/>
              </w:rPr>
            </w:pPr>
            <w:r w:rsidRPr="00FC3B3E">
              <w:rPr>
                <w:sz w:val="22"/>
                <w:szCs w:val="22"/>
              </w:rPr>
              <w:t>Не вимагається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lastRenderedPageBreak/>
              <w:t>5</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  </w:t>
            </w:r>
          </w:p>
        </w:tc>
        <w:tc>
          <w:tcPr>
            <w:tcW w:w="3118" w:type="dxa"/>
          </w:tcPr>
          <w:p w:rsidR="00982909" w:rsidRPr="00FC3B3E" w:rsidRDefault="00982909" w:rsidP="00F13033">
            <w:pPr>
              <w:rPr>
                <w:sz w:val="22"/>
                <w:szCs w:val="22"/>
              </w:rPr>
            </w:pPr>
            <w:r w:rsidRPr="00FC3B3E">
              <w:rPr>
                <w:rFonts w:eastAsia="Lucida Sans Unicode"/>
                <w:sz w:val="22"/>
                <w:szCs w:val="22"/>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261" w:type="dxa"/>
          </w:tcPr>
          <w:p w:rsidR="00982909" w:rsidRPr="00FC3B3E" w:rsidRDefault="00982909" w:rsidP="00F13033">
            <w:pPr>
              <w:widowControl w:val="0"/>
              <w:tabs>
                <w:tab w:val="left" w:pos="1080"/>
              </w:tabs>
              <w:jc w:val="both"/>
              <w:rPr>
                <w:sz w:val="22"/>
                <w:szCs w:val="22"/>
              </w:rPr>
            </w:pPr>
            <w:r w:rsidRPr="00FC3B3E">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знято або погашено у встановленому законом порядку</w:t>
            </w:r>
          </w:p>
          <w:p w:rsidR="00982909" w:rsidRPr="00FC3B3E" w:rsidRDefault="00982909" w:rsidP="00F13033">
            <w:pPr>
              <w:widowControl w:val="0"/>
              <w:tabs>
                <w:tab w:val="left" w:pos="1080"/>
              </w:tabs>
              <w:jc w:val="both"/>
              <w:rPr>
                <w:sz w:val="22"/>
                <w:szCs w:val="22"/>
              </w:rPr>
            </w:pPr>
            <w:r w:rsidRPr="00FC3B3E">
              <w:rPr>
                <w:sz w:val="22"/>
                <w:szCs w:val="22"/>
              </w:rPr>
              <w:t xml:space="preserve">Документ повинен бути датованим не більше </w:t>
            </w:r>
            <w:proofErr w:type="spellStart"/>
            <w:r w:rsidRPr="00FC3B3E">
              <w:rPr>
                <w:sz w:val="22"/>
                <w:szCs w:val="22"/>
              </w:rPr>
              <w:t>тридцятиденної</w:t>
            </w:r>
            <w:proofErr w:type="spellEnd"/>
            <w:r w:rsidRPr="00FC3B3E">
              <w:rPr>
                <w:sz w:val="22"/>
                <w:szCs w:val="22"/>
              </w:rPr>
              <w:t xml:space="preserve"> давнини від дати його подання.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6</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 6 п. 47 Особливостей). </w:t>
            </w:r>
          </w:p>
        </w:tc>
        <w:tc>
          <w:tcPr>
            <w:tcW w:w="3118" w:type="dxa"/>
          </w:tcPr>
          <w:p w:rsidR="00982909" w:rsidRPr="00FC3B3E" w:rsidRDefault="00982909" w:rsidP="00F13033">
            <w:pPr>
              <w:rPr>
                <w:sz w:val="22"/>
                <w:szCs w:val="22"/>
              </w:rPr>
            </w:pPr>
            <w:r w:rsidRPr="00FC3B3E">
              <w:rPr>
                <w:rFonts w:eastAsia="Lucida Sans Unicode"/>
                <w:sz w:val="22"/>
                <w:szCs w:val="22"/>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261" w:type="dxa"/>
          </w:tcPr>
          <w:p w:rsidR="00982909" w:rsidRPr="00B04B9C" w:rsidRDefault="00982909" w:rsidP="00F13033">
            <w:pPr>
              <w:widowControl w:val="0"/>
              <w:tabs>
                <w:tab w:val="left" w:pos="1080"/>
              </w:tabs>
              <w:jc w:val="both"/>
              <w:rPr>
                <w:sz w:val="22"/>
                <w:szCs w:val="22"/>
              </w:rPr>
            </w:pPr>
            <w:r w:rsidRPr="00B04B9C">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04B9C">
              <w:t xml:space="preserve"> </w:t>
            </w:r>
            <w:r w:rsidRPr="00B04B9C">
              <w:rPr>
                <w:sz w:val="22"/>
                <w:szCs w:val="22"/>
              </w:rPr>
              <w:t>сформований у паперовій або електронній формі про те, що керівник 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знято або погашено у встановленому законом порядку</w:t>
            </w:r>
          </w:p>
          <w:p w:rsidR="00982909" w:rsidRPr="00FC3B3E" w:rsidRDefault="00982909" w:rsidP="00F13033">
            <w:pPr>
              <w:widowControl w:val="0"/>
              <w:tabs>
                <w:tab w:val="left" w:pos="1080"/>
              </w:tabs>
              <w:jc w:val="both"/>
              <w:rPr>
                <w:sz w:val="22"/>
                <w:szCs w:val="22"/>
              </w:rPr>
            </w:pPr>
            <w:r w:rsidRPr="00B04B9C">
              <w:rPr>
                <w:sz w:val="22"/>
                <w:szCs w:val="22"/>
              </w:rPr>
              <w:t xml:space="preserve">Документ повинен бути датованим не більше </w:t>
            </w:r>
            <w:proofErr w:type="spellStart"/>
            <w:r w:rsidRPr="00B04B9C">
              <w:rPr>
                <w:sz w:val="22"/>
                <w:szCs w:val="22"/>
              </w:rPr>
              <w:t>тридцятиденної</w:t>
            </w:r>
            <w:proofErr w:type="spellEnd"/>
            <w:r w:rsidRPr="00B04B9C">
              <w:rPr>
                <w:sz w:val="22"/>
                <w:szCs w:val="22"/>
              </w:rPr>
              <w:t xml:space="preserve"> давнини від дати його подання.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7</w:t>
            </w:r>
          </w:p>
        </w:tc>
        <w:tc>
          <w:tcPr>
            <w:tcW w:w="3118" w:type="dxa"/>
          </w:tcPr>
          <w:p w:rsidR="00982909" w:rsidRPr="00FC3B3E" w:rsidRDefault="00982909" w:rsidP="00F13033">
            <w:pPr>
              <w:widowControl w:val="0"/>
              <w:tabs>
                <w:tab w:val="left" w:pos="1080"/>
              </w:tabs>
              <w:jc w:val="both"/>
              <w:rPr>
                <w:sz w:val="22"/>
                <w:szCs w:val="22"/>
              </w:rPr>
            </w:pPr>
            <w:r>
              <w:rPr>
                <w:sz w:val="22"/>
                <w:szCs w:val="22"/>
                <w:shd w:val="clear" w:color="auto" w:fill="FFFFFF"/>
              </w:rPr>
              <w:t>Т</w:t>
            </w:r>
            <w:r w:rsidRPr="00FC3B3E">
              <w:rPr>
                <w:sz w:val="22"/>
                <w:szCs w:val="22"/>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C3B3E">
              <w:rPr>
                <w:sz w:val="22"/>
                <w:szCs w:val="22"/>
              </w:rPr>
              <w:t xml:space="preserve"> (пп.7 пункту 47 Особливостей)</w:t>
            </w:r>
          </w:p>
        </w:tc>
        <w:tc>
          <w:tcPr>
            <w:tcW w:w="3118" w:type="dxa"/>
          </w:tcPr>
          <w:p w:rsidR="00982909" w:rsidRPr="00B04B9C" w:rsidRDefault="00982909" w:rsidP="00F13033">
            <w:pPr>
              <w:rPr>
                <w:rFonts w:eastAsia="Lucida Sans Unicode"/>
                <w:sz w:val="22"/>
                <w:szCs w:val="22"/>
                <w:lang w:bidi="en-US"/>
              </w:rPr>
            </w:pPr>
            <w:r w:rsidRPr="00B04B9C">
              <w:rPr>
                <w:rFonts w:eastAsia="Lucida Sans Unicode"/>
                <w:sz w:val="22"/>
                <w:szCs w:val="22"/>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підстав</w:t>
            </w:r>
          </w:p>
        </w:tc>
        <w:tc>
          <w:tcPr>
            <w:tcW w:w="3261" w:type="dxa"/>
          </w:tcPr>
          <w:p w:rsidR="00982909" w:rsidRPr="00FC3B3E" w:rsidRDefault="00982909" w:rsidP="00F13033">
            <w:pPr>
              <w:widowControl w:val="0"/>
              <w:tabs>
                <w:tab w:val="left" w:pos="1080"/>
              </w:tabs>
              <w:jc w:val="both"/>
              <w:rPr>
                <w:sz w:val="22"/>
                <w:szCs w:val="22"/>
              </w:rPr>
            </w:pPr>
            <w:r w:rsidRPr="00FC3B3E">
              <w:rPr>
                <w:sz w:val="22"/>
                <w:szCs w:val="22"/>
              </w:rPr>
              <w:t>Не вимагається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8</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rPr>
              <w:t xml:space="preserve">Учасник процедури закупівлі визнаний у встановленому законом порядку банкрутом та </w:t>
            </w:r>
            <w:r w:rsidRPr="00FC3B3E">
              <w:rPr>
                <w:sz w:val="22"/>
                <w:szCs w:val="22"/>
              </w:rPr>
              <w:lastRenderedPageBreak/>
              <w:t>стосовно нього відкрита ліквідаційна процедура (пп. 8 п. 47 Особливостей)</w:t>
            </w:r>
          </w:p>
        </w:tc>
        <w:tc>
          <w:tcPr>
            <w:tcW w:w="3118" w:type="dxa"/>
          </w:tcPr>
          <w:p w:rsidR="00982909" w:rsidRPr="00FC3B3E" w:rsidRDefault="00982909" w:rsidP="00F13033">
            <w:pPr>
              <w:rPr>
                <w:sz w:val="22"/>
                <w:szCs w:val="22"/>
              </w:rPr>
            </w:pPr>
            <w:r w:rsidRPr="00FC3B3E">
              <w:rPr>
                <w:rFonts w:eastAsia="Lucida Sans Unicode"/>
                <w:sz w:val="22"/>
                <w:szCs w:val="22"/>
                <w:lang w:bidi="en-US"/>
              </w:rPr>
              <w:lastRenderedPageBreak/>
              <w:t xml:space="preserve">Учасник процедури закупівлі підтверджує відсутність підстав, шляхом самостійного </w:t>
            </w:r>
            <w:r w:rsidRPr="00FC3B3E">
              <w:rPr>
                <w:rFonts w:eastAsia="Lucida Sans Unicode"/>
                <w:sz w:val="22"/>
                <w:szCs w:val="22"/>
                <w:lang w:bidi="en-US"/>
              </w:rPr>
              <w:lastRenderedPageBreak/>
              <w:t>декларування відсутності таких підстав в електронній системі закупівель під час подання тендерної пропозиції</w:t>
            </w:r>
          </w:p>
        </w:tc>
        <w:tc>
          <w:tcPr>
            <w:tcW w:w="3261" w:type="dxa"/>
          </w:tcPr>
          <w:p w:rsidR="00982909" w:rsidRPr="00FC3B3E" w:rsidRDefault="00982909" w:rsidP="00F13033">
            <w:pPr>
              <w:rPr>
                <w:sz w:val="22"/>
                <w:szCs w:val="22"/>
              </w:rPr>
            </w:pPr>
            <w:r w:rsidRPr="00FC3B3E">
              <w:rPr>
                <w:sz w:val="22"/>
                <w:szCs w:val="22"/>
              </w:rPr>
              <w:lastRenderedPageBreak/>
              <w:t>Не вимагається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lastRenderedPageBreak/>
              <w:t>9</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(пп. 9 п. 47 Особливостей)</w:t>
            </w:r>
          </w:p>
        </w:tc>
        <w:tc>
          <w:tcPr>
            <w:tcW w:w="3118" w:type="dxa"/>
          </w:tcPr>
          <w:p w:rsidR="00982909" w:rsidRPr="00FC3B3E" w:rsidRDefault="00982909" w:rsidP="00F13033">
            <w:pPr>
              <w:rPr>
                <w:sz w:val="22"/>
                <w:szCs w:val="22"/>
              </w:rPr>
            </w:pPr>
            <w:r w:rsidRPr="00FC3B3E">
              <w:rPr>
                <w:rFonts w:eastAsia="Lucida Sans Unicode"/>
                <w:sz w:val="22"/>
                <w:szCs w:val="22"/>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261" w:type="dxa"/>
          </w:tcPr>
          <w:p w:rsidR="00982909" w:rsidRPr="00FC3B3E" w:rsidRDefault="00982909" w:rsidP="00F13033">
            <w:pPr>
              <w:rPr>
                <w:sz w:val="22"/>
                <w:szCs w:val="22"/>
              </w:rPr>
            </w:pPr>
            <w:r w:rsidRPr="00FC3B3E">
              <w:rPr>
                <w:sz w:val="22"/>
                <w:szCs w:val="22"/>
              </w:rPr>
              <w:t>Не вимагається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10</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sz w:val="22"/>
                <w:szCs w:val="22"/>
              </w:rPr>
              <w:t>послуги</w:t>
            </w:r>
            <w:r w:rsidRPr="00FC3B3E">
              <w:rPr>
                <w:sz w:val="22"/>
                <w:szCs w:val="22"/>
              </w:rPr>
              <w:t xml:space="preserve"> (</w:t>
            </w:r>
            <w:r>
              <w:rPr>
                <w:sz w:val="22"/>
                <w:szCs w:val="22"/>
              </w:rPr>
              <w:t>роботи</w:t>
            </w:r>
            <w:r w:rsidRPr="00FC3B3E">
              <w:rPr>
                <w:sz w:val="22"/>
                <w:szCs w:val="22"/>
              </w:rPr>
              <w:t>) або робіт дорівнює чи перевищує 20 мільйонів гривень (у тому числі за лотом) (пп. 10 п. 47 Особливостей)</w:t>
            </w:r>
          </w:p>
        </w:tc>
        <w:tc>
          <w:tcPr>
            <w:tcW w:w="3118" w:type="dxa"/>
          </w:tcPr>
          <w:p w:rsidR="00982909" w:rsidRPr="00FC3B3E" w:rsidRDefault="00982909" w:rsidP="00F13033">
            <w:pPr>
              <w:rPr>
                <w:sz w:val="22"/>
                <w:szCs w:val="22"/>
              </w:rPr>
            </w:pPr>
            <w:r>
              <w:rPr>
                <w:rFonts w:eastAsia="Lucida Sans Unicode"/>
                <w:sz w:val="22"/>
                <w:szCs w:val="22"/>
                <w:lang w:bidi="en-US"/>
              </w:rPr>
              <w:t>Не вимагається</w:t>
            </w:r>
          </w:p>
        </w:tc>
        <w:tc>
          <w:tcPr>
            <w:tcW w:w="3261" w:type="dxa"/>
          </w:tcPr>
          <w:p w:rsidR="00982909" w:rsidRPr="00FC3B3E" w:rsidRDefault="00982909" w:rsidP="00F13033">
            <w:pPr>
              <w:rPr>
                <w:sz w:val="22"/>
                <w:szCs w:val="22"/>
              </w:rPr>
            </w:pPr>
            <w:r w:rsidRPr="00FC3B3E">
              <w:rPr>
                <w:sz w:val="22"/>
                <w:szCs w:val="22"/>
              </w:rPr>
              <w:t>Не вимагається</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11</w:t>
            </w:r>
          </w:p>
        </w:tc>
        <w:tc>
          <w:tcPr>
            <w:tcW w:w="3118" w:type="dxa"/>
          </w:tcPr>
          <w:p w:rsidR="00982909" w:rsidRPr="00FC3B3E" w:rsidRDefault="00982909" w:rsidP="00F13033">
            <w:pPr>
              <w:widowControl w:val="0"/>
              <w:tabs>
                <w:tab w:val="left" w:pos="1080"/>
              </w:tabs>
              <w:jc w:val="both"/>
              <w:rPr>
                <w:sz w:val="22"/>
                <w:szCs w:val="22"/>
              </w:rPr>
            </w:pPr>
            <w:r>
              <w:rPr>
                <w:sz w:val="22"/>
                <w:szCs w:val="22"/>
              </w:rPr>
              <w:t>У</w:t>
            </w:r>
            <w:r w:rsidRPr="000A43C7">
              <w:rPr>
                <w:sz w:val="22"/>
                <w:szCs w:val="22"/>
              </w:rPr>
              <w:t xml:space="preserve">часник процедури закупівлі або кінцевий </w:t>
            </w:r>
            <w:proofErr w:type="spellStart"/>
            <w:r w:rsidRPr="000A43C7">
              <w:rPr>
                <w:sz w:val="22"/>
                <w:szCs w:val="22"/>
              </w:rPr>
              <w:t>бенефіціарний</w:t>
            </w:r>
            <w:proofErr w:type="spellEnd"/>
            <w:r w:rsidRPr="000A43C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Pr="000A43C7">
                <w:rPr>
                  <w:rStyle w:val="a3"/>
                  <w:sz w:val="22"/>
                  <w:szCs w:val="22"/>
                </w:rPr>
                <w:t>Законом України</w:t>
              </w:r>
            </w:hyperlink>
            <w:r w:rsidRPr="000A43C7">
              <w:rPr>
                <w:sz w:val="22"/>
                <w:szCs w:val="22"/>
              </w:rPr>
              <w:t xml:space="preserve"> “Про санкції”, крім випадку, коли активи такої особи в установленому законодавством порядку передані в управління АРМА </w:t>
            </w:r>
            <w:r w:rsidRPr="00FC3B3E">
              <w:rPr>
                <w:sz w:val="22"/>
                <w:szCs w:val="22"/>
              </w:rPr>
              <w:t>(пп. 11 п. 47 Особливостей)</w:t>
            </w:r>
          </w:p>
        </w:tc>
        <w:tc>
          <w:tcPr>
            <w:tcW w:w="3118" w:type="dxa"/>
          </w:tcPr>
          <w:p w:rsidR="00982909" w:rsidRPr="00FC3B3E" w:rsidRDefault="00982909" w:rsidP="00F13033">
            <w:pPr>
              <w:widowControl w:val="0"/>
              <w:tabs>
                <w:tab w:val="left" w:pos="1080"/>
              </w:tabs>
              <w:jc w:val="both"/>
              <w:rPr>
                <w:sz w:val="22"/>
                <w:szCs w:val="22"/>
                <w:highlight w:val="yellow"/>
              </w:rPr>
            </w:pPr>
            <w:r w:rsidRPr="00FC3B3E">
              <w:rPr>
                <w:rFonts w:eastAsia="Lucida Sans Unicode"/>
                <w:sz w:val="22"/>
                <w:szCs w:val="22"/>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261" w:type="dxa"/>
          </w:tcPr>
          <w:p w:rsidR="00982909" w:rsidRPr="00FC3B3E" w:rsidRDefault="00982909" w:rsidP="00F13033">
            <w:pPr>
              <w:rPr>
                <w:sz w:val="22"/>
                <w:szCs w:val="22"/>
              </w:rPr>
            </w:pPr>
            <w:r w:rsidRPr="00FC3B3E">
              <w:rPr>
                <w:sz w:val="22"/>
                <w:szCs w:val="22"/>
              </w:rPr>
              <w:t>Не вимагається</w:t>
            </w:r>
          </w:p>
        </w:tc>
      </w:tr>
      <w:tr w:rsidR="00982909" w:rsidRPr="00FC3B3E" w:rsidTr="00F13033">
        <w:trPr>
          <w:trHeight w:val="1839"/>
        </w:trPr>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t>12</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C3B3E">
              <w:rPr>
                <w:sz w:val="22"/>
                <w:szCs w:val="22"/>
              </w:rPr>
              <w:t xml:space="preserve"> (пп. 12 п. 47 Особливостей)</w:t>
            </w:r>
          </w:p>
        </w:tc>
        <w:tc>
          <w:tcPr>
            <w:tcW w:w="3118" w:type="dxa"/>
          </w:tcPr>
          <w:p w:rsidR="00982909" w:rsidRPr="00FC3B3E" w:rsidRDefault="00982909" w:rsidP="00F13033">
            <w:pPr>
              <w:widowControl w:val="0"/>
              <w:tabs>
                <w:tab w:val="left" w:pos="1080"/>
              </w:tabs>
              <w:jc w:val="both"/>
              <w:rPr>
                <w:sz w:val="22"/>
                <w:szCs w:val="22"/>
                <w:highlight w:val="yellow"/>
              </w:rPr>
            </w:pPr>
            <w:r w:rsidRPr="00FC3B3E">
              <w:rPr>
                <w:rFonts w:eastAsia="Lucida Sans Unicode"/>
                <w:sz w:val="22"/>
                <w:szCs w:val="22"/>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261" w:type="dxa"/>
          </w:tcPr>
          <w:p w:rsidR="00982909" w:rsidRPr="00187D81" w:rsidRDefault="00982909" w:rsidP="00F13033">
            <w:pPr>
              <w:widowControl w:val="0"/>
              <w:tabs>
                <w:tab w:val="left" w:pos="1080"/>
              </w:tabs>
              <w:jc w:val="both"/>
              <w:rPr>
                <w:sz w:val="22"/>
                <w:szCs w:val="22"/>
              </w:rPr>
            </w:pPr>
            <w:r w:rsidRPr="00B04B9C">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керівник переможця процедури закупівлі, фізична особа, яка є учасником процедури закупівлі  не був засуджений за кримінальне правопорушення, </w:t>
            </w:r>
            <w:r w:rsidRPr="00B04B9C">
              <w:rPr>
                <w:sz w:val="22"/>
                <w:szCs w:val="22"/>
              </w:rPr>
              <w:lastRenderedPageBreak/>
              <w:t xml:space="preserve">вчинене з корисливих мотивів (зокрема, пов’язане з хабарництвом, шахрайством та відмиванням коштів), судимість з якої знято або погашено у встановленому законом порядку. Документ повинен бути датованим не більше </w:t>
            </w:r>
            <w:proofErr w:type="spellStart"/>
            <w:r w:rsidRPr="00B04B9C">
              <w:rPr>
                <w:sz w:val="22"/>
                <w:szCs w:val="22"/>
              </w:rPr>
              <w:t>тридцятиденної</w:t>
            </w:r>
            <w:proofErr w:type="spellEnd"/>
            <w:r w:rsidRPr="00B04B9C">
              <w:rPr>
                <w:sz w:val="22"/>
                <w:szCs w:val="22"/>
              </w:rPr>
              <w:t xml:space="preserve"> давнини від дати його подання</w:t>
            </w:r>
            <w:r>
              <w:rPr>
                <w:sz w:val="22"/>
                <w:szCs w:val="22"/>
              </w:rPr>
              <w:t>.</w:t>
            </w:r>
          </w:p>
        </w:tc>
      </w:tr>
      <w:tr w:rsidR="00982909" w:rsidRPr="00FC3B3E" w:rsidTr="00F13033">
        <w:tc>
          <w:tcPr>
            <w:tcW w:w="532" w:type="dxa"/>
          </w:tcPr>
          <w:p w:rsidR="00982909" w:rsidRPr="00FC3B3E" w:rsidRDefault="00982909" w:rsidP="00F13033">
            <w:pPr>
              <w:widowControl w:val="0"/>
              <w:tabs>
                <w:tab w:val="left" w:pos="1080"/>
              </w:tabs>
              <w:jc w:val="both"/>
              <w:rPr>
                <w:bCs/>
                <w:sz w:val="22"/>
                <w:szCs w:val="22"/>
              </w:rPr>
            </w:pPr>
            <w:r w:rsidRPr="00FC3B3E">
              <w:rPr>
                <w:bCs/>
                <w:sz w:val="22"/>
                <w:szCs w:val="22"/>
              </w:rPr>
              <w:lastRenderedPageBreak/>
              <w:t>13</w:t>
            </w:r>
          </w:p>
        </w:tc>
        <w:tc>
          <w:tcPr>
            <w:tcW w:w="3118" w:type="dxa"/>
          </w:tcPr>
          <w:p w:rsidR="00982909" w:rsidRPr="00FC3B3E" w:rsidRDefault="00982909" w:rsidP="00F13033">
            <w:pPr>
              <w:widowControl w:val="0"/>
              <w:tabs>
                <w:tab w:val="left" w:pos="1080"/>
              </w:tabs>
              <w:jc w:val="both"/>
              <w:rPr>
                <w:sz w:val="22"/>
                <w:szCs w:val="22"/>
                <w:shd w:val="clear" w:color="auto" w:fill="FFFFFF"/>
              </w:rPr>
            </w:pPr>
            <w:r w:rsidRPr="00FC3B3E">
              <w:rPr>
                <w:sz w:val="22"/>
                <w:szCs w:val="22"/>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roofErr w:type="spellStart"/>
            <w:r w:rsidRPr="00FC3B3E">
              <w:rPr>
                <w:sz w:val="22"/>
                <w:szCs w:val="22"/>
                <w:shd w:val="clear" w:color="auto" w:fill="FFFFFF"/>
              </w:rPr>
              <w:t>абз</w:t>
            </w:r>
            <w:proofErr w:type="spellEnd"/>
            <w:r w:rsidRPr="00FC3B3E">
              <w:rPr>
                <w:sz w:val="22"/>
                <w:szCs w:val="22"/>
                <w:shd w:val="clear" w:color="auto" w:fill="FFFFFF"/>
              </w:rPr>
              <w:t>. 14 п. 47 Особливостей)</w:t>
            </w:r>
          </w:p>
        </w:tc>
        <w:tc>
          <w:tcPr>
            <w:tcW w:w="3118" w:type="dxa"/>
          </w:tcPr>
          <w:p w:rsidR="00982909" w:rsidRPr="00FC3B3E" w:rsidRDefault="00982909" w:rsidP="00F13033">
            <w:pPr>
              <w:widowControl w:val="0"/>
              <w:tabs>
                <w:tab w:val="left" w:pos="1080"/>
              </w:tabs>
              <w:jc w:val="both"/>
              <w:rPr>
                <w:sz w:val="22"/>
                <w:szCs w:val="22"/>
              </w:rPr>
            </w:pPr>
            <w:r w:rsidRPr="00FC3B3E">
              <w:rPr>
                <w:sz w:val="22"/>
                <w:szCs w:val="22"/>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p>
        </w:tc>
        <w:tc>
          <w:tcPr>
            <w:tcW w:w="3261" w:type="dxa"/>
          </w:tcPr>
          <w:p w:rsidR="00982909" w:rsidRPr="00FC3B3E" w:rsidRDefault="00982909" w:rsidP="00F13033">
            <w:pPr>
              <w:widowControl w:val="0"/>
              <w:tabs>
                <w:tab w:val="left" w:pos="1080"/>
              </w:tabs>
              <w:jc w:val="both"/>
              <w:rPr>
                <w:sz w:val="22"/>
                <w:szCs w:val="22"/>
              </w:rPr>
            </w:pPr>
            <w:r w:rsidRPr="00FC3B3E">
              <w:rPr>
                <w:sz w:val="22"/>
                <w:szCs w:val="22"/>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82909" w:rsidRPr="00FC3B3E" w:rsidRDefault="00982909" w:rsidP="00982909">
      <w:pPr>
        <w:widowControl w:val="0"/>
        <w:tabs>
          <w:tab w:val="left" w:pos="1080"/>
        </w:tabs>
        <w:jc w:val="both"/>
        <w:rPr>
          <w:sz w:val="22"/>
          <w:szCs w:val="22"/>
        </w:rPr>
      </w:pPr>
    </w:p>
    <w:p w:rsidR="00982909" w:rsidRPr="003704D0" w:rsidRDefault="00982909" w:rsidP="00982909">
      <w:pPr>
        <w:widowControl w:val="0"/>
        <w:tabs>
          <w:tab w:val="left" w:pos="1080"/>
        </w:tabs>
        <w:jc w:val="both"/>
        <w:rPr>
          <w:b/>
          <w:i/>
          <w:sz w:val="20"/>
          <w:szCs w:val="20"/>
          <w:u w:val="single"/>
        </w:rPr>
      </w:pPr>
      <w:r w:rsidRPr="003704D0">
        <w:rPr>
          <w:b/>
          <w:i/>
          <w:sz w:val="20"/>
          <w:szCs w:val="20"/>
          <w:u w:val="single"/>
        </w:rPr>
        <w:t>Примітки:</w:t>
      </w:r>
    </w:p>
    <w:p w:rsidR="00982909" w:rsidRPr="003704D0" w:rsidRDefault="00982909" w:rsidP="00982909">
      <w:pPr>
        <w:widowControl w:val="0"/>
        <w:tabs>
          <w:tab w:val="left" w:pos="1080"/>
        </w:tabs>
        <w:jc w:val="both"/>
        <w:rPr>
          <w:sz w:val="20"/>
          <w:szCs w:val="20"/>
        </w:rPr>
      </w:pPr>
      <w:r w:rsidRPr="003704D0">
        <w:rPr>
          <w:sz w:val="20"/>
          <w:szCs w:val="20"/>
        </w:rPr>
        <w:t>а) учасники не надають документи, які не передбачені при здійсненні діяльності чинним законодавством;</w:t>
      </w:r>
    </w:p>
    <w:p w:rsidR="00982909" w:rsidRPr="003704D0" w:rsidRDefault="00982909" w:rsidP="00982909">
      <w:pPr>
        <w:widowControl w:val="0"/>
        <w:tabs>
          <w:tab w:val="left" w:pos="1080"/>
        </w:tabs>
        <w:jc w:val="both"/>
        <w:rPr>
          <w:sz w:val="20"/>
          <w:szCs w:val="20"/>
        </w:rPr>
      </w:pPr>
      <w:r w:rsidRPr="003704D0">
        <w:rPr>
          <w:sz w:val="20"/>
          <w:szCs w:val="20"/>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982909" w:rsidRPr="003704D0" w:rsidRDefault="00982909" w:rsidP="00982909">
      <w:pPr>
        <w:widowControl w:val="0"/>
        <w:tabs>
          <w:tab w:val="left" w:pos="1080"/>
        </w:tabs>
        <w:jc w:val="both"/>
        <w:rPr>
          <w:sz w:val="20"/>
          <w:szCs w:val="20"/>
        </w:rPr>
      </w:pPr>
      <w:r w:rsidRPr="003704D0">
        <w:rPr>
          <w:sz w:val="20"/>
          <w:szCs w:val="20"/>
        </w:rPr>
        <w:t>в) відповідальність за достовірність і зміст довідок, листів-роз’яснень, інформації тощо, складених в довільній формі, несуть Учасники;</w:t>
      </w:r>
    </w:p>
    <w:p w:rsidR="00982909" w:rsidRPr="003704D0" w:rsidRDefault="00982909" w:rsidP="00982909">
      <w:pPr>
        <w:widowControl w:val="0"/>
        <w:tabs>
          <w:tab w:val="left" w:pos="1080"/>
        </w:tabs>
        <w:jc w:val="both"/>
        <w:rPr>
          <w:sz w:val="20"/>
          <w:szCs w:val="20"/>
        </w:rPr>
      </w:pPr>
      <w:r w:rsidRPr="003704D0">
        <w:rPr>
          <w:sz w:val="20"/>
          <w:szCs w:val="20"/>
        </w:rPr>
        <w:t>г)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982909" w:rsidRPr="003704D0" w:rsidRDefault="00982909" w:rsidP="00982909">
      <w:pPr>
        <w:widowControl w:val="0"/>
        <w:tabs>
          <w:tab w:val="left" w:pos="1080"/>
        </w:tabs>
        <w:jc w:val="both"/>
        <w:rPr>
          <w:sz w:val="20"/>
          <w:szCs w:val="20"/>
        </w:rPr>
      </w:pPr>
      <w:r w:rsidRPr="003704D0">
        <w:rPr>
          <w:sz w:val="20"/>
          <w:szCs w:val="20"/>
        </w:rPr>
        <w:t>д)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електронну ідентифікацію та електронні довірчі послуги»;</w:t>
      </w:r>
    </w:p>
    <w:p w:rsidR="00982909" w:rsidRPr="003704D0" w:rsidRDefault="00982909" w:rsidP="00982909">
      <w:pPr>
        <w:widowControl w:val="0"/>
        <w:tabs>
          <w:tab w:val="left" w:pos="1080"/>
        </w:tabs>
        <w:jc w:val="both"/>
        <w:rPr>
          <w:sz w:val="20"/>
          <w:szCs w:val="20"/>
        </w:rPr>
      </w:pPr>
      <w:r w:rsidRPr="003704D0">
        <w:rPr>
          <w:sz w:val="20"/>
          <w:szCs w:val="20"/>
        </w:rPr>
        <w:t xml:space="preserve">е)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w:t>
      </w:r>
      <w:r w:rsidRPr="003704D0">
        <w:rPr>
          <w:sz w:val="20"/>
          <w:szCs w:val="20"/>
        </w:rPr>
        <w:lastRenderedPageBreak/>
        <w:t>відбитком печатки* Учасника та дата засвідчення копії;</w:t>
      </w:r>
    </w:p>
    <w:p w:rsidR="00982909" w:rsidRPr="003704D0" w:rsidRDefault="00982909" w:rsidP="00982909">
      <w:pPr>
        <w:widowControl w:val="0"/>
        <w:tabs>
          <w:tab w:val="left" w:pos="1080"/>
        </w:tabs>
        <w:jc w:val="both"/>
        <w:rPr>
          <w:sz w:val="20"/>
          <w:szCs w:val="20"/>
        </w:rPr>
      </w:pPr>
      <w:r w:rsidRPr="003704D0">
        <w:rPr>
          <w:sz w:val="20"/>
          <w:szCs w:val="20"/>
        </w:rPr>
        <w:t>є)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35762B" w:rsidRDefault="0035762B"/>
    <w:sectPr w:rsidR="003576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09"/>
    <w:rsid w:val="0035762B"/>
    <w:rsid w:val="0098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0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982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0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982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1</cp:revision>
  <dcterms:created xsi:type="dcterms:W3CDTF">2024-03-28T14:12:00Z</dcterms:created>
  <dcterms:modified xsi:type="dcterms:W3CDTF">2024-03-28T14:12:00Z</dcterms:modified>
</cp:coreProperties>
</file>