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2" w:rsidRPr="00176462" w:rsidRDefault="00FF2772" w:rsidP="00FF2772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3</w:t>
      </w:r>
    </w:p>
    <w:p w:rsidR="00FF2772" w:rsidRDefault="00FF2772" w:rsidP="00FF2772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FF2772" w:rsidRDefault="00FF2772" w:rsidP="00145778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FD197F" w:rsidRDefault="00FF2772" w:rsidP="00145778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D02F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E15AF5" w:rsidRPr="009469B1" w:rsidRDefault="00FD197F" w:rsidP="00946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FD197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Технічне завдання</w:t>
      </w:r>
    </w:p>
    <w:p w:rsidR="00E15AF5" w:rsidRDefault="00E15AF5" w:rsidP="00E15AF5">
      <w:pPr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>Порівняльна таблиця технічних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, якісних та кількісних </w:t>
      </w:r>
      <w:r w:rsidRPr="00390613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  <w:t xml:space="preserve"> характеристик</w:t>
      </w:r>
    </w:p>
    <w:p w:rsidR="00E15AF5" w:rsidRPr="00390613" w:rsidRDefault="00E15AF5" w:rsidP="00E37226">
      <w:pPr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single"/>
          <w:lang w:val="uk-UA"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842"/>
        <w:gridCol w:w="1560"/>
        <w:gridCol w:w="1275"/>
      </w:tblGrid>
      <w:tr w:rsidR="00202010" w:rsidRPr="00F13874" w:rsidTr="00646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7157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 xml:space="preserve">Кількість, </w:t>
            </w:r>
            <w:r w:rsidR="00E6516D" w:rsidRPr="00E651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(комплект)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10" w:rsidRPr="00F13874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0" w:rsidRDefault="00202010" w:rsidP="00505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Т</w:t>
            </w:r>
            <w:r w:rsidRPr="00F1387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ехнічні характеристики запропоновано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го предмету закупівлі Учасником</w:t>
            </w:r>
          </w:p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(к</w:t>
            </w:r>
            <w:r w:rsidRPr="00505EB0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аталожний номер або маркування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10" w:rsidRPr="00F13874" w:rsidRDefault="00202010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  <w:r w:rsidRPr="004C4E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  <w:t>Кількість, шт.</w:t>
            </w:r>
          </w:p>
        </w:tc>
      </w:tr>
      <w:tr w:rsidR="001E6C5C" w:rsidRPr="00F13874" w:rsidTr="001E6C5C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1E6C5C" w:rsidP="001E6C5C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1E6C5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6D" w:rsidRPr="00E6516D" w:rsidRDefault="00E6516D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Колодки гальмівні дискові</w:t>
            </w:r>
          </w:p>
          <w:p w:rsidR="001E6C5C" w:rsidRPr="001E6C5C" w:rsidRDefault="001E6C5C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6D" w:rsidRPr="00E6516D" w:rsidRDefault="00E6516D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5050-29253</w:t>
            </w:r>
          </w:p>
          <w:p w:rsidR="001E6C5C" w:rsidRPr="001E6C5C" w:rsidRDefault="00E6516D" w:rsidP="00E6516D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ТМ PROFIT      (або аналог)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1E6C5C" w:rsidRDefault="00E6516D" w:rsidP="001E6C5C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E651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C" w:rsidRPr="00F13874" w:rsidRDefault="001E6C5C" w:rsidP="003200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uk-UA" w:eastAsia="en-US"/>
              </w:rPr>
            </w:pPr>
          </w:p>
        </w:tc>
      </w:tr>
    </w:tbl>
    <w:p w:rsidR="007157A5" w:rsidRDefault="007157A5" w:rsidP="007157A5">
      <w:pPr>
        <w:spacing w:line="240" w:lineRule="auto"/>
        <w:jc w:val="both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1E6C5C" w:rsidRPr="001E6C5C" w:rsidRDefault="00E6516D" w:rsidP="001E6C5C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ejaVu Sans" w:hAnsi="Times New Roman" w:cs="FreeSans"/>
          <w:noProof/>
          <w:color w:val="auto"/>
          <w:kern w:val="2"/>
          <w:sz w:val="28"/>
          <w:szCs w:val="28"/>
        </w:rPr>
        <w:drawing>
          <wp:inline distT="0" distB="0" distL="0" distR="0" wp14:anchorId="7630AB76">
            <wp:extent cx="4176395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291" w:rsidRPr="00671291" w:rsidRDefault="00671291" w:rsidP="00671291">
      <w:pPr>
        <w:widowControl w:val="0"/>
        <w:suppressAutoHyphens/>
        <w:spacing w:line="288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en-US" w:eastAsia="zh-CN" w:bidi="hi-IN"/>
        </w:rPr>
      </w:pPr>
    </w:p>
    <w:p w:rsidR="001E6C5C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разі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будь-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якого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посилання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документації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Замовника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та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додатках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до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неї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марку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виробника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конкретний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процес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що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характеризує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продукт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послугу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певного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суб’єкта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господарювання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proofErr w:type="gram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на</w:t>
      </w:r>
      <w:proofErr w:type="gram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торгові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марки,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патенти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типи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конкретне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місце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походження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чи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спосіб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виробництва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, -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слід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вважати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в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наявності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вираз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«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або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 xml:space="preserve"> </w:t>
      </w:r>
      <w:proofErr w:type="spellStart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еквівалент</w:t>
      </w:r>
      <w:proofErr w:type="spellEnd"/>
      <w:r w:rsidRPr="00671291"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eastAsia="zh-CN" w:bidi="hi-IN"/>
        </w:rPr>
        <w:t>».</w:t>
      </w:r>
    </w:p>
    <w:p w:rsidR="00671291" w:rsidRPr="00671291" w:rsidRDefault="00671291" w:rsidP="00671291">
      <w:pPr>
        <w:widowControl w:val="0"/>
        <w:suppressAutoHyphens/>
        <w:spacing w:line="288" w:lineRule="auto"/>
        <w:jc w:val="both"/>
        <w:rPr>
          <w:rFonts w:ascii="Times New Roman" w:eastAsia="DejaVu Sans" w:hAnsi="Times New Roman" w:cs="FreeSans"/>
          <w:i/>
          <w:color w:val="auto"/>
          <w:kern w:val="2"/>
          <w:sz w:val="16"/>
          <w:szCs w:val="16"/>
          <w:lang w:val="uk-UA" w:eastAsia="zh-CN" w:bidi="hi-IN"/>
        </w:rPr>
      </w:pP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bookmarkStart w:id="0" w:name="_GoBack"/>
      <w:bookmarkEnd w:id="0"/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1.Товар новий, не перебував в експлуатації, термін та умови його зберігання       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не  порушені.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2. Постачальник за свій рахунок забезпечує поставку товару  у м. Полтава 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3. Предмет закупівлі (товар, тара, пакування, транспортування) не завдає   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шкоди      навколишньому  середовищу.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4. Гарантійний термін  протягом 12 (дванадцяти) місяців після передачі партії  </w:t>
      </w:r>
    </w:p>
    <w:p w:rsidR="00E6516D" w:rsidRPr="00E6516D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товару Замовнику при дотриманні умов і правил експлуатації по даній   </w:t>
      </w:r>
    </w:p>
    <w:p w:rsidR="00FF2772" w:rsidRDefault="00E6516D" w:rsidP="00E651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E6516D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   продукції.</w:t>
      </w:r>
    </w:p>
    <w:p w:rsidR="00E6516D" w:rsidRPr="00E7034E" w:rsidRDefault="00E6516D" w:rsidP="00E651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2772" w:rsidRDefault="00FF2772" w:rsidP="00FF277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</w:p>
    <w:sectPr w:rsidR="00FF2772" w:rsidSect="009469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264"/>
    <w:multiLevelType w:val="multilevel"/>
    <w:tmpl w:val="A2CE5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72"/>
    <w:rsid w:val="00011BFE"/>
    <w:rsid w:val="0001783C"/>
    <w:rsid w:val="000831D6"/>
    <w:rsid w:val="0008465D"/>
    <w:rsid w:val="00145778"/>
    <w:rsid w:val="001B6971"/>
    <w:rsid w:val="001C4967"/>
    <w:rsid w:val="001E6C5C"/>
    <w:rsid w:val="00202010"/>
    <w:rsid w:val="00217DF6"/>
    <w:rsid w:val="00236146"/>
    <w:rsid w:val="00244008"/>
    <w:rsid w:val="002F7F9C"/>
    <w:rsid w:val="003125E0"/>
    <w:rsid w:val="003947C2"/>
    <w:rsid w:val="00396937"/>
    <w:rsid w:val="003A304F"/>
    <w:rsid w:val="003B05FB"/>
    <w:rsid w:val="003E6F4E"/>
    <w:rsid w:val="004354CB"/>
    <w:rsid w:val="004C4E62"/>
    <w:rsid w:val="004E155D"/>
    <w:rsid w:val="004E30D2"/>
    <w:rsid w:val="004F6A85"/>
    <w:rsid w:val="00505EB0"/>
    <w:rsid w:val="0050622D"/>
    <w:rsid w:val="00566385"/>
    <w:rsid w:val="005E73F7"/>
    <w:rsid w:val="00646E6E"/>
    <w:rsid w:val="0067014B"/>
    <w:rsid w:val="00671291"/>
    <w:rsid w:val="0068429B"/>
    <w:rsid w:val="006F7F2D"/>
    <w:rsid w:val="007157A5"/>
    <w:rsid w:val="00775772"/>
    <w:rsid w:val="00844F47"/>
    <w:rsid w:val="008A777A"/>
    <w:rsid w:val="008B56EF"/>
    <w:rsid w:val="0091254C"/>
    <w:rsid w:val="009469B1"/>
    <w:rsid w:val="009B3D70"/>
    <w:rsid w:val="009E1D4B"/>
    <w:rsid w:val="00A4792F"/>
    <w:rsid w:val="00B35148"/>
    <w:rsid w:val="00BB23D0"/>
    <w:rsid w:val="00CA1790"/>
    <w:rsid w:val="00DB1C44"/>
    <w:rsid w:val="00DF25A4"/>
    <w:rsid w:val="00E15AF5"/>
    <w:rsid w:val="00E37226"/>
    <w:rsid w:val="00E6516D"/>
    <w:rsid w:val="00E80B07"/>
    <w:rsid w:val="00F14FEC"/>
    <w:rsid w:val="00F46AB7"/>
    <w:rsid w:val="00FB6AF6"/>
    <w:rsid w:val="00FD197F"/>
    <w:rsid w:val="00FE2A4E"/>
    <w:rsid w:val="00FF277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  <w:rsid w:val="00F14FEC"/>
  </w:style>
  <w:style w:type="paragraph" w:styleId="a3">
    <w:name w:val="Balloon Text"/>
    <w:basedOn w:val="a"/>
    <w:link w:val="a4"/>
    <w:uiPriority w:val="99"/>
    <w:semiHidden/>
    <w:unhideWhenUsed/>
    <w:rsid w:val="00F14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C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56E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14</cp:revision>
  <cp:lastPrinted>2024-02-15T13:00:00Z</cp:lastPrinted>
  <dcterms:created xsi:type="dcterms:W3CDTF">2023-10-23T13:37:00Z</dcterms:created>
  <dcterms:modified xsi:type="dcterms:W3CDTF">2024-03-19T14:21:00Z</dcterms:modified>
</cp:coreProperties>
</file>