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051A"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25DE7ED4" w14:textId="77777777" w:rsidR="0023476F" w:rsidRPr="00694F78" w:rsidRDefault="00C56BD7"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Фонд розвитку підприємництва</w:t>
      </w:r>
    </w:p>
    <w:p w14:paraId="63B45053"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77A5AAB"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4BF515C8"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4517453" w14:textId="77777777" w:rsidR="00FC79E8" w:rsidRPr="00694F78" w:rsidRDefault="00FC79E8" w:rsidP="00283992">
      <w:pPr>
        <w:widowControl w:val="0"/>
        <w:spacing w:after="0" w:line="240" w:lineRule="auto"/>
        <w:ind w:firstLine="5812"/>
        <w:contextualSpacing/>
        <w:rPr>
          <w:rFonts w:ascii="Times New Roman" w:hAnsi="Times New Roman"/>
          <w:b/>
          <w:iCs/>
          <w:color w:val="000000"/>
          <w:sz w:val="24"/>
          <w:szCs w:val="24"/>
          <w:lang w:eastAsia="uk-UA"/>
        </w:rPr>
      </w:pPr>
      <w:r w:rsidRPr="00694F78">
        <w:rPr>
          <w:rFonts w:ascii="Times New Roman" w:hAnsi="Times New Roman"/>
          <w:b/>
          <w:iCs/>
          <w:color w:val="000000"/>
          <w:sz w:val="24"/>
          <w:szCs w:val="24"/>
          <w:lang w:eastAsia="uk-UA"/>
        </w:rPr>
        <w:t>ЗАТВЕРДЖЕНО</w:t>
      </w:r>
    </w:p>
    <w:p w14:paraId="27F42750" w14:textId="092C2C72" w:rsidR="0023476F" w:rsidRDefault="00BE30B4" w:rsidP="00283992">
      <w:pPr>
        <w:widowControl w:val="0"/>
        <w:spacing w:after="0" w:line="240" w:lineRule="auto"/>
        <w:ind w:firstLine="5812"/>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Протокол</w:t>
      </w:r>
    </w:p>
    <w:p w14:paraId="5C10CCB1" w14:textId="20F1850C" w:rsidR="00BE30B4" w:rsidRDefault="00BE30B4" w:rsidP="00283992">
      <w:pPr>
        <w:widowControl w:val="0"/>
        <w:spacing w:after="0" w:line="240" w:lineRule="auto"/>
        <w:ind w:firstLine="5812"/>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 ___ від __ ____ 2022 року</w:t>
      </w:r>
    </w:p>
    <w:p w14:paraId="26A0FD8F" w14:textId="77777777" w:rsidR="00BE30B4" w:rsidRDefault="00BE30B4" w:rsidP="00283992">
      <w:pPr>
        <w:widowControl w:val="0"/>
        <w:spacing w:after="0" w:line="240" w:lineRule="auto"/>
        <w:ind w:firstLine="5812"/>
        <w:contextualSpacing/>
        <w:rPr>
          <w:rFonts w:ascii="Times New Roman" w:hAnsi="Times New Roman"/>
          <w:color w:val="000000"/>
          <w:sz w:val="24"/>
          <w:szCs w:val="24"/>
          <w:lang w:val="ru-RU" w:eastAsia="uk-UA"/>
        </w:rPr>
      </w:pPr>
    </w:p>
    <w:p w14:paraId="5C94F370" w14:textId="0150B166" w:rsidR="0023476F" w:rsidRDefault="00BE30B4" w:rsidP="00BE30B4">
      <w:pPr>
        <w:widowControl w:val="0"/>
        <w:spacing w:after="0" w:line="240" w:lineRule="auto"/>
        <w:ind w:firstLine="5812"/>
        <w:contextualSpacing/>
        <w:rPr>
          <w:rFonts w:ascii="Times New Roman" w:hAnsi="Times New Roman"/>
          <w:color w:val="000000"/>
          <w:sz w:val="24"/>
          <w:szCs w:val="24"/>
          <w:lang w:val="ru-RU" w:eastAsia="uk-UA"/>
        </w:rPr>
      </w:pPr>
      <w:r>
        <w:rPr>
          <w:rFonts w:ascii="Times New Roman" w:hAnsi="Times New Roman"/>
          <w:color w:val="000000"/>
          <w:sz w:val="24"/>
          <w:szCs w:val="24"/>
          <w:lang w:val="ru-RU" w:eastAsia="uk-UA"/>
        </w:rPr>
        <w:t xml:space="preserve">Уповноважена особа </w:t>
      </w:r>
    </w:p>
    <w:p w14:paraId="0FB23501" w14:textId="42A81B84" w:rsidR="00BE30B4" w:rsidRDefault="00BE30B4" w:rsidP="00BE30B4">
      <w:pPr>
        <w:widowControl w:val="0"/>
        <w:spacing w:after="0" w:line="240" w:lineRule="auto"/>
        <w:ind w:firstLine="5812"/>
        <w:contextualSpacing/>
        <w:rPr>
          <w:rFonts w:ascii="Times New Roman" w:hAnsi="Times New Roman"/>
          <w:color w:val="000000"/>
          <w:sz w:val="24"/>
          <w:szCs w:val="24"/>
          <w:lang w:val="ru-RU" w:eastAsia="uk-UA"/>
        </w:rPr>
      </w:pPr>
    </w:p>
    <w:p w14:paraId="4634661D" w14:textId="0638BA22" w:rsidR="00BE30B4" w:rsidRPr="00694F78" w:rsidRDefault="00BE30B4" w:rsidP="00BE30B4">
      <w:pPr>
        <w:widowControl w:val="0"/>
        <w:spacing w:after="0" w:line="240" w:lineRule="auto"/>
        <w:ind w:firstLine="5812"/>
        <w:contextualSpacing/>
        <w:rPr>
          <w:rFonts w:ascii="Times New Roman" w:hAnsi="Times New Roman"/>
          <w:color w:val="000000"/>
          <w:sz w:val="24"/>
          <w:szCs w:val="24"/>
          <w:lang w:eastAsia="uk-UA"/>
        </w:rPr>
      </w:pPr>
      <w:r>
        <w:rPr>
          <w:rFonts w:ascii="Times New Roman" w:hAnsi="Times New Roman"/>
          <w:color w:val="000000"/>
          <w:sz w:val="24"/>
          <w:szCs w:val="24"/>
          <w:lang w:val="ru-RU" w:eastAsia="uk-UA"/>
        </w:rPr>
        <w:t>_________________ Гапон А.О.</w:t>
      </w:r>
    </w:p>
    <w:p w14:paraId="594C058C" w14:textId="3AD94A8D"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547DC159"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776F45FA"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02DC6F13"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5D9DEB11"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0E4FC9BE"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25FB2AFB"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2FACB86D"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02BEDE4"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0051F177"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62A90718" w14:textId="77777777" w:rsidR="0023476F" w:rsidRPr="00694F78" w:rsidRDefault="0023476F"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ДОКУМЕНТАЦІЯ НА ПРОВЕДЕННЯ ЗАКУПІВЛІ</w:t>
      </w:r>
    </w:p>
    <w:p w14:paraId="09820BA6" w14:textId="77777777" w:rsidR="0023476F" w:rsidRPr="00694F78" w:rsidRDefault="0023476F"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ЧЕРЕЗ СИСТЕМУ ЕЛЕКТРОННИХ ЗАКУПІВЕЛЬ</w:t>
      </w:r>
    </w:p>
    <w:p w14:paraId="5D059EB1" w14:textId="77777777" w:rsidR="0023476F" w:rsidRPr="00694F78" w:rsidRDefault="0023476F" w:rsidP="00283992">
      <w:pPr>
        <w:widowControl w:val="0"/>
        <w:spacing w:after="0" w:line="240" w:lineRule="auto"/>
        <w:contextualSpacing/>
        <w:jc w:val="center"/>
        <w:rPr>
          <w:rFonts w:ascii="Times New Roman" w:hAnsi="Times New Roman"/>
          <w:b/>
          <w:color w:val="000000"/>
          <w:sz w:val="24"/>
          <w:szCs w:val="24"/>
          <w:lang w:eastAsia="uk-UA"/>
        </w:rPr>
      </w:pPr>
    </w:p>
    <w:p w14:paraId="3BA5DFC4"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65863885"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Послуги з аудиту</w:t>
      </w:r>
      <w:r w:rsidR="00047430" w:rsidRPr="00694F78">
        <w:rPr>
          <w:rFonts w:ascii="Times New Roman" w:hAnsi="Times New Roman"/>
          <w:color w:val="000000"/>
          <w:sz w:val="24"/>
          <w:szCs w:val="24"/>
          <w:lang w:eastAsia="uk-UA"/>
        </w:rPr>
        <w:t xml:space="preserve"> спеціальної</w:t>
      </w:r>
      <w:r w:rsidRPr="00694F78">
        <w:rPr>
          <w:rFonts w:ascii="Times New Roman" w:hAnsi="Times New Roman"/>
          <w:color w:val="000000"/>
          <w:sz w:val="24"/>
          <w:szCs w:val="24"/>
          <w:lang w:eastAsia="uk-UA"/>
        </w:rPr>
        <w:t xml:space="preserve"> фінансової звітності Фонду розвитку підприємництва</w:t>
      </w:r>
      <w:r w:rsidR="00047430" w:rsidRPr="00694F78">
        <w:rPr>
          <w:rFonts w:ascii="Times New Roman" w:hAnsi="Times New Roman"/>
          <w:sz w:val="24"/>
          <w:szCs w:val="24"/>
          <w:lang w:eastAsia="uk-UA"/>
        </w:rPr>
        <w:t xml:space="preserve"> в рамках Проекту “ММСП фінансування COVID-19”</w:t>
      </w:r>
    </w:p>
    <w:p w14:paraId="693329BE"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 xml:space="preserve">за </w:t>
      </w:r>
      <w:r w:rsidR="00690FBA" w:rsidRPr="00694F78">
        <w:rPr>
          <w:rFonts w:ascii="Times New Roman" w:hAnsi="Times New Roman"/>
          <w:color w:val="000000"/>
          <w:sz w:val="24"/>
          <w:szCs w:val="24"/>
          <w:lang w:eastAsia="uk-UA"/>
        </w:rPr>
        <w:t xml:space="preserve">період з 01 січня </w:t>
      </w:r>
      <w:r w:rsidRPr="00694F78">
        <w:rPr>
          <w:rFonts w:ascii="Times New Roman" w:hAnsi="Times New Roman"/>
          <w:color w:val="000000"/>
          <w:sz w:val="24"/>
          <w:szCs w:val="24"/>
          <w:lang w:eastAsia="uk-UA"/>
        </w:rPr>
        <w:t>2020</w:t>
      </w:r>
      <w:r w:rsidR="00690FBA" w:rsidRPr="00694F78">
        <w:rPr>
          <w:rFonts w:ascii="Times New Roman" w:hAnsi="Times New Roman"/>
          <w:color w:val="000000"/>
          <w:sz w:val="24"/>
          <w:szCs w:val="24"/>
          <w:lang w:eastAsia="uk-UA"/>
        </w:rPr>
        <w:t xml:space="preserve"> по 31 січня</w:t>
      </w:r>
      <w:r w:rsidR="008342FB" w:rsidRPr="00694F78">
        <w:rPr>
          <w:rFonts w:ascii="Times New Roman" w:hAnsi="Times New Roman"/>
          <w:color w:val="000000"/>
          <w:sz w:val="24"/>
          <w:szCs w:val="24"/>
          <w:lang w:eastAsia="uk-UA"/>
        </w:rPr>
        <w:t xml:space="preserve"> </w:t>
      </w:r>
      <w:r w:rsidR="00AD1654" w:rsidRPr="00694F78">
        <w:rPr>
          <w:rFonts w:ascii="Times New Roman" w:hAnsi="Times New Roman"/>
          <w:color w:val="000000"/>
          <w:sz w:val="24"/>
          <w:szCs w:val="24"/>
          <w:lang w:eastAsia="uk-UA"/>
        </w:rPr>
        <w:t>2022 рок</w:t>
      </w:r>
      <w:r w:rsidR="008342FB" w:rsidRPr="00694F78">
        <w:rPr>
          <w:rFonts w:ascii="Times New Roman" w:hAnsi="Times New Roman"/>
          <w:color w:val="000000"/>
          <w:sz w:val="24"/>
          <w:szCs w:val="24"/>
          <w:lang w:eastAsia="uk-UA"/>
        </w:rPr>
        <w:t>у</w:t>
      </w:r>
      <w:r w:rsidRPr="00694F78">
        <w:rPr>
          <w:rFonts w:ascii="Times New Roman" w:hAnsi="Times New Roman"/>
          <w:color w:val="000000"/>
          <w:sz w:val="24"/>
          <w:szCs w:val="24"/>
          <w:lang w:eastAsia="uk-UA"/>
        </w:rPr>
        <w:t>,</w:t>
      </w:r>
    </w:p>
    <w:p w14:paraId="6AD55FA6" w14:textId="10C05D77" w:rsidR="0023476F" w:rsidRPr="00694F78" w:rsidRDefault="006244EF"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складеної відповідно до</w:t>
      </w:r>
      <w:r w:rsidR="0023476F" w:rsidRPr="00694F78">
        <w:rPr>
          <w:rFonts w:ascii="Times New Roman" w:hAnsi="Times New Roman"/>
          <w:color w:val="000000"/>
          <w:sz w:val="24"/>
          <w:szCs w:val="24"/>
          <w:lang w:eastAsia="uk-UA"/>
        </w:rPr>
        <w:t xml:space="preserve"> міжнародни</w:t>
      </w:r>
      <w:r w:rsidR="00694F78">
        <w:rPr>
          <w:rFonts w:ascii="Times New Roman" w:hAnsi="Times New Roman"/>
          <w:color w:val="000000"/>
          <w:sz w:val="24"/>
          <w:szCs w:val="24"/>
          <w:lang w:eastAsia="uk-UA"/>
        </w:rPr>
        <w:t>х</w:t>
      </w:r>
      <w:r w:rsidR="0023476F" w:rsidRPr="00694F78">
        <w:rPr>
          <w:rFonts w:ascii="Times New Roman" w:hAnsi="Times New Roman"/>
          <w:color w:val="000000"/>
          <w:sz w:val="24"/>
          <w:szCs w:val="24"/>
          <w:lang w:eastAsia="uk-UA"/>
        </w:rPr>
        <w:t xml:space="preserve"> стандарт</w:t>
      </w:r>
      <w:r w:rsidR="00694F78">
        <w:rPr>
          <w:rFonts w:ascii="Times New Roman" w:hAnsi="Times New Roman"/>
          <w:color w:val="000000"/>
          <w:sz w:val="24"/>
          <w:szCs w:val="24"/>
          <w:lang w:eastAsia="uk-UA"/>
        </w:rPr>
        <w:t>ів</w:t>
      </w:r>
      <w:r w:rsidR="0023476F" w:rsidRPr="00694F78">
        <w:rPr>
          <w:rFonts w:ascii="Times New Roman" w:hAnsi="Times New Roman"/>
          <w:color w:val="000000"/>
          <w:sz w:val="24"/>
          <w:szCs w:val="24"/>
          <w:lang w:eastAsia="uk-UA"/>
        </w:rPr>
        <w:t xml:space="preserve"> фінансової звітності</w:t>
      </w:r>
    </w:p>
    <w:p w14:paraId="16C3464A" w14:textId="7A314A0A"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Технічне завдання на надання послуг</w:t>
      </w:r>
      <w:r w:rsidR="00047430" w:rsidRPr="00694F78">
        <w:rPr>
          <w:rFonts w:ascii="Times New Roman" w:hAnsi="Times New Roman"/>
          <w:color w:val="000000"/>
          <w:sz w:val="24"/>
          <w:szCs w:val="24"/>
          <w:lang w:eastAsia="uk-UA"/>
        </w:rPr>
        <w:t xml:space="preserve"> </w:t>
      </w:r>
      <w:r w:rsidR="00D03A3C">
        <w:rPr>
          <w:rFonts w:ascii="Times New Roman" w:hAnsi="Times New Roman"/>
          <w:color w:val="000000"/>
          <w:sz w:val="24"/>
          <w:szCs w:val="24"/>
          <w:lang w:eastAsia="uk-UA"/>
        </w:rPr>
        <w:t>з аудиту</w:t>
      </w:r>
    </w:p>
    <w:p w14:paraId="5C6C3669"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 xml:space="preserve">(код  згідно Єдиного закупівельного словника </w:t>
      </w:r>
      <w:r w:rsidRPr="00E40F58">
        <w:rPr>
          <w:rFonts w:ascii="Times New Roman" w:hAnsi="Times New Roman"/>
          <w:color w:val="000000"/>
          <w:sz w:val="24"/>
          <w:szCs w:val="24"/>
          <w:lang w:eastAsia="uk-UA"/>
        </w:rPr>
        <w:t xml:space="preserve">ДК 021:2015 – </w:t>
      </w:r>
      <w:r w:rsidR="002B4402" w:rsidRPr="00E40F58">
        <w:rPr>
          <w:rFonts w:ascii="Times New Roman" w:hAnsi="Times New Roman"/>
          <w:color w:val="000000"/>
          <w:sz w:val="24"/>
          <w:szCs w:val="24"/>
          <w:lang w:eastAsia="uk-UA"/>
        </w:rPr>
        <w:t>79210000-9</w:t>
      </w:r>
      <w:r w:rsidR="002B4402" w:rsidRPr="00E40F58" w:rsidDel="002B4402">
        <w:rPr>
          <w:rFonts w:ascii="Times New Roman" w:hAnsi="Times New Roman"/>
          <w:color w:val="000000"/>
          <w:sz w:val="24"/>
          <w:szCs w:val="24"/>
          <w:lang w:eastAsia="uk-UA"/>
        </w:rPr>
        <w:t xml:space="preserve"> </w:t>
      </w:r>
      <w:r w:rsidR="009C2110" w:rsidRPr="00E40F58">
        <w:rPr>
          <w:rFonts w:ascii="Times New Roman" w:hAnsi="Times New Roman"/>
          <w:color w:val="000000"/>
          <w:sz w:val="24"/>
          <w:szCs w:val="24"/>
          <w:lang w:eastAsia="uk-UA"/>
        </w:rPr>
        <w:t>Бухгалтерські та аудиторські послуги</w:t>
      </w:r>
      <w:r w:rsidRPr="00E40F58">
        <w:rPr>
          <w:rFonts w:ascii="Times New Roman" w:hAnsi="Times New Roman"/>
          <w:color w:val="000000"/>
          <w:sz w:val="24"/>
          <w:szCs w:val="24"/>
          <w:lang w:eastAsia="uk-UA"/>
        </w:rPr>
        <w:t>)</w:t>
      </w:r>
    </w:p>
    <w:p w14:paraId="3E703675"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71E5F7F3"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E661021"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4C85765D"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371AA65A"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46C9900"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2536415C"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2D762E48"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29DA3B0D"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341832B9"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F5EA43F"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0CCFD1D7"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BB1ED7D"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13F099B9"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Київ – 202</w:t>
      </w:r>
      <w:r w:rsidR="00C56BD7" w:rsidRPr="00694F78">
        <w:rPr>
          <w:rFonts w:ascii="Times New Roman" w:hAnsi="Times New Roman"/>
          <w:color w:val="000000"/>
          <w:sz w:val="24"/>
          <w:szCs w:val="24"/>
          <w:lang w:eastAsia="uk-UA"/>
        </w:rPr>
        <w:t>2</w:t>
      </w:r>
    </w:p>
    <w:p w14:paraId="1046025C"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68D54714" w14:textId="77777777" w:rsidR="0023476F" w:rsidRPr="00694F78" w:rsidRDefault="0023476F" w:rsidP="00283992">
      <w:pPr>
        <w:widowControl w:val="0"/>
        <w:spacing w:after="0" w:line="240" w:lineRule="auto"/>
        <w:contextualSpacing/>
        <w:jc w:val="center"/>
        <w:rPr>
          <w:rFonts w:ascii="Times New Roman" w:hAnsi="Times New Roman"/>
          <w:color w:val="000000"/>
          <w:sz w:val="24"/>
          <w:szCs w:val="24"/>
          <w:lang w:eastAsia="uk-UA"/>
        </w:rPr>
      </w:pPr>
    </w:p>
    <w:p w14:paraId="5914CB4A" w14:textId="77777777" w:rsidR="00716811" w:rsidRPr="00694F78" w:rsidRDefault="008665BC"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6325D8" w:rsidRPr="00694F78" w14:paraId="76F2622C" w14:textId="77777777" w:rsidTr="00716811">
        <w:trPr>
          <w:trHeight w:val="522"/>
          <w:jc w:val="center"/>
        </w:trPr>
        <w:tc>
          <w:tcPr>
            <w:tcW w:w="570" w:type="dxa"/>
            <w:shd w:val="clear" w:color="auto" w:fill="A5A5A5"/>
            <w:vAlign w:val="center"/>
          </w:tcPr>
          <w:p w14:paraId="0DC7CDD9" w14:textId="77777777" w:rsidR="006325D8" w:rsidRPr="00694F78" w:rsidRDefault="008126FD"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Cs/>
                <w:sz w:val="24"/>
                <w:szCs w:val="24"/>
              </w:rPr>
              <w:lastRenderedPageBreak/>
              <w:br w:type="page"/>
            </w:r>
            <w:r w:rsidR="00AC15C8" w:rsidRPr="00694F78">
              <w:rPr>
                <w:rFonts w:ascii="Times New Roman" w:hAnsi="Times New Roman"/>
                <w:sz w:val="24"/>
                <w:szCs w:val="24"/>
              </w:rPr>
              <w:br w:type="page"/>
            </w:r>
            <w:r w:rsidR="006325D8" w:rsidRPr="00694F78">
              <w:rPr>
                <w:rFonts w:ascii="Times New Roman" w:hAnsi="Times New Roman"/>
                <w:b/>
                <w:color w:val="000000"/>
                <w:sz w:val="24"/>
                <w:szCs w:val="24"/>
                <w:lang w:eastAsia="uk-UA"/>
              </w:rPr>
              <w:t>№</w:t>
            </w:r>
          </w:p>
        </w:tc>
        <w:tc>
          <w:tcPr>
            <w:tcW w:w="9426" w:type="dxa"/>
            <w:gridSpan w:val="3"/>
            <w:shd w:val="clear" w:color="auto" w:fill="A5A5A5"/>
            <w:vAlign w:val="center"/>
          </w:tcPr>
          <w:p w14:paraId="4530A9E4" w14:textId="77777777" w:rsidR="006325D8" w:rsidRPr="00694F78" w:rsidRDefault="003200E4"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
                <w:sz w:val="24"/>
                <w:szCs w:val="24"/>
              </w:rPr>
              <w:t xml:space="preserve">Розділ І. </w:t>
            </w:r>
            <w:r w:rsidR="006325D8" w:rsidRPr="00694F78">
              <w:rPr>
                <w:rFonts w:ascii="Times New Roman" w:hAnsi="Times New Roman"/>
                <w:b/>
                <w:sz w:val="24"/>
                <w:szCs w:val="24"/>
                <w:bdr w:val="none" w:sz="0" w:space="0" w:color="auto" w:frame="1"/>
                <w:lang w:eastAsia="uk-UA"/>
              </w:rPr>
              <w:t>Загальні положення</w:t>
            </w:r>
          </w:p>
        </w:tc>
      </w:tr>
      <w:tr w:rsidR="008945E4" w:rsidRPr="00694F78" w14:paraId="1D591330" w14:textId="77777777" w:rsidTr="00716811">
        <w:trPr>
          <w:trHeight w:val="522"/>
          <w:jc w:val="center"/>
        </w:trPr>
        <w:tc>
          <w:tcPr>
            <w:tcW w:w="570" w:type="dxa"/>
            <w:shd w:val="clear" w:color="auto" w:fill="auto"/>
            <w:vAlign w:val="center"/>
          </w:tcPr>
          <w:p w14:paraId="4BAD23BA" w14:textId="77777777" w:rsidR="008945E4" w:rsidRPr="00694F78" w:rsidRDefault="00786B3C"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1</w:t>
            </w:r>
          </w:p>
        </w:tc>
        <w:tc>
          <w:tcPr>
            <w:tcW w:w="3507" w:type="dxa"/>
            <w:gridSpan w:val="2"/>
            <w:shd w:val="clear" w:color="auto" w:fill="auto"/>
            <w:vAlign w:val="center"/>
          </w:tcPr>
          <w:p w14:paraId="4C406638" w14:textId="77777777" w:rsidR="008945E4" w:rsidRPr="00694F78" w:rsidRDefault="00786B3C"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2</w:t>
            </w:r>
          </w:p>
        </w:tc>
        <w:tc>
          <w:tcPr>
            <w:tcW w:w="5919" w:type="dxa"/>
            <w:shd w:val="clear" w:color="auto" w:fill="auto"/>
            <w:vAlign w:val="center"/>
          </w:tcPr>
          <w:p w14:paraId="5D9E4F67" w14:textId="77777777" w:rsidR="008945E4" w:rsidRPr="00694F78" w:rsidRDefault="00786B3C"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color w:val="000000"/>
                <w:sz w:val="24"/>
                <w:szCs w:val="24"/>
                <w:lang w:eastAsia="uk-UA"/>
              </w:rPr>
              <w:t>3</w:t>
            </w:r>
          </w:p>
        </w:tc>
      </w:tr>
      <w:tr w:rsidR="001F0BF7" w:rsidRPr="00694F78" w14:paraId="28FD1D5E" w14:textId="77777777" w:rsidTr="00716811">
        <w:trPr>
          <w:trHeight w:val="522"/>
          <w:jc w:val="center"/>
        </w:trPr>
        <w:tc>
          <w:tcPr>
            <w:tcW w:w="570" w:type="dxa"/>
            <w:shd w:val="clear" w:color="auto" w:fill="auto"/>
          </w:tcPr>
          <w:p w14:paraId="7D41DA12" w14:textId="77777777" w:rsidR="008945E4" w:rsidRPr="00694F78" w:rsidRDefault="00786B3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1</w:t>
            </w:r>
          </w:p>
        </w:tc>
        <w:tc>
          <w:tcPr>
            <w:tcW w:w="3507" w:type="dxa"/>
            <w:gridSpan w:val="2"/>
            <w:shd w:val="clear" w:color="auto" w:fill="auto"/>
          </w:tcPr>
          <w:p w14:paraId="6257E93C" w14:textId="77777777" w:rsidR="008945E4" w:rsidRPr="00694F78" w:rsidRDefault="00786B3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619B9702" w14:textId="6240B85C" w:rsidR="008945E4" w:rsidRPr="00694F78" w:rsidRDefault="008B2494" w:rsidP="00694F78">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color w:val="000000"/>
                <w:sz w:val="24"/>
                <w:szCs w:val="24"/>
                <w:lang w:eastAsia="uk-UA"/>
              </w:rPr>
              <w:t xml:space="preserve">Тендерна документація розроблена відповідно до  </w:t>
            </w:r>
            <w:r w:rsidR="00694F78">
              <w:rPr>
                <w:rFonts w:ascii="Times New Roman" w:hAnsi="Times New Roman"/>
                <w:color w:val="000000"/>
                <w:sz w:val="24"/>
                <w:szCs w:val="24"/>
                <w:lang w:eastAsia="uk-UA"/>
              </w:rPr>
              <w:t>н</w:t>
            </w:r>
            <w:r w:rsidRPr="00694F78">
              <w:rPr>
                <w:rFonts w:ascii="Times New Roman" w:hAnsi="Times New Roman"/>
                <w:color w:val="000000"/>
                <w:sz w:val="24"/>
                <w:szCs w:val="24"/>
                <w:lang w:eastAsia="uk-UA"/>
              </w:rPr>
              <w:t xml:space="preserve">аказу Міністерства економічного розвитку та торгівлі України «Про затвердження примірної тендерної документації» №680 від 13.04.2016 р. (з урахуванням нової редакції Закону </w:t>
            </w:r>
            <w:r w:rsidR="00694F78">
              <w:rPr>
                <w:rFonts w:ascii="Times New Roman" w:hAnsi="Times New Roman"/>
                <w:color w:val="000000"/>
                <w:sz w:val="24"/>
                <w:szCs w:val="24"/>
                <w:lang w:eastAsia="uk-UA"/>
              </w:rPr>
              <w:t>«</w:t>
            </w:r>
            <w:r w:rsidRPr="00694F78">
              <w:rPr>
                <w:rFonts w:ascii="Times New Roman" w:hAnsi="Times New Roman"/>
                <w:color w:val="000000"/>
                <w:sz w:val="24"/>
                <w:szCs w:val="24"/>
                <w:lang w:eastAsia="uk-UA"/>
              </w:rPr>
              <w:t>Про публічні закупівлі</w:t>
            </w:r>
            <w:r w:rsidR="00694F78">
              <w:rPr>
                <w:rFonts w:ascii="Times New Roman" w:hAnsi="Times New Roman"/>
                <w:color w:val="000000"/>
                <w:sz w:val="24"/>
                <w:szCs w:val="24"/>
                <w:lang w:eastAsia="uk-UA"/>
              </w:rPr>
              <w:t>»</w:t>
            </w:r>
            <w:r w:rsidRPr="00694F78">
              <w:rPr>
                <w:rFonts w:ascii="Times New Roman" w:hAnsi="Times New Roman"/>
                <w:color w:val="000000"/>
                <w:sz w:val="24"/>
                <w:szCs w:val="24"/>
                <w:lang w:eastAsia="uk-UA"/>
              </w:rPr>
              <w:t xml:space="preserve"> (далі – Закон) від </w:t>
            </w:r>
            <w:r w:rsidR="00694F78" w:rsidRPr="00694F78">
              <w:rPr>
                <w:rFonts w:ascii="Times New Roman" w:hAnsi="Times New Roman"/>
                <w:color w:val="000000"/>
                <w:sz w:val="24"/>
                <w:szCs w:val="24"/>
                <w:lang w:eastAsia="uk-UA"/>
              </w:rPr>
              <w:t xml:space="preserve">19 вересня 2019 року </w:t>
            </w:r>
            <w:r w:rsidR="00694F78">
              <w:rPr>
                <w:rFonts w:ascii="Times New Roman" w:hAnsi="Times New Roman"/>
                <w:color w:val="000000"/>
                <w:sz w:val="24"/>
                <w:szCs w:val="24"/>
                <w:lang w:eastAsia="uk-UA"/>
              </w:rPr>
              <w:t>№</w:t>
            </w:r>
            <w:r w:rsidR="00694F78" w:rsidRPr="00694F78">
              <w:rPr>
                <w:rFonts w:ascii="Times New Roman" w:hAnsi="Times New Roman"/>
                <w:color w:val="000000"/>
                <w:sz w:val="24"/>
                <w:szCs w:val="24"/>
                <w:lang w:eastAsia="uk-UA"/>
              </w:rPr>
              <w:t xml:space="preserve"> 114-IX</w:t>
            </w:r>
            <w:r w:rsidR="00694F78" w:rsidRPr="00694F78" w:rsidDel="00694F78">
              <w:rPr>
                <w:rFonts w:ascii="Times New Roman" w:hAnsi="Times New Roman"/>
                <w:color w:val="000000"/>
                <w:sz w:val="24"/>
                <w:szCs w:val="24"/>
                <w:lang w:eastAsia="uk-UA"/>
              </w:rPr>
              <w:t xml:space="preserve"> </w:t>
            </w:r>
            <w:r w:rsidRPr="00694F78">
              <w:rPr>
                <w:rFonts w:ascii="Times New Roman" w:hAnsi="Times New Roman"/>
                <w:color w:val="000000"/>
                <w:sz w:val="24"/>
                <w:szCs w:val="24"/>
                <w:lang w:eastAsia="uk-UA"/>
              </w:rPr>
              <w:t xml:space="preserve">). Терміни вживаються у значенні, наведеному в Законі. </w:t>
            </w:r>
          </w:p>
        </w:tc>
      </w:tr>
      <w:tr w:rsidR="00DE304E" w:rsidRPr="00694F78" w14:paraId="103C0AFA" w14:textId="77777777" w:rsidTr="00716811">
        <w:trPr>
          <w:trHeight w:val="522"/>
          <w:jc w:val="center"/>
        </w:trPr>
        <w:tc>
          <w:tcPr>
            <w:tcW w:w="570" w:type="dxa"/>
            <w:shd w:val="clear" w:color="auto" w:fill="auto"/>
          </w:tcPr>
          <w:p w14:paraId="115C595F" w14:textId="77777777" w:rsidR="008945E4" w:rsidRPr="00694F78" w:rsidRDefault="00786B3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2</w:t>
            </w:r>
          </w:p>
        </w:tc>
        <w:tc>
          <w:tcPr>
            <w:tcW w:w="3507" w:type="dxa"/>
            <w:gridSpan w:val="2"/>
            <w:shd w:val="clear" w:color="auto" w:fill="auto"/>
          </w:tcPr>
          <w:p w14:paraId="1EDD4A29" w14:textId="77777777" w:rsidR="008945E4" w:rsidRPr="00694F78" w:rsidRDefault="00770A35" w:rsidP="00283992">
            <w:pPr>
              <w:widowControl w:val="0"/>
              <w:spacing w:after="0" w:line="240" w:lineRule="auto"/>
              <w:contextualSpacing/>
              <w:jc w:val="both"/>
              <w:rPr>
                <w:rFonts w:ascii="Times New Roman" w:hAnsi="Times New Roman"/>
                <w:b/>
                <w:color w:val="000000"/>
                <w:sz w:val="24"/>
                <w:szCs w:val="24"/>
                <w:lang w:eastAsia="uk-UA"/>
              </w:rPr>
            </w:pPr>
            <w:r w:rsidRPr="00694F78">
              <w:rPr>
                <w:rFonts w:ascii="Times New Roman" w:hAnsi="Times New Roman"/>
                <w:b/>
                <w:sz w:val="24"/>
                <w:szCs w:val="24"/>
                <w:lang w:eastAsia="uk-UA"/>
              </w:rPr>
              <w:t>Інформація про замовника торгів</w:t>
            </w:r>
          </w:p>
        </w:tc>
        <w:tc>
          <w:tcPr>
            <w:tcW w:w="5919" w:type="dxa"/>
            <w:shd w:val="clear" w:color="auto" w:fill="auto"/>
          </w:tcPr>
          <w:p w14:paraId="2A72C6A9" w14:textId="77777777" w:rsidR="008945E4" w:rsidRPr="00694F78" w:rsidRDefault="008945E4" w:rsidP="00283992">
            <w:pPr>
              <w:widowControl w:val="0"/>
              <w:spacing w:after="0" w:line="240" w:lineRule="auto"/>
              <w:contextualSpacing/>
              <w:jc w:val="both"/>
              <w:rPr>
                <w:rFonts w:ascii="Times New Roman" w:hAnsi="Times New Roman"/>
                <w:color w:val="000000"/>
                <w:sz w:val="24"/>
                <w:szCs w:val="24"/>
                <w:lang w:eastAsia="uk-UA"/>
              </w:rPr>
            </w:pPr>
          </w:p>
        </w:tc>
      </w:tr>
      <w:tr w:rsidR="00E3417A" w:rsidRPr="00694F78" w14:paraId="17851FB0" w14:textId="77777777" w:rsidTr="00716811">
        <w:trPr>
          <w:trHeight w:val="522"/>
          <w:jc w:val="center"/>
        </w:trPr>
        <w:tc>
          <w:tcPr>
            <w:tcW w:w="570" w:type="dxa"/>
            <w:shd w:val="clear" w:color="auto" w:fill="auto"/>
          </w:tcPr>
          <w:p w14:paraId="6A7DDA88" w14:textId="77777777" w:rsidR="00E3417A" w:rsidRPr="00694F78" w:rsidRDefault="00E3417A"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2.1</w:t>
            </w:r>
          </w:p>
        </w:tc>
        <w:tc>
          <w:tcPr>
            <w:tcW w:w="3507" w:type="dxa"/>
            <w:gridSpan w:val="2"/>
            <w:shd w:val="clear" w:color="auto" w:fill="auto"/>
          </w:tcPr>
          <w:p w14:paraId="793578B5" w14:textId="77777777" w:rsidR="00E3417A" w:rsidRPr="00694F78" w:rsidRDefault="00D73BEB"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п</w:t>
            </w:r>
            <w:r w:rsidR="00E3417A" w:rsidRPr="00694F78">
              <w:rPr>
                <w:rFonts w:ascii="Times New Roman" w:hAnsi="Times New Roman"/>
                <w:sz w:val="24"/>
                <w:szCs w:val="24"/>
                <w:lang w:eastAsia="uk-UA"/>
              </w:rPr>
              <w:t>овне найменування</w:t>
            </w:r>
          </w:p>
        </w:tc>
        <w:tc>
          <w:tcPr>
            <w:tcW w:w="5919" w:type="dxa"/>
            <w:shd w:val="clear" w:color="auto" w:fill="auto"/>
          </w:tcPr>
          <w:p w14:paraId="1364A7C6" w14:textId="77777777" w:rsidR="00E3417A" w:rsidRPr="00694F78" w:rsidRDefault="00C56BD7"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color w:val="000000"/>
                <w:sz w:val="24"/>
                <w:szCs w:val="24"/>
                <w:lang w:eastAsia="uk-UA"/>
              </w:rPr>
              <w:t>Фонд розвитку підприємництва</w:t>
            </w:r>
          </w:p>
        </w:tc>
      </w:tr>
      <w:tr w:rsidR="00E3417A" w:rsidRPr="00694F78" w14:paraId="76909265" w14:textId="77777777" w:rsidTr="00716811">
        <w:trPr>
          <w:trHeight w:val="522"/>
          <w:jc w:val="center"/>
        </w:trPr>
        <w:tc>
          <w:tcPr>
            <w:tcW w:w="570" w:type="dxa"/>
            <w:shd w:val="clear" w:color="auto" w:fill="auto"/>
          </w:tcPr>
          <w:p w14:paraId="691D64B9" w14:textId="77777777" w:rsidR="00E3417A" w:rsidRPr="00694F78" w:rsidRDefault="00E3417A"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2.2</w:t>
            </w:r>
          </w:p>
        </w:tc>
        <w:tc>
          <w:tcPr>
            <w:tcW w:w="3507" w:type="dxa"/>
            <w:gridSpan w:val="2"/>
            <w:shd w:val="clear" w:color="auto" w:fill="auto"/>
          </w:tcPr>
          <w:p w14:paraId="27ADF97B" w14:textId="77777777" w:rsidR="00E3417A" w:rsidRPr="00694F78" w:rsidRDefault="00D73BEB"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м</w:t>
            </w:r>
            <w:r w:rsidR="00E3417A" w:rsidRPr="00694F78">
              <w:rPr>
                <w:rFonts w:ascii="Times New Roman" w:hAnsi="Times New Roman"/>
                <w:sz w:val="24"/>
                <w:szCs w:val="24"/>
                <w:lang w:eastAsia="uk-UA"/>
              </w:rPr>
              <w:t>ісцезнаходження</w:t>
            </w:r>
          </w:p>
        </w:tc>
        <w:tc>
          <w:tcPr>
            <w:tcW w:w="5919" w:type="dxa"/>
            <w:shd w:val="clear" w:color="auto" w:fill="auto"/>
          </w:tcPr>
          <w:p w14:paraId="5848A937" w14:textId="4695A85C" w:rsidR="00E3417A" w:rsidRPr="00E40F58" w:rsidRDefault="003D0688" w:rsidP="00283992">
            <w:pPr>
              <w:widowControl w:val="0"/>
              <w:spacing w:after="0" w:line="240" w:lineRule="auto"/>
              <w:contextualSpacing/>
              <w:jc w:val="both"/>
              <w:rPr>
                <w:rFonts w:ascii="Times New Roman" w:hAnsi="Times New Roman"/>
                <w:color w:val="000000"/>
                <w:sz w:val="24"/>
                <w:szCs w:val="24"/>
                <w:lang w:val="ru-RU" w:eastAsia="uk-UA"/>
              </w:rPr>
            </w:pPr>
            <w:r w:rsidRPr="00694F78">
              <w:rPr>
                <w:rFonts w:ascii="Times New Roman" w:hAnsi="Times New Roman"/>
                <w:color w:val="000000"/>
                <w:sz w:val="24"/>
                <w:szCs w:val="24"/>
                <w:lang w:eastAsia="uk-UA"/>
              </w:rPr>
              <w:t>0</w:t>
            </w:r>
            <w:r w:rsidR="00526F78" w:rsidRPr="00694F78">
              <w:rPr>
                <w:rFonts w:ascii="Times New Roman" w:hAnsi="Times New Roman"/>
                <w:color w:val="000000"/>
                <w:sz w:val="24"/>
                <w:szCs w:val="24"/>
                <w:lang w:eastAsia="uk-UA"/>
              </w:rPr>
              <w:t>1601</w:t>
            </w:r>
            <w:r w:rsidRPr="00694F78">
              <w:rPr>
                <w:rFonts w:ascii="Times New Roman" w:hAnsi="Times New Roman"/>
                <w:color w:val="000000"/>
                <w:sz w:val="24"/>
                <w:szCs w:val="24"/>
                <w:lang w:eastAsia="uk-UA"/>
              </w:rPr>
              <w:t xml:space="preserve">, м. Київ, вул. </w:t>
            </w:r>
            <w:r w:rsidR="00526F78" w:rsidRPr="00694F78">
              <w:rPr>
                <w:rFonts w:ascii="Times New Roman" w:hAnsi="Times New Roman"/>
                <w:color w:val="000000"/>
                <w:sz w:val="24"/>
                <w:szCs w:val="24"/>
                <w:lang w:eastAsia="uk-UA"/>
              </w:rPr>
              <w:t>Інститутська</w:t>
            </w:r>
            <w:r w:rsidRPr="00694F78">
              <w:rPr>
                <w:rFonts w:ascii="Times New Roman" w:hAnsi="Times New Roman"/>
                <w:color w:val="000000"/>
                <w:sz w:val="24"/>
                <w:szCs w:val="24"/>
                <w:lang w:eastAsia="uk-UA"/>
              </w:rPr>
              <w:t xml:space="preserve">, </w:t>
            </w:r>
            <w:r w:rsidR="00E40F58">
              <w:rPr>
                <w:rFonts w:ascii="Times New Roman" w:hAnsi="Times New Roman"/>
                <w:color w:val="000000"/>
                <w:sz w:val="24"/>
                <w:szCs w:val="24"/>
                <w:lang w:val="ru-RU" w:eastAsia="uk-UA"/>
              </w:rPr>
              <w:t>9</w:t>
            </w:r>
          </w:p>
        </w:tc>
      </w:tr>
      <w:tr w:rsidR="008945E4" w:rsidRPr="00694F78" w14:paraId="2604B231" w14:textId="77777777" w:rsidTr="00716811">
        <w:trPr>
          <w:trHeight w:val="522"/>
          <w:jc w:val="center"/>
        </w:trPr>
        <w:tc>
          <w:tcPr>
            <w:tcW w:w="570" w:type="dxa"/>
            <w:shd w:val="clear" w:color="auto" w:fill="auto"/>
          </w:tcPr>
          <w:p w14:paraId="234D30B8" w14:textId="77777777" w:rsidR="008945E4" w:rsidRPr="00694F78" w:rsidRDefault="00E3417A"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2.3</w:t>
            </w:r>
          </w:p>
        </w:tc>
        <w:tc>
          <w:tcPr>
            <w:tcW w:w="3507" w:type="dxa"/>
            <w:gridSpan w:val="2"/>
            <w:shd w:val="clear" w:color="auto" w:fill="auto"/>
          </w:tcPr>
          <w:p w14:paraId="6352B86A" w14:textId="77777777" w:rsidR="008945E4" w:rsidRPr="00694F78" w:rsidRDefault="00D73BEB"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sz w:val="24"/>
                <w:szCs w:val="24"/>
                <w:lang w:eastAsia="uk-UA"/>
              </w:rPr>
              <w:t>п</w:t>
            </w:r>
            <w:r w:rsidR="00E3417A" w:rsidRPr="00694F78">
              <w:rPr>
                <w:rFonts w:ascii="Times New Roman" w:hAnsi="Times New Roman"/>
                <w:sz w:val="24"/>
                <w:szCs w:val="24"/>
                <w:lang w:eastAsia="uk-UA"/>
              </w:rPr>
              <w:t>осадова особа замовника, уповноважена здійснювати зв'язок з учасниками</w:t>
            </w:r>
          </w:p>
        </w:tc>
        <w:tc>
          <w:tcPr>
            <w:tcW w:w="5919" w:type="dxa"/>
            <w:shd w:val="clear" w:color="auto" w:fill="auto"/>
          </w:tcPr>
          <w:p w14:paraId="7779B5D6" w14:textId="77777777" w:rsidR="003D0688" w:rsidRPr="00694F78" w:rsidRDefault="003D0688"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color w:val="000000"/>
                <w:sz w:val="24"/>
                <w:szCs w:val="24"/>
                <w:lang w:eastAsia="uk-UA"/>
              </w:rPr>
              <w:t xml:space="preserve">Чепцова Тетяна Сергіївна, головний бухгалтер </w:t>
            </w:r>
            <w:r w:rsidR="00895422" w:rsidRPr="00694F78">
              <w:rPr>
                <w:rFonts w:ascii="Times New Roman" w:hAnsi="Times New Roman"/>
                <w:color w:val="000000"/>
                <w:sz w:val="24"/>
                <w:szCs w:val="24"/>
                <w:lang w:eastAsia="uk-UA"/>
              </w:rPr>
              <w:t>Фонду розвитку підприємництва</w:t>
            </w:r>
            <w:r w:rsidR="00526F78" w:rsidRPr="00694F78">
              <w:rPr>
                <w:rFonts w:ascii="Times New Roman" w:hAnsi="Times New Roman"/>
                <w:color w:val="000000"/>
                <w:sz w:val="24"/>
                <w:szCs w:val="24"/>
                <w:lang w:eastAsia="uk-UA"/>
              </w:rPr>
              <w:t xml:space="preserve"> 01601, м. Київ, вул. Інститутська</w:t>
            </w:r>
            <w:r w:rsidRPr="00694F78">
              <w:rPr>
                <w:rFonts w:ascii="Times New Roman" w:hAnsi="Times New Roman"/>
                <w:color w:val="000000"/>
                <w:sz w:val="24"/>
                <w:szCs w:val="24"/>
                <w:lang w:eastAsia="uk-UA"/>
              </w:rPr>
              <w:t xml:space="preserve">, тел. </w:t>
            </w:r>
            <w:r w:rsidR="00133E4B" w:rsidRPr="00694F78">
              <w:rPr>
                <w:rFonts w:ascii="Times New Roman" w:hAnsi="Times New Roman"/>
                <w:color w:val="000000"/>
                <w:sz w:val="24"/>
                <w:szCs w:val="24"/>
                <w:lang w:eastAsia="uk-UA"/>
              </w:rPr>
              <w:t>(</w:t>
            </w:r>
            <w:r w:rsidRPr="00694F78">
              <w:rPr>
                <w:rFonts w:ascii="Times New Roman" w:hAnsi="Times New Roman"/>
                <w:color w:val="000000"/>
                <w:sz w:val="24"/>
                <w:szCs w:val="24"/>
                <w:lang w:eastAsia="uk-UA"/>
              </w:rPr>
              <w:t>044</w:t>
            </w:r>
            <w:r w:rsidR="00133E4B" w:rsidRPr="00694F78">
              <w:rPr>
                <w:rFonts w:ascii="Times New Roman" w:hAnsi="Times New Roman"/>
                <w:color w:val="000000"/>
                <w:sz w:val="24"/>
                <w:szCs w:val="24"/>
                <w:lang w:eastAsia="uk-UA"/>
              </w:rPr>
              <w:t>)</w:t>
            </w:r>
            <w:r w:rsidRPr="00694F78">
              <w:rPr>
                <w:rFonts w:ascii="Times New Roman" w:hAnsi="Times New Roman"/>
                <w:color w:val="000000"/>
                <w:sz w:val="24"/>
                <w:szCs w:val="24"/>
                <w:lang w:eastAsia="uk-UA"/>
              </w:rPr>
              <w:t xml:space="preserve"> </w:t>
            </w:r>
            <w:r w:rsidR="00526F78" w:rsidRPr="00694F78">
              <w:rPr>
                <w:rFonts w:ascii="Times New Roman" w:hAnsi="Times New Roman"/>
                <w:color w:val="000000"/>
                <w:sz w:val="24"/>
                <w:szCs w:val="24"/>
                <w:lang w:eastAsia="uk-UA"/>
              </w:rPr>
              <w:t>333</w:t>
            </w:r>
            <w:r w:rsidRPr="00694F78">
              <w:rPr>
                <w:rFonts w:ascii="Times New Roman" w:hAnsi="Times New Roman"/>
                <w:color w:val="000000"/>
                <w:sz w:val="24"/>
                <w:szCs w:val="24"/>
                <w:lang w:eastAsia="uk-UA"/>
              </w:rPr>
              <w:t>-</w:t>
            </w:r>
            <w:r w:rsidR="00526F78" w:rsidRPr="00694F78">
              <w:rPr>
                <w:rFonts w:ascii="Times New Roman" w:hAnsi="Times New Roman"/>
                <w:color w:val="000000"/>
                <w:sz w:val="24"/>
                <w:szCs w:val="24"/>
                <w:lang w:eastAsia="uk-UA"/>
              </w:rPr>
              <w:t>43</w:t>
            </w:r>
            <w:r w:rsidRPr="00694F78">
              <w:rPr>
                <w:rFonts w:ascii="Times New Roman" w:hAnsi="Times New Roman"/>
                <w:color w:val="000000"/>
                <w:sz w:val="24"/>
                <w:szCs w:val="24"/>
                <w:lang w:eastAsia="uk-UA"/>
              </w:rPr>
              <w:t>-</w:t>
            </w:r>
            <w:r w:rsidR="00526F78" w:rsidRPr="00694F78">
              <w:rPr>
                <w:rFonts w:ascii="Times New Roman" w:hAnsi="Times New Roman"/>
                <w:color w:val="000000"/>
                <w:sz w:val="24"/>
                <w:szCs w:val="24"/>
                <w:lang w:eastAsia="uk-UA"/>
              </w:rPr>
              <w:t>54</w:t>
            </w:r>
            <w:r w:rsidRPr="00694F78">
              <w:rPr>
                <w:rFonts w:ascii="Times New Roman" w:hAnsi="Times New Roman"/>
                <w:color w:val="000000"/>
                <w:sz w:val="24"/>
                <w:szCs w:val="24"/>
                <w:lang w:eastAsia="uk-UA"/>
              </w:rPr>
              <w:t xml:space="preserve"> ; </w:t>
            </w:r>
          </w:p>
          <w:p w14:paraId="1341D233" w14:textId="77777777" w:rsidR="00133E4B" w:rsidRPr="00694F78" w:rsidRDefault="003D0688"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color w:val="000000"/>
                <w:sz w:val="24"/>
                <w:szCs w:val="24"/>
                <w:lang w:eastAsia="uk-UA"/>
              </w:rPr>
              <w:t>(050) 312</w:t>
            </w:r>
            <w:r w:rsidR="00133E4B" w:rsidRPr="00694F78">
              <w:rPr>
                <w:rFonts w:ascii="Times New Roman" w:hAnsi="Times New Roman"/>
                <w:color w:val="000000"/>
                <w:sz w:val="24"/>
                <w:szCs w:val="24"/>
                <w:lang w:eastAsia="uk-UA"/>
              </w:rPr>
              <w:t>-</w:t>
            </w:r>
            <w:r w:rsidRPr="00694F78">
              <w:rPr>
                <w:rFonts w:ascii="Times New Roman" w:hAnsi="Times New Roman"/>
                <w:color w:val="000000"/>
                <w:sz w:val="24"/>
                <w:szCs w:val="24"/>
                <w:lang w:eastAsia="uk-UA"/>
              </w:rPr>
              <w:t xml:space="preserve"> 66</w:t>
            </w:r>
            <w:r w:rsidR="00133E4B" w:rsidRPr="00694F78">
              <w:rPr>
                <w:rFonts w:ascii="Times New Roman" w:hAnsi="Times New Roman"/>
                <w:color w:val="000000"/>
                <w:sz w:val="24"/>
                <w:szCs w:val="24"/>
                <w:lang w:eastAsia="uk-UA"/>
              </w:rPr>
              <w:t>-</w:t>
            </w:r>
            <w:r w:rsidRPr="00694F78">
              <w:rPr>
                <w:rFonts w:ascii="Times New Roman" w:hAnsi="Times New Roman"/>
                <w:color w:val="000000"/>
                <w:sz w:val="24"/>
                <w:szCs w:val="24"/>
                <w:lang w:eastAsia="uk-UA"/>
              </w:rPr>
              <w:t xml:space="preserve"> 55; </w:t>
            </w:r>
          </w:p>
          <w:p w14:paraId="5F29A0F4" w14:textId="77777777" w:rsidR="003D0688" w:rsidRPr="00694F78" w:rsidRDefault="003D0688"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color w:val="000000"/>
                <w:sz w:val="24"/>
                <w:szCs w:val="24"/>
                <w:lang w:eastAsia="uk-UA"/>
              </w:rPr>
              <w:t xml:space="preserve">e-mail: </w:t>
            </w:r>
            <w:hyperlink r:id="rId8" w:history="1">
              <w:r w:rsidR="00133E4B" w:rsidRPr="00694F78">
                <w:rPr>
                  <w:rStyle w:val="a8"/>
                  <w:rFonts w:ascii="Times New Roman" w:hAnsi="Times New Roman"/>
                  <w:sz w:val="24"/>
                  <w:szCs w:val="24"/>
                  <w:lang w:eastAsia="uk-UA"/>
                </w:rPr>
                <w:t>mail@bdf.ov,ua</w:t>
              </w:r>
            </w:hyperlink>
            <w:r w:rsidR="00133E4B" w:rsidRPr="00694F78">
              <w:rPr>
                <w:rFonts w:ascii="Times New Roman" w:hAnsi="Times New Roman"/>
                <w:color w:val="000000"/>
                <w:sz w:val="24"/>
                <w:szCs w:val="24"/>
                <w:lang w:eastAsia="uk-UA"/>
              </w:rPr>
              <w:t xml:space="preserve">;  </w:t>
            </w:r>
            <w:hyperlink r:id="rId9" w:history="1">
              <w:r w:rsidR="00133E4B" w:rsidRPr="00694F78">
                <w:rPr>
                  <w:rStyle w:val="a8"/>
                  <w:rFonts w:ascii="Times New Roman" w:hAnsi="Times New Roman"/>
                  <w:sz w:val="24"/>
                  <w:szCs w:val="24"/>
                  <w:lang w:eastAsia="uk-UA"/>
                </w:rPr>
                <w:t>cheptsova@ukr.net</w:t>
              </w:r>
            </w:hyperlink>
            <w:r w:rsidR="00133E4B" w:rsidRPr="00694F78">
              <w:rPr>
                <w:rFonts w:ascii="Times New Roman" w:hAnsi="Times New Roman"/>
                <w:color w:val="000000"/>
                <w:sz w:val="24"/>
                <w:szCs w:val="24"/>
                <w:lang w:eastAsia="uk-UA"/>
              </w:rPr>
              <w:t xml:space="preserve"> </w:t>
            </w:r>
          </w:p>
          <w:p w14:paraId="5B1093D8" w14:textId="77777777" w:rsidR="008945E4" w:rsidRPr="00694F78" w:rsidRDefault="008945E4" w:rsidP="00283992">
            <w:pPr>
              <w:widowControl w:val="0"/>
              <w:spacing w:after="0" w:line="240" w:lineRule="auto"/>
              <w:contextualSpacing/>
              <w:jc w:val="both"/>
              <w:rPr>
                <w:rFonts w:ascii="Times New Roman" w:hAnsi="Times New Roman"/>
                <w:color w:val="000000"/>
                <w:sz w:val="24"/>
                <w:szCs w:val="24"/>
                <w:lang w:eastAsia="uk-UA"/>
              </w:rPr>
            </w:pPr>
          </w:p>
        </w:tc>
      </w:tr>
      <w:tr w:rsidR="00395CC2" w:rsidRPr="00694F78" w14:paraId="05E7282F" w14:textId="77777777" w:rsidTr="00716811">
        <w:trPr>
          <w:trHeight w:val="522"/>
          <w:jc w:val="center"/>
        </w:trPr>
        <w:tc>
          <w:tcPr>
            <w:tcW w:w="570" w:type="dxa"/>
            <w:shd w:val="clear" w:color="auto" w:fill="auto"/>
          </w:tcPr>
          <w:p w14:paraId="1D34CAC9" w14:textId="77777777" w:rsidR="00395CC2" w:rsidRPr="00694F78" w:rsidRDefault="00395CC2"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2.4</w:t>
            </w:r>
          </w:p>
        </w:tc>
        <w:tc>
          <w:tcPr>
            <w:tcW w:w="3507" w:type="dxa"/>
            <w:gridSpan w:val="2"/>
            <w:shd w:val="clear" w:color="auto" w:fill="auto"/>
          </w:tcPr>
          <w:p w14:paraId="0D54315A" w14:textId="77777777" w:rsidR="00395CC2" w:rsidRPr="00694F78" w:rsidRDefault="003D03C9"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в</w:t>
            </w:r>
            <w:r w:rsidR="00694676" w:rsidRPr="00694F78">
              <w:rPr>
                <w:rFonts w:ascii="Times New Roman" w:hAnsi="Times New Roman"/>
                <w:sz w:val="24"/>
                <w:szCs w:val="24"/>
                <w:lang w:eastAsia="uk-UA"/>
              </w:rPr>
              <w:t>еб</w:t>
            </w:r>
            <w:r w:rsidRPr="00694F78">
              <w:rPr>
                <w:rFonts w:ascii="Times New Roman" w:hAnsi="Times New Roman"/>
                <w:sz w:val="24"/>
                <w:szCs w:val="24"/>
                <w:lang w:eastAsia="uk-UA"/>
              </w:rPr>
              <w:t>-</w:t>
            </w:r>
            <w:r w:rsidR="00395CC2" w:rsidRPr="00694F78">
              <w:rPr>
                <w:rFonts w:ascii="Times New Roman" w:hAnsi="Times New Roman"/>
                <w:sz w:val="24"/>
                <w:szCs w:val="24"/>
                <w:lang w:eastAsia="uk-UA"/>
              </w:rPr>
              <w:t xml:space="preserve">сайт </w:t>
            </w:r>
            <w:r w:rsidR="00021638" w:rsidRPr="00694F78">
              <w:rPr>
                <w:rFonts w:ascii="Times New Roman" w:hAnsi="Times New Roman"/>
                <w:sz w:val="24"/>
                <w:szCs w:val="24"/>
                <w:lang w:eastAsia="uk-UA"/>
              </w:rPr>
              <w:t>Фонду розвитку підприємництва</w:t>
            </w:r>
          </w:p>
        </w:tc>
        <w:tc>
          <w:tcPr>
            <w:tcW w:w="5919" w:type="dxa"/>
            <w:shd w:val="clear" w:color="auto" w:fill="auto"/>
          </w:tcPr>
          <w:p w14:paraId="71F6033D" w14:textId="77777777" w:rsidR="00395CC2" w:rsidRPr="00694F78" w:rsidRDefault="00133E4B"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sz w:val="24"/>
                <w:szCs w:val="24"/>
                <w:lang w:eastAsia="uk-UA"/>
              </w:rPr>
              <w:t>https://bdf.gov.ua/</w:t>
            </w:r>
          </w:p>
        </w:tc>
      </w:tr>
      <w:tr w:rsidR="0084184B" w:rsidRPr="00694F78" w14:paraId="2F93225D" w14:textId="77777777" w:rsidTr="00716811">
        <w:trPr>
          <w:trHeight w:val="522"/>
          <w:jc w:val="center"/>
        </w:trPr>
        <w:tc>
          <w:tcPr>
            <w:tcW w:w="570" w:type="dxa"/>
            <w:shd w:val="clear" w:color="auto" w:fill="auto"/>
          </w:tcPr>
          <w:p w14:paraId="0FFD51A5" w14:textId="77777777" w:rsidR="0084184B" w:rsidRPr="00694F78" w:rsidRDefault="00E3417A"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3</w:t>
            </w:r>
          </w:p>
        </w:tc>
        <w:tc>
          <w:tcPr>
            <w:tcW w:w="3507" w:type="dxa"/>
            <w:gridSpan w:val="2"/>
            <w:shd w:val="clear" w:color="auto" w:fill="auto"/>
          </w:tcPr>
          <w:p w14:paraId="0431CDC2" w14:textId="77777777" w:rsidR="0084184B" w:rsidRPr="00694F78" w:rsidRDefault="00E3417A" w:rsidP="00283992">
            <w:pPr>
              <w:widowControl w:val="0"/>
              <w:spacing w:after="0" w:line="240" w:lineRule="auto"/>
              <w:contextualSpacing/>
              <w:jc w:val="both"/>
              <w:rPr>
                <w:rFonts w:ascii="Times New Roman" w:hAnsi="Times New Roman"/>
                <w:b/>
                <w:color w:val="000000"/>
                <w:sz w:val="24"/>
                <w:szCs w:val="24"/>
                <w:lang w:eastAsia="uk-UA"/>
              </w:rPr>
            </w:pPr>
            <w:r w:rsidRPr="00694F78">
              <w:rPr>
                <w:rFonts w:ascii="Times New Roman" w:hAnsi="Times New Roman"/>
                <w:b/>
                <w:sz w:val="24"/>
                <w:szCs w:val="24"/>
                <w:lang w:eastAsia="uk-UA"/>
              </w:rPr>
              <w:t>Процедура закупівлі</w:t>
            </w:r>
          </w:p>
        </w:tc>
        <w:tc>
          <w:tcPr>
            <w:tcW w:w="5919" w:type="dxa"/>
            <w:shd w:val="clear" w:color="auto" w:fill="auto"/>
          </w:tcPr>
          <w:p w14:paraId="05AF4267" w14:textId="77777777" w:rsidR="0084184B" w:rsidRPr="00694F78" w:rsidRDefault="004C25DA" w:rsidP="0028399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color w:val="000000"/>
                <w:sz w:val="24"/>
                <w:szCs w:val="24"/>
                <w:lang w:eastAsia="uk-UA"/>
              </w:rPr>
              <w:t>відкриті торги</w:t>
            </w:r>
          </w:p>
        </w:tc>
      </w:tr>
      <w:tr w:rsidR="00625818" w:rsidRPr="00694F78" w14:paraId="130C7298" w14:textId="77777777" w:rsidTr="00716811">
        <w:trPr>
          <w:trHeight w:val="522"/>
          <w:jc w:val="center"/>
        </w:trPr>
        <w:tc>
          <w:tcPr>
            <w:tcW w:w="570" w:type="dxa"/>
            <w:shd w:val="clear" w:color="auto" w:fill="auto"/>
          </w:tcPr>
          <w:p w14:paraId="3A9A256C" w14:textId="77777777" w:rsidR="00625818" w:rsidRPr="00694F78" w:rsidRDefault="00D34A58"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4</w:t>
            </w:r>
          </w:p>
        </w:tc>
        <w:tc>
          <w:tcPr>
            <w:tcW w:w="3507" w:type="dxa"/>
            <w:gridSpan w:val="2"/>
            <w:shd w:val="clear" w:color="auto" w:fill="auto"/>
          </w:tcPr>
          <w:p w14:paraId="469A7FB1" w14:textId="77777777" w:rsidR="00625818" w:rsidRPr="00694F78" w:rsidRDefault="00D34A58" w:rsidP="00283992">
            <w:pPr>
              <w:widowControl w:val="0"/>
              <w:spacing w:after="0" w:line="240" w:lineRule="auto"/>
              <w:contextualSpacing/>
              <w:jc w:val="both"/>
              <w:rPr>
                <w:rFonts w:ascii="Times New Roman" w:hAnsi="Times New Roman"/>
                <w:b/>
                <w:sz w:val="24"/>
                <w:szCs w:val="24"/>
                <w:lang w:eastAsia="uk-UA"/>
              </w:rPr>
            </w:pPr>
            <w:r w:rsidRPr="00694F78">
              <w:rPr>
                <w:rFonts w:ascii="Times New Roman" w:hAnsi="Times New Roman"/>
                <w:b/>
                <w:sz w:val="24"/>
                <w:szCs w:val="24"/>
                <w:lang w:eastAsia="uk-UA"/>
              </w:rPr>
              <w:t>Інформація про предмет закупівлі</w:t>
            </w:r>
          </w:p>
        </w:tc>
        <w:tc>
          <w:tcPr>
            <w:tcW w:w="5919" w:type="dxa"/>
            <w:shd w:val="clear" w:color="auto" w:fill="auto"/>
          </w:tcPr>
          <w:p w14:paraId="302192E0" w14:textId="77777777" w:rsidR="00625818" w:rsidRPr="00694F78" w:rsidRDefault="00625818" w:rsidP="00283992">
            <w:pPr>
              <w:widowControl w:val="0"/>
              <w:spacing w:after="0" w:line="240" w:lineRule="auto"/>
              <w:contextualSpacing/>
              <w:jc w:val="both"/>
              <w:rPr>
                <w:rFonts w:ascii="Times New Roman" w:hAnsi="Times New Roman"/>
                <w:color w:val="000000"/>
                <w:sz w:val="24"/>
                <w:szCs w:val="24"/>
                <w:lang w:eastAsia="uk-UA"/>
              </w:rPr>
            </w:pPr>
          </w:p>
        </w:tc>
      </w:tr>
      <w:tr w:rsidR="00527F2F" w:rsidRPr="00694F78" w14:paraId="62629711" w14:textId="77777777" w:rsidTr="00716811">
        <w:trPr>
          <w:trHeight w:val="522"/>
          <w:jc w:val="center"/>
        </w:trPr>
        <w:tc>
          <w:tcPr>
            <w:tcW w:w="570" w:type="dxa"/>
            <w:shd w:val="clear" w:color="auto" w:fill="auto"/>
          </w:tcPr>
          <w:p w14:paraId="5F94F52D" w14:textId="77777777" w:rsidR="00527F2F" w:rsidRPr="00694F78" w:rsidRDefault="00527F2F"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4.1</w:t>
            </w:r>
          </w:p>
        </w:tc>
        <w:tc>
          <w:tcPr>
            <w:tcW w:w="3507" w:type="dxa"/>
            <w:gridSpan w:val="2"/>
            <w:shd w:val="clear" w:color="auto" w:fill="auto"/>
          </w:tcPr>
          <w:p w14:paraId="708EB5E2" w14:textId="77777777" w:rsidR="00527F2F" w:rsidRPr="00694F78" w:rsidRDefault="00D73BEB"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н</w:t>
            </w:r>
            <w:r w:rsidR="00527F2F" w:rsidRPr="00694F78">
              <w:rPr>
                <w:rFonts w:ascii="Times New Roman" w:hAnsi="Times New Roman"/>
                <w:sz w:val="24"/>
                <w:szCs w:val="24"/>
                <w:lang w:eastAsia="uk-UA"/>
              </w:rPr>
              <w:t>азва предмета закупівлі</w:t>
            </w:r>
          </w:p>
        </w:tc>
        <w:tc>
          <w:tcPr>
            <w:tcW w:w="5919" w:type="dxa"/>
            <w:shd w:val="clear" w:color="auto" w:fill="auto"/>
          </w:tcPr>
          <w:p w14:paraId="2DE48694" w14:textId="17679B7F" w:rsidR="004D2BAB" w:rsidRPr="00694F78" w:rsidRDefault="003D0688" w:rsidP="00283992">
            <w:pPr>
              <w:widowControl w:val="0"/>
              <w:spacing w:after="0" w:line="240" w:lineRule="auto"/>
              <w:ind w:hanging="2"/>
              <w:contextualSpacing/>
              <w:jc w:val="both"/>
              <w:rPr>
                <w:rFonts w:ascii="Times New Roman" w:hAnsi="Times New Roman"/>
                <w:sz w:val="24"/>
                <w:szCs w:val="24"/>
                <w:highlight w:val="yellow"/>
                <w:lang w:eastAsia="uk-UA"/>
              </w:rPr>
            </w:pPr>
            <w:r w:rsidRPr="00694F78">
              <w:rPr>
                <w:rFonts w:ascii="Times New Roman" w:hAnsi="Times New Roman"/>
                <w:sz w:val="24"/>
                <w:szCs w:val="24"/>
                <w:lang w:eastAsia="uk-UA"/>
              </w:rPr>
              <w:t>Проведення аудиту</w:t>
            </w:r>
            <w:r w:rsidR="003C62D2">
              <w:rPr>
                <w:rFonts w:ascii="Times New Roman" w:hAnsi="Times New Roman"/>
                <w:sz w:val="24"/>
                <w:szCs w:val="24"/>
                <w:lang w:eastAsia="uk-UA"/>
              </w:rPr>
              <w:t xml:space="preserve"> </w:t>
            </w:r>
            <w:r w:rsidR="00951F96" w:rsidRPr="00694F78">
              <w:rPr>
                <w:rFonts w:ascii="Times New Roman" w:hAnsi="Times New Roman"/>
                <w:sz w:val="24"/>
                <w:szCs w:val="24"/>
                <w:lang w:eastAsia="uk-UA"/>
              </w:rPr>
              <w:t xml:space="preserve">спеціальної </w:t>
            </w:r>
            <w:r w:rsidRPr="00694F78">
              <w:rPr>
                <w:rFonts w:ascii="Times New Roman" w:hAnsi="Times New Roman"/>
                <w:sz w:val="24"/>
                <w:szCs w:val="24"/>
                <w:lang w:eastAsia="uk-UA"/>
              </w:rPr>
              <w:t xml:space="preserve">фінансової звітності Фонду розвитку підприємництва </w:t>
            </w:r>
            <w:r w:rsidR="002E06F6" w:rsidRPr="00694F78">
              <w:rPr>
                <w:rFonts w:ascii="Times New Roman" w:hAnsi="Times New Roman"/>
                <w:sz w:val="24"/>
                <w:szCs w:val="24"/>
                <w:lang w:eastAsia="uk-UA"/>
              </w:rPr>
              <w:t xml:space="preserve">в рамках Проекту “ММСП фінансування COVID-19” </w:t>
            </w:r>
            <w:r w:rsidR="004D2BAB" w:rsidRPr="00694F78">
              <w:rPr>
                <w:rFonts w:ascii="Times New Roman" w:hAnsi="Times New Roman"/>
                <w:color w:val="000000"/>
                <w:sz w:val="24"/>
                <w:szCs w:val="24"/>
                <w:lang w:eastAsia="uk-UA"/>
              </w:rPr>
              <w:t>за період з 01 січня 2020 по 31 січня 2022 року</w:t>
            </w:r>
            <w:r w:rsidR="004D2BAB" w:rsidRPr="00694F78">
              <w:rPr>
                <w:rFonts w:ascii="Times New Roman" w:hAnsi="Times New Roman"/>
                <w:sz w:val="24"/>
                <w:szCs w:val="24"/>
                <w:highlight w:val="yellow"/>
                <w:lang w:eastAsia="uk-UA"/>
              </w:rPr>
              <w:t xml:space="preserve"> </w:t>
            </w:r>
          </w:p>
          <w:p w14:paraId="330BAFC3" w14:textId="50E7EA44" w:rsidR="00527F2F" w:rsidRPr="00694F78" w:rsidRDefault="003D0688" w:rsidP="00283992">
            <w:pPr>
              <w:widowControl w:val="0"/>
              <w:spacing w:after="0" w:line="240" w:lineRule="auto"/>
              <w:ind w:hanging="2"/>
              <w:contextualSpacing/>
              <w:jc w:val="both"/>
              <w:rPr>
                <w:rFonts w:ascii="Times New Roman" w:hAnsi="Times New Roman"/>
                <w:sz w:val="24"/>
                <w:szCs w:val="24"/>
                <w:lang w:eastAsia="uk-UA"/>
              </w:rPr>
            </w:pPr>
            <w:r w:rsidRPr="00E40F58">
              <w:rPr>
                <w:rFonts w:ascii="Times New Roman" w:hAnsi="Times New Roman"/>
                <w:color w:val="000000" w:themeColor="text1"/>
                <w:sz w:val="24"/>
                <w:szCs w:val="24"/>
                <w:lang w:eastAsia="uk-UA"/>
              </w:rPr>
              <w:t>Код згідно Єдиного закупівель</w:t>
            </w:r>
            <w:r w:rsidR="00724F9E" w:rsidRPr="00E40F58">
              <w:rPr>
                <w:rFonts w:ascii="Times New Roman" w:hAnsi="Times New Roman"/>
                <w:color w:val="000000" w:themeColor="text1"/>
                <w:sz w:val="24"/>
                <w:szCs w:val="24"/>
                <w:lang w:eastAsia="uk-UA"/>
              </w:rPr>
              <w:t>н</w:t>
            </w:r>
            <w:r w:rsidRPr="00E40F58">
              <w:rPr>
                <w:rFonts w:ascii="Times New Roman" w:hAnsi="Times New Roman"/>
                <w:color w:val="000000" w:themeColor="text1"/>
                <w:sz w:val="24"/>
                <w:szCs w:val="24"/>
                <w:lang w:eastAsia="uk-UA"/>
              </w:rPr>
              <w:t xml:space="preserve">ого словника ДК 021:2015 – </w:t>
            </w:r>
            <w:r w:rsidR="00295568" w:rsidRPr="00E40F58">
              <w:rPr>
                <w:rFonts w:ascii="Times New Roman" w:hAnsi="Times New Roman"/>
                <w:color w:val="000000" w:themeColor="text1"/>
                <w:sz w:val="24"/>
                <w:szCs w:val="24"/>
                <w:lang w:eastAsia="uk-UA"/>
              </w:rPr>
              <w:t>79210000-9</w:t>
            </w:r>
            <w:r w:rsidRPr="00E40F58">
              <w:rPr>
                <w:rFonts w:ascii="Times New Roman" w:hAnsi="Times New Roman"/>
                <w:color w:val="000000" w:themeColor="text1"/>
                <w:sz w:val="24"/>
                <w:szCs w:val="24"/>
                <w:lang w:eastAsia="uk-UA"/>
              </w:rPr>
              <w:t xml:space="preserve"> </w:t>
            </w:r>
            <w:r w:rsidR="00295568" w:rsidRPr="00E40F58">
              <w:rPr>
                <w:rFonts w:ascii="Times New Roman" w:hAnsi="Times New Roman"/>
                <w:color w:val="000000" w:themeColor="text1"/>
                <w:sz w:val="24"/>
                <w:szCs w:val="24"/>
                <w:lang w:eastAsia="uk-UA"/>
              </w:rPr>
              <w:t>Бухгалтерські та аудиторські послуги</w:t>
            </w:r>
            <w:r w:rsidR="0011450D" w:rsidRPr="00E40F58">
              <w:rPr>
                <w:rFonts w:ascii="Times New Roman" w:hAnsi="Times New Roman"/>
                <w:color w:val="000000" w:themeColor="text1"/>
                <w:sz w:val="24"/>
                <w:szCs w:val="24"/>
                <w:lang w:eastAsia="uk-UA"/>
              </w:rPr>
              <w:t>.</w:t>
            </w:r>
          </w:p>
        </w:tc>
      </w:tr>
      <w:tr w:rsidR="00527F2F" w:rsidRPr="00694F78" w14:paraId="73C8469D" w14:textId="77777777" w:rsidTr="00716811">
        <w:trPr>
          <w:trHeight w:val="522"/>
          <w:jc w:val="center"/>
        </w:trPr>
        <w:tc>
          <w:tcPr>
            <w:tcW w:w="570" w:type="dxa"/>
            <w:shd w:val="clear" w:color="auto" w:fill="auto"/>
          </w:tcPr>
          <w:p w14:paraId="7B4A4F19" w14:textId="77777777" w:rsidR="00527F2F" w:rsidRPr="00694F78" w:rsidRDefault="00527F2F"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4.2</w:t>
            </w:r>
          </w:p>
        </w:tc>
        <w:tc>
          <w:tcPr>
            <w:tcW w:w="3507" w:type="dxa"/>
            <w:gridSpan w:val="2"/>
            <w:shd w:val="clear" w:color="auto" w:fill="auto"/>
          </w:tcPr>
          <w:p w14:paraId="6CC96FCF" w14:textId="77777777" w:rsidR="00527F2F" w:rsidRPr="00694F78" w:rsidRDefault="00D73BEB" w:rsidP="00283992">
            <w:pPr>
              <w:widowControl w:val="0"/>
              <w:spacing w:after="0" w:line="240" w:lineRule="auto"/>
              <w:contextualSpacing/>
              <w:rPr>
                <w:rFonts w:ascii="Times New Roman" w:hAnsi="Times New Roman"/>
                <w:sz w:val="24"/>
                <w:szCs w:val="24"/>
                <w:lang w:eastAsia="uk-UA"/>
              </w:rPr>
            </w:pPr>
            <w:r w:rsidRPr="00694F78">
              <w:rPr>
                <w:rFonts w:ascii="Times New Roman" w:hAnsi="Times New Roman"/>
                <w:sz w:val="24"/>
                <w:szCs w:val="24"/>
                <w:lang w:eastAsia="uk-UA"/>
              </w:rPr>
              <w:t>о</w:t>
            </w:r>
            <w:r w:rsidR="00527F2F" w:rsidRPr="00694F78">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06D3509D" w14:textId="77777777" w:rsidR="00AF54B9" w:rsidRPr="00694F78" w:rsidRDefault="00386258"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Не ділиться на лоти</w:t>
            </w:r>
          </w:p>
        </w:tc>
      </w:tr>
      <w:tr w:rsidR="00527F2F" w:rsidRPr="00694F78" w14:paraId="1A94ED3E" w14:textId="77777777" w:rsidTr="00716811">
        <w:trPr>
          <w:trHeight w:val="522"/>
          <w:jc w:val="center"/>
        </w:trPr>
        <w:tc>
          <w:tcPr>
            <w:tcW w:w="570" w:type="dxa"/>
            <w:shd w:val="clear" w:color="auto" w:fill="auto"/>
          </w:tcPr>
          <w:p w14:paraId="6549DBFC" w14:textId="77777777" w:rsidR="00527F2F" w:rsidRPr="00694F78" w:rsidRDefault="00527F2F"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4.3</w:t>
            </w:r>
          </w:p>
        </w:tc>
        <w:tc>
          <w:tcPr>
            <w:tcW w:w="3507" w:type="dxa"/>
            <w:gridSpan w:val="2"/>
            <w:shd w:val="clear" w:color="auto" w:fill="auto"/>
          </w:tcPr>
          <w:p w14:paraId="5D894290" w14:textId="77777777" w:rsidR="00527F2F" w:rsidRPr="00694F78" w:rsidRDefault="00527F2F"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кількість, обсяг поставки товарів (надання послуг, виконання робіт)</w:t>
            </w:r>
            <w:r w:rsidR="00C72555" w:rsidRPr="00694F78">
              <w:rPr>
                <w:rFonts w:ascii="Times New Roman" w:hAnsi="Times New Roman"/>
                <w:sz w:val="24"/>
                <w:szCs w:val="24"/>
              </w:rPr>
              <w:t>,  місце</w:t>
            </w:r>
          </w:p>
        </w:tc>
        <w:tc>
          <w:tcPr>
            <w:tcW w:w="5919" w:type="dxa"/>
            <w:shd w:val="clear" w:color="auto" w:fill="auto"/>
          </w:tcPr>
          <w:p w14:paraId="75CB7D5A" w14:textId="2AA34C43" w:rsidR="00527F2F" w:rsidRPr="00694F78" w:rsidRDefault="00C72555" w:rsidP="00283992">
            <w:pPr>
              <w:widowControl w:val="0"/>
              <w:spacing w:after="0" w:line="240" w:lineRule="auto"/>
              <w:ind w:hanging="2"/>
              <w:contextualSpacing/>
              <w:jc w:val="both"/>
              <w:rPr>
                <w:rFonts w:ascii="Times New Roman" w:hAnsi="Times New Roman"/>
                <w:sz w:val="24"/>
                <w:szCs w:val="24"/>
              </w:rPr>
            </w:pPr>
            <w:r w:rsidRPr="00694F78">
              <w:rPr>
                <w:rFonts w:ascii="Times New Roman" w:hAnsi="Times New Roman"/>
                <w:sz w:val="24"/>
                <w:szCs w:val="24"/>
              </w:rPr>
              <w:t>Згідно технічного завдання (додаток 3 до документації на проведення закупівлі) та</w:t>
            </w:r>
            <w:r w:rsidR="00E407F6" w:rsidRPr="00694F78">
              <w:rPr>
                <w:rFonts w:ascii="Times New Roman" w:hAnsi="Times New Roman"/>
                <w:sz w:val="24"/>
                <w:szCs w:val="24"/>
              </w:rPr>
              <w:t>/або проекту договору (додаток 4</w:t>
            </w:r>
            <w:r w:rsidRPr="00694F78">
              <w:rPr>
                <w:rFonts w:ascii="Times New Roman" w:hAnsi="Times New Roman"/>
                <w:sz w:val="24"/>
                <w:szCs w:val="24"/>
              </w:rPr>
              <w:t xml:space="preserve"> до документації</w:t>
            </w:r>
            <w:r w:rsidR="006E46E9" w:rsidRPr="00694F78">
              <w:rPr>
                <w:rFonts w:ascii="Times New Roman" w:hAnsi="Times New Roman"/>
                <w:sz w:val="24"/>
                <w:szCs w:val="24"/>
              </w:rPr>
              <w:t xml:space="preserve"> на проведення закупівлі</w:t>
            </w:r>
            <w:r w:rsidRPr="00694F78">
              <w:rPr>
                <w:rFonts w:ascii="Times New Roman" w:hAnsi="Times New Roman"/>
                <w:sz w:val="24"/>
                <w:szCs w:val="24"/>
              </w:rPr>
              <w:t>),</w:t>
            </w:r>
            <w:r w:rsidR="0044050E" w:rsidRPr="00694F78">
              <w:rPr>
                <w:rFonts w:ascii="Times New Roman" w:hAnsi="Times New Roman"/>
                <w:color w:val="000000"/>
                <w:sz w:val="24"/>
                <w:szCs w:val="24"/>
                <w:lang w:eastAsia="uk-UA"/>
              </w:rPr>
              <w:t xml:space="preserve"> </w:t>
            </w:r>
            <w:r w:rsidR="0044050E" w:rsidRPr="00100F4C">
              <w:rPr>
                <w:rFonts w:ascii="Times New Roman" w:hAnsi="Times New Roman"/>
                <w:color w:val="000000"/>
                <w:sz w:val="24"/>
                <w:szCs w:val="24"/>
                <w:lang w:eastAsia="uk-UA"/>
              </w:rPr>
              <w:t>01601, м. Київ, вул. Інститутська</w:t>
            </w:r>
            <w:r w:rsidR="00724F9E" w:rsidRPr="00D03A3C">
              <w:rPr>
                <w:rFonts w:ascii="Times New Roman" w:hAnsi="Times New Roman"/>
                <w:color w:val="000000"/>
                <w:sz w:val="24"/>
                <w:szCs w:val="24"/>
                <w:lang w:eastAsia="uk-UA"/>
              </w:rPr>
              <w:t>, 9</w:t>
            </w:r>
            <w:r w:rsidRPr="00694F78">
              <w:rPr>
                <w:rFonts w:ascii="Times New Roman" w:hAnsi="Times New Roman"/>
                <w:sz w:val="24"/>
                <w:szCs w:val="24"/>
              </w:rPr>
              <w:t xml:space="preserve"> </w:t>
            </w:r>
          </w:p>
        </w:tc>
      </w:tr>
      <w:tr w:rsidR="00527F2F" w:rsidRPr="00694F78" w14:paraId="38242723" w14:textId="77777777" w:rsidTr="00716811">
        <w:trPr>
          <w:trHeight w:val="522"/>
          <w:jc w:val="center"/>
        </w:trPr>
        <w:tc>
          <w:tcPr>
            <w:tcW w:w="570" w:type="dxa"/>
            <w:shd w:val="clear" w:color="auto" w:fill="auto"/>
          </w:tcPr>
          <w:p w14:paraId="5E5E2DA0" w14:textId="77777777" w:rsidR="00527F2F" w:rsidRPr="00694F78" w:rsidRDefault="00527F2F" w:rsidP="00283992">
            <w:pPr>
              <w:widowControl w:val="0"/>
              <w:spacing w:after="0" w:line="240" w:lineRule="auto"/>
              <w:contextualSpacing/>
              <w:rPr>
                <w:rFonts w:ascii="Times New Roman" w:hAnsi="Times New Roman"/>
                <w:color w:val="000000"/>
                <w:sz w:val="24"/>
                <w:szCs w:val="24"/>
                <w:lang w:eastAsia="uk-UA"/>
              </w:rPr>
            </w:pPr>
            <w:r w:rsidRPr="00694F78">
              <w:rPr>
                <w:rFonts w:ascii="Times New Roman" w:hAnsi="Times New Roman"/>
                <w:color w:val="000000"/>
                <w:sz w:val="24"/>
                <w:szCs w:val="24"/>
                <w:lang w:eastAsia="uk-UA"/>
              </w:rPr>
              <w:t>4.4</w:t>
            </w:r>
          </w:p>
        </w:tc>
        <w:tc>
          <w:tcPr>
            <w:tcW w:w="3507" w:type="dxa"/>
            <w:gridSpan w:val="2"/>
            <w:shd w:val="clear" w:color="auto" w:fill="auto"/>
          </w:tcPr>
          <w:p w14:paraId="5E09459D" w14:textId="77777777" w:rsidR="00527F2F" w:rsidRPr="00694F78" w:rsidRDefault="00D73BEB" w:rsidP="00283992">
            <w:pPr>
              <w:widowControl w:val="0"/>
              <w:spacing w:after="0" w:line="240" w:lineRule="auto"/>
              <w:contextualSpacing/>
              <w:rPr>
                <w:rFonts w:ascii="Times New Roman" w:hAnsi="Times New Roman"/>
                <w:sz w:val="24"/>
                <w:szCs w:val="24"/>
              </w:rPr>
            </w:pPr>
            <w:r w:rsidRPr="00694F78">
              <w:rPr>
                <w:rFonts w:ascii="Times New Roman" w:hAnsi="Times New Roman"/>
                <w:sz w:val="24"/>
                <w:szCs w:val="24"/>
              </w:rPr>
              <w:t>с</w:t>
            </w:r>
            <w:r w:rsidR="00527F2F" w:rsidRPr="00694F78">
              <w:rPr>
                <w:rFonts w:ascii="Times New Roman" w:hAnsi="Times New Roman"/>
                <w:sz w:val="24"/>
                <w:szCs w:val="24"/>
              </w:rPr>
              <w:t>трок поставки товарів (надання послуг, виконання робіт)</w:t>
            </w:r>
          </w:p>
        </w:tc>
        <w:tc>
          <w:tcPr>
            <w:tcW w:w="5919" w:type="dxa"/>
            <w:shd w:val="clear" w:color="auto" w:fill="auto"/>
          </w:tcPr>
          <w:p w14:paraId="24C086DB" w14:textId="77777777" w:rsidR="00133E4B" w:rsidRPr="00694F78" w:rsidRDefault="00133E4B" w:rsidP="00283992">
            <w:pPr>
              <w:widowControl w:val="0"/>
              <w:spacing w:after="0" w:line="240" w:lineRule="auto"/>
              <w:ind w:hanging="2"/>
              <w:contextualSpacing/>
              <w:jc w:val="both"/>
              <w:rPr>
                <w:rFonts w:ascii="Times New Roman" w:hAnsi="Times New Roman"/>
                <w:sz w:val="24"/>
                <w:szCs w:val="24"/>
                <w:lang w:eastAsia="uk-UA"/>
              </w:rPr>
            </w:pPr>
            <w:r w:rsidRPr="00100F4C">
              <w:rPr>
                <w:rFonts w:ascii="Times New Roman" w:hAnsi="Times New Roman"/>
                <w:sz w:val="24"/>
                <w:szCs w:val="24"/>
              </w:rPr>
              <w:t xml:space="preserve">30 листопада </w:t>
            </w:r>
            <w:r w:rsidR="00AD1654" w:rsidRPr="00D03A3C">
              <w:rPr>
                <w:rFonts w:ascii="Times New Roman" w:hAnsi="Times New Roman"/>
                <w:sz w:val="24"/>
                <w:szCs w:val="24"/>
              </w:rPr>
              <w:t>2022</w:t>
            </w:r>
            <w:r w:rsidRPr="00694F78">
              <w:rPr>
                <w:rFonts w:ascii="Times New Roman" w:hAnsi="Times New Roman"/>
                <w:sz w:val="24"/>
                <w:szCs w:val="24"/>
              </w:rPr>
              <w:t xml:space="preserve"> року</w:t>
            </w:r>
            <w:r w:rsidR="00AE692C" w:rsidRPr="00694F78">
              <w:rPr>
                <w:rFonts w:ascii="Times New Roman" w:hAnsi="Times New Roman"/>
                <w:sz w:val="24"/>
                <w:szCs w:val="24"/>
              </w:rPr>
              <w:t xml:space="preserve"> для аудиту </w:t>
            </w:r>
            <w:r w:rsidRPr="00694F78">
              <w:rPr>
                <w:rFonts w:ascii="Times New Roman" w:hAnsi="Times New Roman"/>
                <w:sz w:val="24"/>
                <w:szCs w:val="24"/>
                <w:lang w:eastAsia="uk-UA"/>
              </w:rPr>
              <w:t xml:space="preserve">спеціальної фінансової звітності Фонду розвитку підприємництва в рамках Проекту “ММСП фінансування COVID-19” за </w:t>
            </w:r>
            <w:r w:rsidR="004D2BAB" w:rsidRPr="00694F78">
              <w:rPr>
                <w:rFonts w:ascii="Times New Roman" w:hAnsi="Times New Roman"/>
                <w:color w:val="000000"/>
                <w:sz w:val="24"/>
                <w:szCs w:val="24"/>
                <w:lang w:eastAsia="uk-UA"/>
              </w:rPr>
              <w:t xml:space="preserve"> період з 01 січня 2020 по 31 січня 2022 року</w:t>
            </w:r>
          </w:p>
          <w:p w14:paraId="09024BD7" w14:textId="77777777" w:rsidR="00AD1654" w:rsidRPr="00694F78" w:rsidRDefault="00AD1654" w:rsidP="00283992">
            <w:pPr>
              <w:widowControl w:val="0"/>
              <w:spacing w:after="0" w:line="240" w:lineRule="auto"/>
              <w:ind w:hanging="2"/>
              <w:contextualSpacing/>
              <w:jc w:val="both"/>
              <w:rPr>
                <w:rFonts w:ascii="Times New Roman" w:hAnsi="Times New Roman"/>
                <w:sz w:val="24"/>
                <w:szCs w:val="24"/>
              </w:rPr>
            </w:pPr>
          </w:p>
        </w:tc>
      </w:tr>
      <w:tr w:rsidR="00AA335E" w:rsidRPr="00694F78" w14:paraId="67365284" w14:textId="77777777" w:rsidTr="00716811">
        <w:trPr>
          <w:trHeight w:val="522"/>
          <w:jc w:val="center"/>
        </w:trPr>
        <w:tc>
          <w:tcPr>
            <w:tcW w:w="570" w:type="dxa"/>
            <w:shd w:val="clear" w:color="auto" w:fill="auto"/>
          </w:tcPr>
          <w:p w14:paraId="5DFE2DC0" w14:textId="77777777" w:rsidR="00AA335E" w:rsidRPr="00694F78" w:rsidRDefault="00AA335E"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5</w:t>
            </w:r>
          </w:p>
        </w:tc>
        <w:tc>
          <w:tcPr>
            <w:tcW w:w="3507" w:type="dxa"/>
            <w:gridSpan w:val="2"/>
            <w:shd w:val="clear" w:color="auto" w:fill="auto"/>
          </w:tcPr>
          <w:p w14:paraId="7B2DF5E3" w14:textId="77777777" w:rsidR="00AA335E" w:rsidRPr="00694F78" w:rsidRDefault="00AA335E" w:rsidP="00283992">
            <w:pPr>
              <w:widowControl w:val="0"/>
              <w:spacing w:after="0" w:line="240" w:lineRule="auto"/>
              <w:contextualSpacing/>
              <w:jc w:val="both"/>
              <w:rPr>
                <w:rFonts w:ascii="Times New Roman" w:hAnsi="Times New Roman"/>
                <w:b/>
                <w:sz w:val="24"/>
                <w:szCs w:val="24"/>
                <w:lang w:eastAsia="uk-UA"/>
              </w:rPr>
            </w:pPr>
            <w:r w:rsidRPr="00694F78">
              <w:rPr>
                <w:rFonts w:ascii="Times New Roman" w:hAnsi="Times New Roman"/>
                <w:b/>
                <w:sz w:val="24"/>
                <w:szCs w:val="24"/>
                <w:lang w:eastAsia="uk-UA"/>
              </w:rPr>
              <w:t>Недискримінація учасників</w:t>
            </w:r>
          </w:p>
        </w:tc>
        <w:tc>
          <w:tcPr>
            <w:tcW w:w="5919" w:type="dxa"/>
            <w:shd w:val="clear" w:color="auto" w:fill="auto"/>
          </w:tcPr>
          <w:p w14:paraId="2D3F0F2F" w14:textId="77777777" w:rsidR="00AA335E" w:rsidRPr="00694F78" w:rsidRDefault="002C1501" w:rsidP="00283992">
            <w:pPr>
              <w:widowControl w:val="0"/>
              <w:spacing w:after="0" w:line="240" w:lineRule="auto"/>
              <w:ind w:hanging="23"/>
              <w:contextualSpacing/>
              <w:jc w:val="both"/>
              <w:rPr>
                <w:rFonts w:ascii="Times New Roman" w:hAnsi="Times New Roman"/>
                <w:sz w:val="24"/>
                <w:szCs w:val="24"/>
                <w:lang w:eastAsia="uk-UA"/>
              </w:rPr>
            </w:pPr>
            <w:r w:rsidRPr="00694F78">
              <w:rPr>
                <w:rFonts w:ascii="Times New Roman" w:hAnsi="Times New Roman"/>
                <w:sz w:val="24"/>
                <w:szCs w:val="24"/>
                <w:lang w:eastAsia="uk-UA"/>
              </w:rPr>
              <w:t>Вітчизняні та іноземні учасники беруть участь у процедурі закупівлі на рівних умовах</w:t>
            </w:r>
          </w:p>
        </w:tc>
      </w:tr>
      <w:tr w:rsidR="00AA335E" w:rsidRPr="00694F78" w14:paraId="4614A82B" w14:textId="77777777" w:rsidTr="00716811">
        <w:trPr>
          <w:trHeight w:val="522"/>
          <w:jc w:val="center"/>
        </w:trPr>
        <w:tc>
          <w:tcPr>
            <w:tcW w:w="570" w:type="dxa"/>
            <w:shd w:val="clear" w:color="auto" w:fill="auto"/>
          </w:tcPr>
          <w:p w14:paraId="2A0886FE" w14:textId="77777777" w:rsidR="00AA335E" w:rsidRPr="00694F78" w:rsidRDefault="00AA335E"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lastRenderedPageBreak/>
              <w:t>6</w:t>
            </w:r>
          </w:p>
        </w:tc>
        <w:tc>
          <w:tcPr>
            <w:tcW w:w="3507" w:type="dxa"/>
            <w:gridSpan w:val="2"/>
            <w:shd w:val="clear" w:color="auto" w:fill="auto"/>
          </w:tcPr>
          <w:p w14:paraId="242F8D7A" w14:textId="77777777" w:rsidR="00AA335E" w:rsidRPr="00694F78" w:rsidRDefault="00AA335E"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Інформація про валюту, у якій</w:t>
            </w:r>
            <w:r w:rsidR="00D57D0F"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повинно</w:t>
            </w:r>
            <w:r w:rsidR="00D57D0F"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бути розраховано та зазначено ціну тендерної пропозиції</w:t>
            </w:r>
          </w:p>
        </w:tc>
        <w:tc>
          <w:tcPr>
            <w:tcW w:w="5919" w:type="dxa"/>
            <w:shd w:val="clear" w:color="auto" w:fill="auto"/>
          </w:tcPr>
          <w:p w14:paraId="4F533492" w14:textId="77777777" w:rsidR="00DE304E" w:rsidRPr="00694F78" w:rsidRDefault="002C1501" w:rsidP="00283992">
            <w:pPr>
              <w:widowControl w:val="0"/>
              <w:spacing w:after="0" w:line="240" w:lineRule="auto"/>
              <w:ind w:hanging="23"/>
              <w:contextualSpacing/>
              <w:jc w:val="both"/>
              <w:rPr>
                <w:rFonts w:ascii="Times New Roman" w:hAnsi="Times New Roman"/>
                <w:sz w:val="24"/>
                <w:szCs w:val="24"/>
                <w:lang w:eastAsia="uk-UA"/>
              </w:rPr>
            </w:pPr>
            <w:r w:rsidRPr="00694F78">
              <w:rPr>
                <w:rFonts w:ascii="Times New Roman" w:hAnsi="Times New Roman"/>
                <w:sz w:val="24"/>
                <w:szCs w:val="24"/>
                <w:lang w:eastAsia="uk-UA"/>
              </w:rPr>
              <w:t>Валютою пропозиції є гривня</w:t>
            </w:r>
          </w:p>
        </w:tc>
      </w:tr>
      <w:tr w:rsidR="00625818" w:rsidRPr="00694F78" w14:paraId="3D9EDD25" w14:textId="77777777" w:rsidTr="00716811">
        <w:trPr>
          <w:trHeight w:val="522"/>
          <w:jc w:val="center"/>
        </w:trPr>
        <w:tc>
          <w:tcPr>
            <w:tcW w:w="570" w:type="dxa"/>
            <w:shd w:val="clear" w:color="auto" w:fill="auto"/>
          </w:tcPr>
          <w:p w14:paraId="21845F60" w14:textId="77777777" w:rsidR="00625818" w:rsidRPr="00694F78" w:rsidRDefault="0065409E"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7</w:t>
            </w:r>
          </w:p>
        </w:tc>
        <w:tc>
          <w:tcPr>
            <w:tcW w:w="3507" w:type="dxa"/>
            <w:gridSpan w:val="2"/>
            <w:shd w:val="clear" w:color="auto" w:fill="auto"/>
            <w:vAlign w:val="center"/>
          </w:tcPr>
          <w:p w14:paraId="6E4BB2F9" w14:textId="77777777" w:rsidR="00625818" w:rsidRPr="00694F78" w:rsidRDefault="0065409E"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Інформація</w:t>
            </w:r>
            <w:r w:rsidR="00630734"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про</w:t>
            </w:r>
            <w:r w:rsidR="00630734"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мову (мови),</w:t>
            </w:r>
            <w:r w:rsidR="00630734"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якою</w:t>
            </w:r>
            <w:r w:rsidR="00630734"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(якими) повинн</w:t>
            </w:r>
            <w:r w:rsidR="00D47B3D" w:rsidRPr="00694F78">
              <w:rPr>
                <w:rFonts w:ascii="Times New Roman" w:hAnsi="Times New Roman"/>
                <w:b/>
                <w:sz w:val="24"/>
                <w:szCs w:val="24"/>
                <w:lang w:eastAsia="uk-UA"/>
              </w:rPr>
              <w:t>о</w:t>
            </w:r>
            <w:r w:rsidR="00630734"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бути</w:t>
            </w:r>
            <w:r w:rsidR="00630734" w:rsidRPr="00694F78">
              <w:rPr>
                <w:rFonts w:ascii="Times New Roman" w:hAnsi="Times New Roman"/>
                <w:b/>
                <w:sz w:val="24"/>
                <w:szCs w:val="24"/>
                <w:lang w:eastAsia="uk-UA"/>
              </w:rPr>
              <w:t xml:space="preserve"> </w:t>
            </w:r>
            <w:r w:rsidRPr="00694F78">
              <w:rPr>
                <w:rFonts w:ascii="Times New Roman" w:hAnsi="Times New Roman"/>
                <w:b/>
                <w:sz w:val="24"/>
                <w:szCs w:val="24"/>
                <w:lang w:eastAsia="uk-UA"/>
              </w:rPr>
              <w:t>складен</w:t>
            </w:r>
            <w:r w:rsidR="00D47B3D" w:rsidRPr="00694F78">
              <w:rPr>
                <w:rFonts w:ascii="Times New Roman" w:hAnsi="Times New Roman"/>
                <w:b/>
                <w:sz w:val="24"/>
                <w:szCs w:val="24"/>
                <w:lang w:eastAsia="uk-UA"/>
              </w:rPr>
              <w:t>о</w:t>
            </w:r>
            <w:r w:rsidRPr="00694F78">
              <w:rPr>
                <w:rFonts w:ascii="Times New Roman" w:hAnsi="Times New Roman"/>
                <w:b/>
                <w:sz w:val="24"/>
                <w:szCs w:val="24"/>
                <w:lang w:eastAsia="uk-UA"/>
              </w:rPr>
              <w:t xml:space="preserve"> тендерні пропозиції</w:t>
            </w:r>
          </w:p>
        </w:tc>
        <w:tc>
          <w:tcPr>
            <w:tcW w:w="5919" w:type="dxa"/>
            <w:shd w:val="clear" w:color="auto" w:fill="auto"/>
          </w:tcPr>
          <w:p w14:paraId="691DF723" w14:textId="1CCFF6F5" w:rsidR="00625818" w:rsidRPr="00694F78" w:rsidRDefault="003C2D8F" w:rsidP="003C62D2">
            <w:pPr>
              <w:widowControl w:val="0"/>
              <w:spacing w:after="0" w:line="240" w:lineRule="auto"/>
              <w:contextualSpacing/>
              <w:jc w:val="both"/>
              <w:rPr>
                <w:rFonts w:ascii="Times New Roman" w:hAnsi="Times New Roman"/>
                <w:color w:val="000000"/>
                <w:sz w:val="24"/>
                <w:szCs w:val="24"/>
                <w:lang w:eastAsia="uk-UA"/>
              </w:rPr>
            </w:pPr>
            <w:r w:rsidRPr="00694F78">
              <w:rPr>
                <w:rFonts w:ascii="Times New Roman" w:hAnsi="Times New Roman"/>
                <w:sz w:val="24"/>
                <w:szCs w:val="24"/>
              </w:rPr>
              <w:t>Тендерні пропозиції повинні бути складені української мовою. Документи або копії документів, що надаються                 Учасниками у складі їх тендерних пропозицій, викладені іншими мовами, повинні надаватися разом із їх автентичним перекладом на українську мову. Переклад цих документів має бути засвідченим у встановленому Законом порядку. Визначальним є текст</w:t>
            </w:r>
            <w:r w:rsidR="003C62D2">
              <w:rPr>
                <w:rFonts w:ascii="Times New Roman" w:hAnsi="Times New Roman"/>
                <w:sz w:val="24"/>
                <w:szCs w:val="24"/>
              </w:rPr>
              <w:t>,</w:t>
            </w:r>
            <w:r w:rsidRPr="00694F78">
              <w:rPr>
                <w:rFonts w:ascii="Times New Roman" w:hAnsi="Times New Roman"/>
                <w:sz w:val="24"/>
                <w:szCs w:val="24"/>
              </w:rPr>
              <w:t xml:space="preserve"> викладений українською мовою.</w:t>
            </w:r>
          </w:p>
        </w:tc>
      </w:tr>
      <w:tr w:rsidR="0065409E" w:rsidRPr="00694F78" w14:paraId="39DF6F5F" w14:textId="77777777" w:rsidTr="00596F46">
        <w:trPr>
          <w:trHeight w:val="522"/>
          <w:jc w:val="center"/>
        </w:trPr>
        <w:tc>
          <w:tcPr>
            <w:tcW w:w="9996" w:type="dxa"/>
            <w:gridSpan w:val="4"/>
            <w:shd w:val="clear" w:color="auto" w:fill="A5A5A5"/>
            <w:vAlign w:val="center"/>
          </w:tcPr>
          <w:p w14:paraId="1296AFB5" w14:textId="77777777" w:rsidR="0065409E" w:rsidRPr="00694F78" w:rsidRDefault="00C26CCA"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
                <w:sz w:val="24"/>
                <w:szCs w:val="24"/>
              </w:rPr>
              <w:t xml:space="preserve">Розділ ІІ. </w:t>
            </w:r>
            <w:r w:rsidR="0065409E" w:rsidRPr="00694F78">
              <w:rPr>
                <w:rFonts w:ascii="Times New Roman" w:hAnsi="Times New Roman"/>
                <w:b/>
                <w:sz w:val="24"/>
                <w:szCs w:val="24"/>
              </w:rPr>
              <w:t>Порядок унесення змін та надання роз’яснень до тендерної документації</w:t>
            </w:r>
          </w:p>
        </w:tc>
      </w:tr>
      <w:tr w:rsidR="0065409E" w:rsidRPr="00694F78" w14:paraId="1D973ABD" w14:textId="77777777" w:rsidTr="00716811">
        <w:trPr>
          <w:trHeight w:val="522"/>
          <w:jc w:val="center"/>
        </w:trPr>
        <w:tc>
          <w:tcPr>
            <w:tcW w:w="570" w:type="dxa"/>
            <w:shd w:val="clear" w:color="auto" w:fill="auto"/>
          </w:tcPr>
          <w:p w14:paraId="4BC06754" w14:textId="77777777" w:rsidR="0065409E" w:rsidRPr="00694F78" w:rsidRDefault="00762C43"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1</w:t>
            </w:r>
          </w:p>
        </w:tc>
        <w:tc>
          <w:tcPr>
            <w:tcW w:w="3507" w:type="dxa"/>
            <w:gridSpan w:val="2"/>
            <w:shd w:val="clear" w:color="auto" w:fill="auto"/>
          </w:tcPr>
          <w:p w14:paraId="2F48D6DC" w14:textId="77777777" w:rsidR="0065409E" w:rsidRPr="00694F78" w:rsidRDefault="0065409E"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18678B7E" w14:textId="77777777" w:rsidR="009759E1"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r w:rsidR="009759E1" w:rsidRPr="00694F78">
              <w:rPr>
                <w:rFonts w:ascii="Times New Roman" w:eastAsia="Times New Roman" w:hAnsi="Times New Roman"/>
                <w:sz w:val="24"/>
                <w:szCs w:val="24"/>
                <w:lang w:eastAsia="uk-UA"/>
              </w:rPr>
              <w:t>.</w:t>
            </w:r>
          </w:p>
          <w:p w14:paraId="575F24E2" w14:textId="77777777" w:rsidR="003C710F"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14:paraId="7816D035" w14:textId="77777777" w:rsidR="003C710F"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E3E86DA" w14:textId="77777777" w:rsidR="009759E1"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w:t>
            </w:r>
            <w:r w:rsidR="009759E1" w:rsidRPr="00694F78">
              <w:rPr>
                <w:rFonts w:ascii="Times New Roman" w:eastAsia="Times New Roman" w:hAnsi="Times New Roman"/>
                <w:sz w:val="24"/>
                <w:szCs w:val="24"/>
                <w:lang w:eastAsia="uk-UA"/>
              </w:rPr>
              <w:t>озицій не менше як на сім днів.</w:t>
            </w:r>
          </w:p>
          <w:p w14:paraId="5FC82DF0" w14:textId="77777777" w:rsidR="003C710F"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65409E" w:rsidRPr="00694F78" w14:paraId="02723561" w14:textId="77777777" w:rsidTr="00716811">
        <w:trPr>
          <w:trHeight w:val="522"/>
          <w:jc w:val="center"/>
        </w:trPr>
        <w:tc>
          <w:tcPr>
            <w:tcW w:w="570" w:type="dxa"/>
            <w:shd w:val="clear" w:color="auto" w:fill="auto"/>
          </w:tcPr>
          <w:p w14:paraId="4DB52360" w14:textId="77777777" w:rsidR="0065409E" w:rsidRPr="00694F78" w:rsidRDefault="00EB5AE0"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2</w:t>
            </w:r>
          </w:p>
        </w:tc>
        <w:tc>
          <w:tcPr>
            <w:tcW w:w="3507" w:type="dxa"/>
            <w:gridSpan w:val="2"/>
            <w:shd w:val="clear" w:color="auto" w:fill="auto"/>
          </w:tcPr>
          <w:p w14:paraId="391AF4FD" w14:textId="77777777" w:rsidR="0065409E" w:rsidRPr="00694F78" w:rsidRDefault="00FD4CD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У</w:t>
            </w:r>
            <w:r w:rsidR="0065409E" w:rsidRPr="00694F78">
              <w:rPr>
                <w:rFonts w:ascii="Times New Roman" w:hAnsi="Times New Roman"/>
                <w:b/>
                <w:sz w:val="24"/>
                <w:szCs w:val="24"/>
                <w:lang w:eastAsia="uk-UA"/>
              </w:rPr>
              <w:t>несення змін до тендерної документації</w:t>
            </w:r>
          </w:p>
        </w:tc>
        <w:tc>
          <w:tcPr>
            <w:tcW w:w="5919" w:type="dxa"/>
            <w:shd w:val="clear" w:color="auto" w:fill="auto"/>
          </w:tcPr>
          <w:p w14:paraId="5A3562F4" w14:textId="77777777" w:rsidR="003C710F"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14:paraId="4D220AB3" w14:textId="77777777" w:rsidR="00EB5AE0" w:rsidRPr="00694F78" w:rsidRDefault="003C710F"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Зміни, що вносяться замовником до тендерної </w:t>
            </w:r>
            <w:r w:rsidRPr="00694F78">
              <w:rPr>
                <w:rFonts w:ascii="Times New Roman" w:eastAsia="Times New Roman" w:hAnsi="Times New Roman"/>
                <w:sz w:val="24"/>
                <w:szCs w:val="24"/>
                <w:lang w:eastAsia="uk-UA"/>
              </w:rPr>
              <w:lastRenderedPageBreak/>
              <w:t>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2E01499F" w14:textId="77777777" w:rsidR="003C710F" w:rsidRPr="00694F78" w:rsidRDefault="003C710F" w:rsidP="00283992">
            <w:pPr>
              <w:widowControl w:val="0"/>
              <w:spacing w:after="0" w:line="240" w:lineRule="auto"/>
              <w:jc w:val="both"/>
              <w:rPr>
                <w:rFonts w:ascii="Times New Roman" w:eastAsia="Times New Roman" w:hAnsi="Times New Roman"/>
                <w:i/>
                <w:sz w:val="24"/>
                <w:szCs w:val="24"/>
                <w:lang w:eastAsia="uk-UA"/>
              </w:rPr>
            </w:pPr>
            <w:r w:rsidRPr="00694F78">
              <w:rPr>
                <w:rFonts w:ascii="Times New Roman" w:eastAsia="Times New Roman" w:hAnsi="Times New Roman"/>
                <w:sz w:val="24"/>
                <w:szCs w:val="24"/>
                <w:lang w:eastAsia="uk-UA"/>
              </w:rPr>
              <w:t>Зазначена у цій частині інформація оприлюднюється замовником відповідно до статті 10 Закону.</w:t>
            </w:r>
          </w:p>
        </w:tc>
      </w:tr>
      <w:tr w:rsidR="00762C43" w:rsidRPr="00694F78" w14:paraId="43ED47BF" w14:textId="77777777" w:rsidTr="00596F46">
        <w:trPr>
          <w:trHeight w:val="522"/>
          <w:jc w:val="center"/>
        </w:trPr>
        <w:tc>
          <w:tcPr>
            <w:tcW w:w="9996" w:type="dxa"/>
            <w:gridSpan w:val="4"/>
            <w:shd w:val="clear" w:color="auto" w:fill="A5A5A5"/>
            <w:vAlign w:val="center"/>
          </w:tcPr>
          <w:p w14:paraId="72766AD4" w14:textId="77777777" w:rsidR="00762C43" w:rsidRPr="00694F78" w:rsidRDefault="00C26CCA" w:rsidP="00283992">
            <w:pPr>
              <w:widowControl w:val="0"/>
              <w:spacing w:after="0" w:line="240" w:lineRule="auto"/>
              <w:contextualSpacing/>
              <w:jc w:val="center"/>
              <w:rPr>
                <w:rFonts w:ascii="Times New Roman" w:hAnsi="Times New Roman"/>
                <w:color w:val="000000"/>
                <w:sz w:val="24"/>
                <w:szCs w:val="24"/>
                <w:lang w:eastAsia="uk-UA"/>
              </w:rPr>
            </w:pPr>
            <w:r w:rsidRPr="00694F78">
              <w:rPr>
                <w:rFonts w:ascii="Times New Roman" w:hAnsi="Times New Roman"/>
                <w:b/>
                <w:sz w:val="24"/>
                <w:szCs w:val="24"/>
              </w:rPr>
              <w:lastRenderedPageBreak/>
              <w:t xml:space="preserve">Розділ ІІІ. </w:t>
            </w:r>
            <w:r w:rsidR="00762C43" w:rsidRPr="00694F78">
              <w:rPr>
                <w:rFonts w:ascii="Times New Roman" w:hAnsi="Times New Roman"/>
                <w:b/>
                <w:sz w:val="24"/>
                <w:szCs w:val="24"/>
                <w:bdr w:val="none" w:sz="0" w:space="0" w:color="auto" w:frame="1"/>
                <w:lang w:eastAsia="uk-UA"/>
              </w:rPr>
              <w:t>Інструкція з підготовки тендерної пропозиції</w:t>
            </w:r>
          </w:p>
        </w:tc>
      </w:tr>
      <w:tr w:rsidR="0065409E" w:rsidRPr="00694F78" w14:paraId="0BFA6B50" w14:textId="77777777" w:rsidTr="00716811">
        <w:trPr>
          <w:trHeight w:val="522"/>
          <w:jc w:val="center"/>
        </w:trPr>
        <w:tc>
          <w:tcPr>
            <w:tcW w:w="570" w:type="dxa"/>
            <w:shd w:val="clear" w:color="auto" w:fill="auto"/>
          </w:tcPr>
          <w:p w14:paraId="00E63731" w14:textId="77777777" w:rsidR="0065409E" w:rsidRPr="00694F78" w:rsidRDefault="00805093" w:rsidP="00283992">
            <w:pPr>
              <w:widowControl w:val="0"/>
              <w:spacing w:after="0" w:line="240" w:lineRule="auto"/>
              <w:contextualSpacing/>
              <w:jc w:val="center"/>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1</w:t>
            </w:r>
          </w:p>
        </w:tc>
        <w:tc>
          <w:tcPr>
            <w:tcW w:w="3507" w:type="dxa"/>
            <w:gridSpan w:val="2"/>
            <w:shd w:val="clear" w:color="auto" w:fill="auto"/>
          </w:tcPr>
          <w:p w14:paraId="1AE00D3F" w14:textId="77777777" w:rsidR="0065409E" w:rsidRPr="00694F78" w:rsidRDefault="000E7543" w:rsidP="00283992">
            <w:pPr>
              <w:widowControl w:val="0"/>
              <w:spacing w:after="0" w:line="240" w:lineRule="auto"/>
              <w:contextualSpacing/>
              <w:jc w:val="both"/>
              <w:rPr>
                <w:rFonts w:ascii="Times New Roman" w:hAnsi="Times New Roman"/>
                <w:b/>
                <w:sz w:val="24"/>
                <w:szCs w:val="24"/>
                <w:lang w:eastAsia="uk-UA"/>
              </w:rPr>
            </w:pPr>
            <w:r w:rsidRPr="00694F78">
              <w:rPr>
                <w:rFonts w:ascii="Times New Roman" w:hAnsi="Times New Roman"/>
                <w:b/>
                <w:sz w:val="24"/>
                <w:szCs w:val="24"/>
                <w:lang w:eastAsia="uk-UA"/>
              </w:rPr>
              <w:t xml:space="preserve">Зміст </w:t>
            </w:r>
            <w:r w:rsidR="0026393E" w:rsidRPr="00694F78">
              <w:rPr>
                <w:rFonts w:ascii="Times New Roman" w:hAnsi="Times New Roman"/>
                <w:b/>
                <w:sz w:val="24"/>
                <w:szCs w:val="24"/>
                <w:lang w:eastAsia="uk-UA"/>
              </w:rPr>
              <w:t>і</w:t>
            </w:r>
            <w:r w:rsidRPr="00694F78">
              <w:rPr>
                <w:rFonts w:ascii="Times New Roman" w:hAnsi="Times New Roman"/>
                <w:b/>
                <w:sz w:val="24"/>
                <w:szCs w:val="24"/>
                <w:lang w:eastAsia="uk-UA"/>
              </w:rPr>
              <w:t xml:space="preserve"> спосіб подання тендерної пропозиції</w:t>
            </w:r>
          </w:p>
        </w:tc>
        <w:tc>
          <w:tcPr>
            <w:tcW w:w="5919" w:type="dxa"/>
            <w:shd w:val="clear" w:color="auto" w:fill="auto"/>
          </w:tcPr>
          <w:p w14:paraId="2068F771"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та шляхом завантаження необхідних документів, що вимагаються замовником у цій тендерній документації, а саме:</w:t>
            </w:r>
          </w:p>
          <w:p w14:paraId="75E968F3"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66C31FF"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xml:space="preserve">- інформації щодо </w:t>
            </w:r>
            <w:r w:rsidR="00632F0F" w:rsidRPr="00694F78">
              <w:rPr>
                <w:rFonts w:ascii="Times New Roman" w:hAnsi="Times New Roman"/>
                <w:sz w:val="24"/>
                <w:szCs w:val="24"/>
              </w:rPr>
              <w:t>відсутності підстав</w:t>
            </w:r>
            <w:r w:rsidRPr="00694F78">
              <w:rPr>
                <w:rFonts w:ascii="Times New Roman" w:hAnsi="Times New Roman"/>
                <w:sz w:val="24"/>
                <w:szCs w:val="24"/>
              </w:rPr>
              <w:t>, визначени</w:t>
            </w:r>
            <w:r w:rsidR="00632F0F" w:rsidRPr="00694F78">
              <w:rPr>
                <w:rFonts w:ascii="Times New Roman" w:hAnsi="Times New Roman"/>
                <w:sz w:val="24"/>
                <w:szCs w:val="24"/>
              </w:rPr>
              <w:t>х</w:t>
            </w:r>
            <w:r w:rsidRPr="00694F78">
              <w:rPr>
                <w:rFonts w:ascii="Times New Roman" w:hAnsi="Times New Roman"/>
                <w:sz w:val="24"/>
                <w:szCs w:val="24"/>
              </w:rPr>
              <w:t xml:space="preserve"> у статті 17 Закону;</w:t>
            </w:r>
          </w:p>
          <w:p w14:paraId="4FC6BB4F"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w:t>
            </w:r>
            <w:r w:rsidR="000A46ED" w:rsidRPr="00694F78">
              <w:rPr>
                <w:rFonts w:ascii="Times New Roman" w:hAnsi="Times New Roman"/>
                <w:sz w:val="24"/>
                <w:szCs w:val="24"/>
              </w:rPr>
              <w:t xml:space="preserve">Додатку 2 </w:t>
            </w:r>
            <w:r w:rsidRPr="00694F78">
              <w:rPr>
                <w:rFonts w:ascii="Times New Roman" w:hAnsi="Times New Roman"/>
                <w:sz w:val="24"/>
                <w:szCs w:val="24"/>
              </w:rPr>
              <w:t xml:space="preserve"> документації</w:t>
            </w:r>
            <w:r w:rsidR="000A46ED" w:rsidRPr="00694F78">
              <w:rPr>
                <w:rFonts w:ascii="Times New Roman" w:hAnsi="Times New Roman"/>
                <w:sz w:val="24"/>
                <w:szCs w:val="24"/>
              </w:rPr>
              <w:t xml:space="preserve"> на проведення закупівлі </w:t>
            </w:r>
            <w:r w:rsidRPr="00694F78">
              <w:rPr>
                <w:rFonts w:ascii="Times New Roman" w:hAnsi="Times New Roman"/>
                <w:sz w:val="24"/>
                <w:szCs w:val="24"/>
              </w:rPr>
              <w:t xml:space="preserve">; </w:t>
            </w:r>
          </w:p>
          <w:p w14:paraId="160C9DF8"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7D14E584"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25B60286" w14:textId="77777777" w:rsidR="00364271" w:rsidRPr="00694F78" w:rsidRDefault="00364271" w:rsidP="00283992">
            <w:pPr>
              <w:widowControl w:val="0"/>
              <w:spacing w:after="0" w:line="240" w:lineRule="auto"/>
              <w:ind w:hanging="21"/>
              <w:contextualSpacing/>
              <w:jc w:val="both"/>
              <w:rPr>
                <w:rFonts w:ascii="Times New Roman" w:hAnsi="Times New Roman"/>
                <w:sz w:val="24"/>
                <w:szCs w:val="24"/>
              </w:rPr>
            </w:pPr>
          </w:p>
          <w:p w14:paraId="528B9509"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1.2. Кожен учасник має право подати тільки одну тендерну пропозицію.</w:t>
            </w:r>
          </w:p>
          <w:p w14:paraId="4FE1699D"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w:t>
            </w:r>
            <w:r w:rsidRPr="00694F78">
              <w:rPr>
                <w:rFonts w:ascii="Times New Roman" w:hAnsi="Times New Roman"/>
                <w:sz w:val="24"/>
                <w:szCs w:val="24"/>
              </w:rPr>
              <w:lastRenderedPageBreak/>
              <w:t>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159D82BB"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1.</w:t>
            </w:r>
            <w:r w:rsidR="004A3D9C" w:rsidRPr="00694F78">
              <w:rPr>
                <w:rFonts w:ascii="Times New Roman" w:hAnsi="Times New Roman"/>
                <w:sz w:val="24"/>
                <w:szCs w:val="24"/>
              </w:rPr>
              <w:t>4</w:t>
            </w:r>
            <w:r w:rsidRPr="00694F78">
              <w:rPr>
                <w:rFonts w:ascii="Times New Roman" w:hAnsi="Times New Roman"/>
                <w:sz w:val="24"/>
                <w:szCs w:val="24"/>
              </w:rPr>
              <w:t>.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F508AF" w:rsidRPr="00694F78">
              <w:rPr>
                <w:rFonts w:ascii="Times New Roman" w:hAnsi="Times New Roman"/>
                <w:sz w:val="24"/>
                <w:szCs w:val="24"/>
              </w:rPr>
              <w:t>5</w:t>
            </w:r>
            <w:r w:rsidRPr="00694F78">
              <w:rPr>
                <w:rFonts w:ascii="Times New Roman" w:hAnsi="Times New Roman"/>
                <w:sz w:val="24"/>
                <w:szCs w:val="24"/>
              </w:rPr>
              <w:t>. цієї документації.</w:t>
            </w:r>
          </w:p>
          <w:p w14:paraId="56ACF97A"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1.</w:t>
            </w:r>
            <w:r w:rsidR="004A3D9C" w:rsidRPr="00694F78">
              <w:rPr>
                <w:rFonts w:ascii="Times New Roman" w:hAnsi="Times New Roman"/>
                <w:sz w:val="24"/>
                <w:szCs w:val="24"/>
              </w:rPr>
              <w:t>5</w:t>
            </w:r>
            <w:r w:rsidRPr="00694F78">
              <w:rPr>
                <w:rFonts w:ascii="Times New Roman" w:hAnsi="Times New Roman"/>
                <w:sz w:val="24"/>
                <w:szCs w:val="24"/>
              </w:rPr>
              <w:t>.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4EBAA57"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FF2B076" w14:textId="77777777" w:rsidR="003C710F" w:rsidRPr="00694F78" w:rsidRDefault="003C710F" w:rsidP="00283992">
            <w:pPr>
              <w:widowControl w:val="0"/>
              <w:spacing w:after="0" w:line="240" w:lineRule="auto"/>
              <w:ind w:hanging="21"/>
              <w:contextualSpacing/>
              <w:jc w:val="both"/>
              <w:rPr>
                <w:rFonts w:ascii="Times New Roman" w:hAnsi="Times New Roman"/>
                <w:sz w:val="24"/>
                <w:szCs w:val="24"/>
              </w:rPr>
            </w:pPr>
            <w:r w:rsidRPr="00694F78">
              <w:rPr>
                <w:rFonts w:ascii="Times New Roman" w:hAnsi="Times New Roman"/>
                <w:sz w:val="24"/>
                <w:szCs w:val="24"/>
              </w:rPr>
              <w:t>1.</w:t>
            </w:r>
            <w:r w:rsidR="004A3D9C" w:rsidRPr="00694F78">
              <w:rPr>
                <w:rFonts w:ascii="Times New Roman" w:hAnsi="Times New Roman"/>
                <w:sz w:val="24"/>
                <w:szCs w:val="24"/>
              </w:rPr>
              <w:t>6</w:t>
            </w:r>
            <w:r w:rsidRPr="00694F78">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686513" w14:textId="77777777" w:rsidR="0065409E" w:rsidRPr="00694F78" w:rsidRDefault="003C710F" w:rsidP="00283992">
            <w:pPr>
              <w:widowControl w:val="0"/>
              <w:spacing w:after="0" w:line="240" w:lineRule="auto"/>
              <w:ind w:hanging="21"/>
              <w:contextualSpacing/>
              <w:jc w:val="both"/>
              <w:rPr>
                <w:rFonts w:ascii="Times New Roman" w:hAnsi="Times New Roman"/>
                <w:color w:val="000000"/>
                <w:sz w:val="24"/>
                <w:szCs w:val="24"/>
                <w:lang w:eastAsia="uk-UA"/>
              </w:rPr>
            </w:pPr>
            <w:r w:rsidRPr="00694F78">
              <w:rPr>
                <w:rFonts w:ascii="Times New Roman" w:hAnsi="Times New Roman"/>
                <w:sz w:val="24"/>
                <w:szCs w:val="24"/>
              </w:rPr>
              <w:lastRenderedPageBreak/>
              <w:t>1.</w:t>
            </w:r>
            <w:r w:rsidR="004A3D9C" w:rsidRPr="00694F78">
              <w:rPr>
                <w:rFonts w:ascii="Times New Roman" w:hAnsi="Times New Roman"/>
                <w:sz w:val="24"/>
                <w:szCs w:val="24"/>
              </w:rPr>
              <w:t>7</w:t>
            </w:r>
            <w:r w:rsidRPr="00694F78">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7D64" w:rsidRPr="00694F78" w14:paraId="6EE63973" w14:textId="77777777" w:rsidTr="00716811">
        <w:trPr>
          <w:trHeight w:val="410"/>
          <w:jc w:val="center"/>
        </w:trPr>
        <w:tc>
          <w:tcPr>
            <w:tcW w:w="570" w:type="dxa"/>
            <w:shd w:val="clear" w:color="auto" w:fill="auto"/>
          </w:tcPr>
          <w:p w14:paraId="20F394A3" w14:textId="77777777" w:rsidR="00217D64" w:rsidRPr="00694F78" w:rsidRDefault="0078310B"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lastRenderedPageBreak/>
              <w:t>2</w:t>
            </w:r>
          </w:p>
        </w:tc>
        <w:tc>
          <w:tcPr>
            <w:tcW w:w="3507" w:type="dxa"/>
            <w:gridSpan w:val="2"/>
            <w:shd w:val="clear" w:color="auto" w:fill="auto"/>
          </w:tcPr>
          <w:p w14:paraId="3B99EA03" w14:textId="77777777" w:rsidR="00217D64" w:rsidRPr="00694F78" w:rsidRDefault="0093388D" w:rsidP="00283992">
            <w:pPr>
              <w:widowControl w:val="0"/>
              <w:spacing w:after="0" w:line="240" w:lineRule="auto"/>
              <w:contextualSpacing/>
              <w:jc w:val="both"/>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1AB342CB" w14:textId="77777777" w:rsidR="009D610E" w:rsidRPr="00694F78" w:rsidRDefault="009D610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Не вимагається замовником</w:t>
            </w:r>
            <w:r w:rsidR="0093388D" w:rsidRPr="00694F78">
              <w:rPr>
                <w:rFonts w:ascii="Times New Roman" w:hAnsi="Times New Roman"/>
                <w:sz w:val="24"/>
                <w:szCs w:val="24"/>
                <w:lang w:eastAsia="uk-UA"/>
              </w:rPr>
              <w:t xml:space="preserve"> </w:t>
            </w:r>
          </w:p>
          <w:p w14:paraId="6A162715" w14:textId="77777777" w:rsidR="000371D3" w:rsidRPr="00694F78" w:rsidRDefault="000371D3" w:rsidP="00283992">
            <w:pPr>
              <w:widowControl w:val="0"/>
              <w:spacing w:after="0" w:line="240" w:lineRule="auto"/>
              <w:ind w:firstLine="425"/>
              <w:contextualSpacing/>
              <w:jc w:val="both"/>
              <w:rPr>
                <w:rFonts w:ascii="Times New Roman" w:hAnsi="Times New Roman"/>
                <w:sz w:val="24"/>
                <w:szCs w:val="24"/>
                <w:lang w:eastAsia="uk-UA"/>
              </w:rPr>
            </w:pPr>
          </w:p>
        </w:tc>
      </w:tr>
      <w:tr w:rsidR="005A716A" w:rsidRPr="00694F78" w14:paraId="1A885840" w14:textId="77777777" w:rsidTr="00716811">
        <w:trPr>
          <w:trHeight w:val="522"/>
          <w:jc w:val="center"/>
        </w:trPr>
        <w:tc>
          <w:tcPr>
            <w:tcW w:w="570" w:type="dxa"/>
            <w:shd w:val="clear" w:color="auto" w:fill="auto"/>
          </w:tcPr>
          <w:p w14:paraId="1136F567" w14:textId="77777777" w:rsidR="005A716A" w:rsidRPr="00694F78" w:rsidRDefault="00402B0E"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3</w:t>
            </w:r>
          </w:p>
        </w:tc>
        <w:tc>
          <w:tcPr>
            <w:tcW w:w="3507" w:type="dxa"/>
            <w:gridSpan w:val="2"/>
            <w:shd w:val="clear" w:color="auto" w:fill="auto"/>
          </w:tcPr>
          <w:p w14:paraId="04713761" w14:textId="77777777" w:rsidR="005A716A" w:rsidRPr="00694F78" w:rsidRDefault="005A716A" w:rsidP="00283992">
            <w:pPr>
              <w:pStyle w:val="a7"/>
              <w:widowControl w:val="0"/>
              <w:contextualSpacing/>
              <w:rPr>
                <w:rFonts w:ascii="Times New Roman" w:hAnsi="Times New Roman"/>
                <w:b/>
                <w:sz w:val="24"/>
                <w:szCs w:val="24"/>
                <w:lang w:eastAsia="uk-UA"/>
              </w:rPr>
            </w:pPr>
            <w:r w:rsidRPr="00694F78">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0666383E" w14:textId="77777777" w:rsidR="003B02B3" w:rsidRPr="00694F78" w:rsidRDefault="00487A6D" w:rsidP="00283992">
            <w:pPr>
              <w:widowControl w:val="0"/>
              <w:spacing w:after="0" w:line="240" w:lineRule="auto"/>
              <w:contextualSpacing/>
              <w:jc w:val="both"/>
              <w:rPr>
                <w:rFonts w:ascii="Times New Roman" w:hAnsi="Times New Roman"/>
                <w:sz w:val="24"/>
                <w:szCs w:val="24"/>
                <w:lang w:eastAsia="uk-UA"/>
              </w:rPr>
            </w:pPr>
            <w:bookmarkStart w:id="0" w:name="n445"/>
            <w:bookmarkEnd w:id="0"/>
            <w:r w:rsidRPr="00694F78">
              <w:rPr>
                <w:rFonts w:ascii="Times New Roman" w:hAnsi="Times New Roman"/>
                <w:sz w:val="24"/>
                <w:szCs w:val="24"/>
                <w:lang w:eastAsia="uk-UA"/>
              </w:rPr>
              <w:t>Відсутні</w:t>
            </w:r>
            <w:r w:rsidR="00B4404A" w:rsidRPr="00694F78">
              <w:rPr>
                <w:rFonts w:ascii="Times New Roman" w:hAnsi="Times New Roman"/>
                <w:sz w:val="24"/>
                <w:szCs w:val="24"/>
                <w:lang w:eastAsia="uk-UA"/>
              </w:rPr>
              <w:t xml:space="preserve"> у зв’язку</w:t>
            </w:r>
            <w:r w:rsidR="00740316" w:rsidRPr="00694F78">
              <w:rPr>
                <w:rFonts w:ascii="Times New Roman" w:hAnsi="Times New Roman"/>
                <w:sz w:val="24"/>
                <w:szCs w:val="24"/>
                <w:lang w:eastAsia="uk-UA"/>
              </w:rPr>
              <w:t xml:space="preserve"> з відсутністю</w:t>
            </w:r>
            <w:r w:rsidR="00B4404A" w:rsidRPr="00694F78">
              <w:rPr>
                <w:rFonts w:ascii="Times New Roman" w:hAnsi="Times New Roman"/>
                <w:sz w:val="24"/>
                <w:szCs w:val="24"/>
                <w:lang w:eastAsia="uk-UA"/>
              </w:rPr>
              <w:t xml:space="preserve"> вимог забезпечення</w:t>
            </w:r>
          </w:p>
        </w:tc>
      </w:tr>
      <w:tr w:rsidR="00AA188B" w:rsidRPr="00694F78" w14:paraId="6C205677" w14:textId="77777777" w:rsidTr="00716811">
        <w:trPr>
          <w:trHeight w:val="522"/>
          <w:jc w:val="center"/>
        </w:trPr>
        <w:tc>
          <w:tcPr>
            <w:tcW w:w="570" w:type="dxa"/>
            <w:shd w:val="clear" w:color="auto" w:fill="auto"/>
          </w:tcPr>
          <w:p w14:paraId="7BAE4BCA" w14:textId="77777777" w:rsidR="00AA188B" w:rsidRPr="00694F78" w:rsidRDefault="00AA188B"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4</w:t>
            </w:r>
          </w:p>
        </w:tc>
        <w:tc>
          <w:tcPr>
            <w:tcW w:w="3507" w:type="dxa"/>
            <w:gridSpan w:val="2"/>
            <w:shd w:val="clear" w:color="auto" w:fill="auto"/>
          </w:tcPr>
          <w:p w14:paraId="689E7B97" w14:textId="77777777" w:rsidR="00AA188B" w:rsidRPr="00694F78" w:rsidRDefault="004A3D9C" w:rsidP="00283992">
            <w:pPr>
              <w:pStyle w:val="a7"/>
              <w:widowControl w:val="0"/>
              <w:contextualSpacing/>
              <w:rPr>
                <w:rFonts w:ascii="Times New Roman" w:hAnsi="Times New Roman"/>
                <w:b/>
                <w:sz w:val="24"/>
                <w:szCs w:val="24"/>
                <w:lang w:eastAsia="uk-UA"/>
              </w:rPr>
            </w:pPr>
            <w:r w:rsidRPr="00694F78">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22F84FC3" w14:textId="77777777" w:rsidR="00AF1647" w:rsidRPr="00694F78" w:rsidRDefault="00AF164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Тендерні пропозиції вважаються дійсними протягом 90 днів із дати кінцевого строку подання тендерних пропозицій.</w:t>
            </w:r>
          </w:p>
          <w:p w14:paraId="2B18A1A4" w14:textId="77777777" w:rsidR="00AF1647" w:rsidRPr="00694F78" w:rsidRDefault="00AF164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AFDD416" w14:textId="77777777" w:rsidR="00AF1647" w:rsidRPr="00694F78" w:rsidRDefault="00AF164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відхилити таку вимогу;</w:t>
            </w:r>
          </w:p>
          <w:p w14:paraId="26BE4315" w14:textId="77777777" w:rsidR="008126FD" w:rsidRPr="00694F78" w:rsidRDefault="00AF164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погодитися з вимогою та продовжити строк дії поданої ним тендерної пропозиції.</w:t>
            </w:r>
          </w:p>
        </w:tc>
      </w:tr>
      <w:tr w:rsidR="009C769C" w:rsidRPr="00694F78" w14:paraId="77637C7B" w14:textId="77777777" w:rsidTr="00716811">
        <w:trPr>
          <w:trHeight w:val="522"/>
          <w:jc w:val="center"/>
        </w:trPr>
        <w:tc>
          <w:tcPr>
            <w:tcW w:w="570" w:type="dxa"/>
            <w:shd w:val="clear" w:color="auto" w:fill="auto"/>
          </w:tcPr>
          <w:p w14:paraId="2FA20B44" w14:textId="77777777" w:rsidR="009C769C" w:rsidRPr="00694F78" w:rsidRDefault="009C769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5</w:t>
            </w:r>
          </w:p>
        </w:tc>
        <w:tc>
          <w:tcPr>
            <w:tcW w:w="3507" w:type="dxa"/>
            <w:gridSpan w:val="2"/>
            <w:shd w:val="clear" w:color="auto" w:fill="auto"/>
          </w:tcPr>
          <w:p w14:paraId="7697093D" w14:textId="77777777" w:rsidR="009C769C" w:rsidRPr="00694F78" w:rsidRDefault="009C769C" w:rsidP="00283992">
            <w:pPr>
              <w:widowControl w:val="0"/>
              <w:spacing w:after="0" w:line="240" w:lineRule="auto"/>
              <w:contextualSpacing/>
              <w:rPr>
                <w:rFonts w:ascii="Times New Roman" w:eastAsia="Times New Roman" w:hAnsi="Times New Roman"/>
                <w:b/>
                <w:sz w:val="24"/>
                <w:szCs w:val="24"/>
              </w:rPr>
            </w:pPr>
            <w:r w:rsidRPr="00694F78">
              <w:rPr>
                <w:rFonts w:ascii="Times New Roman" w:eastAsia="Times New Roman" w:hAnsi="Times New Roman"/>
                <w:b/>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14:paraId="1B4A6BB0"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eastAsia="Times New Roman" w:hAnsi="Times New Roman"/>
                <w:b/>
                <w:sz w:val="24"/>
                <w:szCs w:val="24"/>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5919" w:type="dxa"/>
            <w:shd w:val="clear" w:color="auto" w:fill="auto"/>
          </w:tcPr>
          <w:p w14:paraId="1112029A" w14:textId="77777777" w:rsidR="009C769C" w:rsidRPr="00694F78" w:rsidRDefault="0085613D" w:rsidP="00283992">
            <w:pPr>
              <w:pStyle w:val="rvps2"/>
              <w:widowControl w:val="0"/>
              <w:shd w:val="clear" w:color="auto" w:fill="FFFFFF"/>
              <w:spacing w:before="0" w:beforeAutospacing="0" w:after="0" w:afterAutospacing="0"/>
              <w:jc w:val="both"/>
            </w:pPr>
            <w:r w:rsidRPr="00694F78">
              <w:t>Для участі у процедурах закупівель Учасники повинні надати в період кваліфікації документи, наведені у Додатку № 2.</w:t>
            </w:r>
            <w:r w:rsidR="00E357D0" w:rsidRPr="00694F78">
              <w:t xml:space="preserve"> </w:t>
            </w:r>
            <w:r w:rsidR="009C769C" w:rsidRPr="00694F78">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00B91B7A" w:rsidRPr="00694F78">
              <w:t>що наведенні у Додатку № 2.</w:t>
            </w:r>
          </w:p>
          <w:p w14:paraId="7AFA823E" w14:textId="77777777" w:rsidR="00BC126F" w:rsidRPr="00694F78" w:rsidRDefault="00BC126F" w:rsidP="00283992">
            <w:pPr>
              <w:pStyle w:val="rvps2"/>
              <w:widowControl w:val="0"/>
              <w:shd w:val="clear" w:color="auto" w:fill="FFFFFF"/>
              <w:spacing w:before="0" w:beforeAutospacing="0" w:after="0" w:afterAutospacing="0"/>
              <w:jc w:val="both"/>
              <w:rPr>
                <w:color w:val="000000"/>
              </w:rPr>
            </w:pPr>
          </w:p>
        </w:tc>
      </w:tr>
      <w:tr w:rsidR="009C769C" w:rsidRPr="00694F78" w14:paraId="4920A7B2" w14:textId="77777777" w:rsidTr="00716811">
        <w:trPr>
          <w:trHeight w:val="2018"/>
          <w:jc w:val="center"/>
        </w:trPr>
        <w:tc>
          <w:tcPr>
            <w:tcW w:w="570" w:type="dxa"/>
            <w:shd w:val="clear" w:color="auto" w:fill="auto"/>
          </w:tcPr>
          <w:p w14:paraId="3EAB738B" w14:textId="77777777" w:rsidR="009C769C" w:rsidRPr="00694F78" w:rsidRDefault="009C769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6</w:t>
            </w:r>
          </w:p>
        </w:tc>
        <w:tc>
          <w:tcPr>
            <w:tcW w:w="3507" w:type="dxa"/>
            <w:gridSpan w:val="2"/>
            <w:shd w:val="clear" w:color="auto" w:fill="auto"/>
          </w:tcPr>
          <w:p w14:paraId="527C74E2"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0B9CF6B2" w14:textId="77777777" w:rsidR="00886537" w:rsidRPr="00694F78" w:rsidRDefault="00CA361D"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документації на проведення закупівлі).</w:t>
            </w:r>
          </w:p>
          <w:p w14:paraId="1FB0B00E" w14:textId="77777777" w:rsidR="00E357D0" w:rsidRPr="00694F78" w:rsidRDefault="00E357D0"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  </w:t>
            </w:r>
          </w:p>
          <w:p w14:paraId="585ED510" w14:textId="77777777" w:rsidR="009C769C" w:rsidRPr="00694F78" w:rsidRDefault="009C769C" w:rsidP="00283992">
            <w:pPr>
              <w:widowControl w:val="0"/>
              <w:spacing w:after="0" w:line="240" w:lineRule="auto"/>
              <w:contextualSpacing/>
              <w:jc w:val="both"/>
              <w:rPr>
                <w:rFonts w:ascii="Times New Roman" w:hAnsi="Times New Roman"/>
                <w:sz w:val="24"/>
                <w:szCs w:val="24"/>
                <w:lang w:eastAsia="uk-UA"/>
              </w:rPr>
            </w:pPr>
          </w:p>
        </w:tc>
      </w:tr>
      <w:tr w:rsidR="009C769C" w:rsidRPr="00694F78" w14:paraId="7409BCDF" w14:textId="77777777" w:rsidTr="00716811">
        <w:trPr>
          <w:trHeight w:val="522"/>
          <w:jc w:val="center"/>
        </w:trPr>
        <w:tc>
          <w:tcPr>
            <w:tcW w:w="570" w:type="dxa"/>
            <w:shd w:val="clear" w:color="auto" w:fill="auto"/>
          </w:tcPr>
          <w:p w14:paraId="04CE2C30" w14:textId="77777777" w:rsidR="009C769C" w:rsidRPr="00694F78" w:rsidRDefault="00482EB4"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lastRenderedPageBreak/>
              <w:t>7</w:t>
            </w:r>
          </w:p>
        </w:tc>
        <w:tc>
          <w:tcPr>
            <w:tcW w:w="3507" w:type="dxa"/>
            <w:gridSpan w:val="2"/>
            <w:shd w:val="clear" w:color="auto" w:fill="auto"/>
          </w:tcPr>
          <w:p w14:paraId="7481DCB7"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4FD49EC" w14:textId="77777777" w:rsidR="009C769C" w:rsidRPr="00694F78" w:rsidRDefault="007E0360" w:rsidP="00283992">
            <w:pPr>
              <w:widowControl w:val="0"/>
              <w:spacing w:after="0" w:line="240" w:lineRule="auto"/>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        </w:t>
            </w:r>
            <w:r w:rsidR="00BB6379" w:rsidRPr="00694F78">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C769C" w:rsidRPr="00694F78" w14:paraId="6B78CB01" w14:textId="77777777" w:rsidTr="00596F46">
        <w:trPr>
          <w:trHeight w:val="522"/>
          <w:jc w:val="center"/>
        </w:trPr>
        <w:tc>
          <w:tcPr>
            <w:tcW w:w="9996" w:type="dxa"/>
            <w:gridSpan w:val="4"/>
            <w:shd w:val="clear" w:color="auto" w:fill="A5A5A5"/>
          </w:tcPr>
          <w:p w14:paraId="349FA48F" w14:textId="77777777" w:rsidR="009C769C" w:rsidRPr="00694F78" w:rsidRDefault="009C769C" w:rsidP="00283992">
            <w:pPr>
              <w:widowControl w:val="0"/>
              <w:spacing w:after="0" w:line="240" w:lineRule="auto"/>
              <w:ind w:hanging="23"/>
              <w:contextualSpacing/>
              <w:jc w:val="center"/>
              <w:rPr>
                <w:rFonts w:ascii="Times New Roman" w:hAnsi="Times New Roman"/>
                <w:b/>
                <w:sz w:val="24"/>
                <w:szCs w:val="24"/>
              </w:rPr>
            </w:pPr>
            <w:r w:rsidRPr="00694F78">
              <w:rPr>
                <w:rFonts w:ascii="Times New Roman" w:hAnsi="Times New Roman"/>
                <w:b/>
                <w:sz w:val="24"/>
                <w:szCs w:val="24"/>
              </w:rPr>
              <w:t>Розділ IV. Подання та розкриття тендерної пропозиції</w:t>
            </w:r>
          </w:p>
        </w:tc>
      </w:tr>
      <w:tr w:rsidR="009C769C" w:rsidRPr="00694F78" w14:paraId="60402B1C" w14:textId="77777777" w:rsidTr="00716811">
        <w:trPr>
          <w:trHeight w:val="522"/>
          <w:jc w:val="center"/>
        </w:trPr>
        <w:tc>
          <w:tcPr>
            <w:tcW w:w="570" w:type="dxa"/>
            <w:shd w:val="clear" w:color="auto" w:fill="auto"/>
          </w:tcPr>
          <w:p w14:paraId="1410C307" w14:textId="77777777" w:rsidR="009C769C" w:rsidRPr="00694F78" w:rsidRDefault="009C769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1</w:t>
            </w:r>
          </w:p>
        </w:tc>
        <w:tc>
          <w:tcPr>
            <w:tcW w:w="3437" w:type="dxa"/>
            <w:shd w:val="clear" w:color="auto" w:fill="auto"/>
          </w:tcPr>
          <w:p w14:paraId="6216991D" w14:textId="77777777" w:rsidR="009C769C" w:rsidRPr="00694F78" w:rsidRDefault="009C769C" w:rsidP="00283992">
            <w:pPr>
              <w:pStyle w:val="a7"/>
              <w:widowControl w:val="0"/>
              <w:contextualSpacing/>
              <w:jc w:val="both"/>
              <w:rPr>
                <w:rFonts w:ascii="Times New Roman" w:hAnsi="Times New Roman"/>
                <w:b/>
                <w:sz w:val="24"/>
                <w:szCs w:val="24"/>
                <w:lang w:eastAsia="uk-UA"/>
              </w:rPr>
            </w:pPr>
            <w:r w:rsidRPr="00694F78">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17FCE8DF" w14:textId="77777777" w:rsidR="009C769C" w:rsidRPr="00694F78" w:rsidRDefault="007E0360"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         </w:t>
            </w:r>
            <w:r w:rsidR="00D43B7A" w:rsidRPr="00694F78">
              <w:rPr>
                <w:rFonts w:ascii="Times New Roman" w:hAnsi="Times New Roman"/>
                <w:sz w:val="24"/>
                <w:szCs w:val="24"/>
              </w:rPr>
              <w:t>К</w:t>
            </w:r>
            <w:r w:rsidR="009C769C" w:rsidRPr="00694F78">
              <w:rPr>
                <w:rFonts w:ascii="Times New Roman" w:hAnsi="Times New Roman"/>
                <w:sz w:val="24"/>
                <w:szCs w:val="24"/>
              </w:rPr>
              <w:t>інцевий строк подання тендерних пр</w:t>
            </w:r>
            <w:r w:rsidR="0024588C" w:rsidRPr="00694F78">
              <w:rPr>
                <w:rFonts w:ascii="Times New Roman" w:hAnsi="Times New Roman"/>
                <w:sz w:val="24"/>
                <w:szCs w:val="24"/>
              </w:rPr>
              <w:t>опозицій визначається електронною системою закупівель</w:t>
            </w:r>
            <w:r w:rsidRPr="00694F78">
              <w:rPr>
                <w:rFonts w:ascii="Times New Roman" w:hAnsi="Times New Roman"/>
                <w:sz w:val="24"/>
                <w:szCs w:val="24"/>
              </w:rPr>
              <w:t>.</w:t>
            </w:r>
          </w:p>
          <w:p w14:paraId="5C7E65BD" w14:textId="77777777" w:rsidR="00D43B7A" w:rsidRPr="00694F78" w:rsidRDefault="007E0360" w:rsidP="00283992">
            <w:pPr>
              <w:widowControl w:val="0"/>
              <w:spacing w:after="0" w:line="240" w:lineRule="auto"/>
              <w:ind w:left="34"/>
              <w:contextualSpacing/>
              <w:jc w:val="both"/>
              <w:rPr>
                <w:rFonts w:ascii="Times New Roman" w:hAnsi="Times New Roman"/>
                <w:sz w:val="24"/>
                <w:szCs w:val="24"/>
              </w:rPr>
            </w:pPr>
            <w:r w:rsidRPr="00694F78">
              <w:rPr>
                <w:rFonts w:ascii="Times New Roman" w:eastAsia="Times New Roman" w:hAnsi="Times New Roman"/>
                <w:sz w:val="24"/>
                <w:szCs w:val="24"/>
                <w:lang w:eastAsia="uk-UA"/>
              </w:rPr>
              <w:t xml:space="preserve">        </w:t>
            </w:r>
            <w:r w:rsidR="00BB6379" w:rsidRPr="00694F78">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811DC5F" w14:textId="77777777" w:rsidR="009C769C" w:rsidRPr="00694F78" w:rsidRDefault="007E0360"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         </w:t>
            </w:r>
            <w:r w:rsidR="00BB6379" w:rsidRPr="00694F78">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9C769C" w:rsidRPr="00694F78" w14:paraId="5CAF7269" w14:textId="77777777" w:rsidTr="00716811">
        <w:trPr>
          <w:trHeight w:val="522"/>
          <w:jc w:val="center"/>
        </w:trPr>
        <w:tc>
          <w:tcPr>
            <w:tcW w:w="570" w:type="dxa"/>
            <w:shd w:val="clear" w:color="auto" w:fill="auto"/>
          </w:tcPr>
          <w:p w14:paraId="18C2C217" w14:textId="77777777" w:rsidR="009C769C" w:rsidRPr="00694F78" w:rsidRDefault="009C769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2</w:t>
            </w:r>
          </w:p>
        </w:tc>
        <w:tc>
          <w:tcPr>
            <w:tcW w:w="3507" w:type="dxa"/>
            <w:gridSpan w:val="2"/>
            <w:shd w:val="clear" w:color="auto" w:fill="auto"/>
          </w:tcPr>
          <w:p w14:paraId="029CBBEF" w14:textId="77777777" w:rsidR="009C769C" w:rsidRPr="00694F78" w:rsidRDefault="009C769C" w:rsidP="00283992">
            <w:pPr>
              <w:widowControl w:val="0"/>
              <w:spacing w:after="0" w:line="240" w:lineRule="auto"/>
              <w:contextualSpacing/>
              <w:rPr>
                <w:rFonts w:ascii="Times New Roman" w:hAnsi="Times New Roman"/>
                <w:b/>
                <w:sz w:val="24"/>
                <w:szCs w:val="24"/>
              </w:rPr>
            </w:pPr>
            <w:r w:rsidRPr="00694F78">
              <w:rPr>
                <w:rFonts w:ascii="Times New Roman" w:hAnsi="Times New Roman"/>
                <w:b/>
                <w:sz w:val="24"/>
                <w:szCs w:val="24"/>
              </w:rPr>
              <w:t>Дата та час розкриття тендерної пропозиції</w:t>
            </w:r>
          </w:p>
        </w:tc>
        <w:tc>
          <w:tcPr>
            <w:tcW w:w="5919" w:type="dxa"/>
            <w:shd w:val="clear" w:color="auto" w:fill="auto"/>
          </w:tcPr>
          <w:p w14:paraId="51E26F8E" w14:textId="77777777" w:rsidR="009C769C" w:rsidRPr="00694F78" w:rsidRDefault="007E0360"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        </w:t>
            </w:r>
            <w:r w:rsidR="00D43B7A" w:rsidRPr="00694F78">
              <w:rPr>
                <w:rFonts w:ascii="Times New Roman" w:hAnsi="Times New Roman"/>
                <w:sz w:val="24"/>
                <w:szCs w:val="24"/>
              </w:rPr>
              <w:t>Д</w:t>
            </w:r>
            <w:r w:rsidR="009C769C" w:rsidRPr="00694F78">
              <w:rPr>
                <w:rFonts w:ascii="Times New Roman" w:hAnsi="Times New Roman"/>
                <w:sz w:val="24"/>
                <w:szCs w:val="24"/>
              </w:rPr>
              <w:t xml:space="preserve">ата і час розкриття </w:t>
            </w:r>
            <w:r w:rsidR="00D43B7A" w:rsidRPr="00694F78">
              <w:rPr>
                <w:rFonts w:ascii="Times New Roman" w:hAnsi="Times New Roman"/>
                <w:sz w:val="24"/>
                <w:szCs w:val="24"/>
              </w:rPr>
              <w:t xml:space="preserve">отриманих </w:t>
            </w:r>
            <w:r w:rsidR="009C769C" w:rsidRPr="00694F78">
              <w:rPr>
                <w:rFonts w:ascii="Times New Roman" w:hAnsi="Times New Roman"/>
                <w:sz w:val="24"/>
                <w:szCs w:val="24"/>
              </w:rPr>
              <w:t xml:space="preserve">тендерних пропозицій визначаються електронною системою закупівель автоматично та зазначаються </w:t>
            </w:r>
            <w:r w:rsidR="00D43B7A" w:rsidRPr="00694F78">
              <w:rPr>
                <w:rFonts w:ascii="Times New Roman" w:hAnsi="Times New Roman"/>
                <w:sz w:val="24"/>
                <w:szCs w:val="24"/>
              </w:rPr>
              <w:t>в оголошенні про проведення конкурентної процедури закупівлі.</w:t>
            </w:r>
          </w:p>
          <w:p w14:paraId="76DE691C" w14:textId="77777777" w:rsidR="005B254B" w:rsidRPr="00694F78" w:rsidRDefault="007E0360"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        </w:t>
            </w:r>
            <w:r w:rsidR="005B254B" w:rsidRPr="00694F78">
              <w:rPr>
                <w:rFonts w:ascii="Times New Roman" w:hAnsi="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4D7355CD" w14:textId="77777777" w:rsidR="005B254B" w:rsidRPr="00694F78" w:rsidRDefault="007E0360"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       </w:t>
            </w:r>
            <w:r w:rsidR="005B254B" w:rsidRPr="00694F7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6E6A42" w:rsidRPr="00694F78">
              <w:rPr>
                <w:rFonts w:ascii="Times New Roman" w:hAnsi="Times New Roman"/>
                <w:sz w:val="24"/>
                <w:szCs w:val="24"/>
              </w:rPr>
              <w:t>0,5</w:t>
            </w:r>
            <w:r w:rsidR="00D418E5" w:rsidRPr="00694F78">
              <w:rPr>
                <w:rFonts w:ascii="Times New Roman" w:hAnsi="Times New Roman"/>
                <w:sz w:val="24"/>
                <w:szCs w:val="24"/>
              </w:rPr>
              <w:t>%</w:t>
            </w:r>
            <w:r w:rsidR="005B254B" w:rsidRPr="00694F78">
              <w:rPr>
                <w:rFonts w:ascii="Times New Roman" w:hAnsi="Times New Roman"/>
                <w:sz w:val="24"/>
                <w:szCs w:val="24"/>
              </w:rPr>
              <w:t xml:space="preserve"> відсотка від очікуваної вартості закупівлі.</w:t>
            </w:r>
          </w:p>
        </w:tc>
      </w:tr>
      <w:tr w:rsidR="009C769C" w:rsidRPr="00694F78" w14:paraId="111B3000" w14:textId="77777777" w:rsidTr="00596F46">
        <w:trPr>
          <w:trHeight w:val="522"/>
          <w:jc w:val="center"/>
        </w:trPr>
        <w:tc>
          <w:tcPr>
            <w:tcW w:w="9996" w:type="dxa"/>
            <w:gridSpan w:val="4"/>
            <w:shd w:val="clear" w:color="auto" w:fill="A5A5A5"/>
          </w:tcPr>
          <w:p w14:paraId="51C51749" w14:textId="77777777" w:rsidR="009C769C" w:rsidRPr="00694F78" w:rsidRDefault="009C769C" w:rsidP="00283992">
            <w:pPr>
              <w:widowControl w:val="0"/>
              <w:spacing w:after="0" w:line="240" w:lineRule="auto"/>
              <w:contextualSpacing/>
              <w:jc w:val="center"/>
              <w:rPr>
                <w:rFonts w:ascii="Times New Roman" w:hAnsi="Times New Roman"/>
                <w:b/>
                <w:sz w:val="24"/>
                <w:szCs w:val="24"/>
              </w:rPr>
            </w:pPr>
            <w:r w:rsidRPr="00694F78">
              <w:rPr>
                <w:rFonts w:ascii="Times New Roman" w:hAnsi="Times New Roman"/>
                <w:b/>
                <w:sz w:val="24"/>
                <w:szCs w:val="24"/>
              </w:rPr>
              <w:t>Розділ V. Оцінка тендерної пропозиції</w:t>
            </w:r>
          </w:p>
        </w:tc>
      </w:tr>
      <w:tr w:rsidR="009C769C" w:rsidRPr="00694F78" w14:paraId="64230429" w14:textId="77777777" w:rsidTr="00716811">
        <w:trPr>
          <w:trHeight w:val="522"/>
          <w:jc w:val="center"/>
        </w:trPr>
        <w:tc>
          <w:tcPr>
            <w:tcW w:w="570" w:type="dxa"/>
            <w:shd w:val="clear" w:color="auto" w:fill="auto"/>
          </w:tcPr>
          <w:p w14:paraId="5B0D39BA" w14:textId="77777777" w:rsidR="009C769C" w:rsidRPr="00694F78" w:rsidRDefault="009C769C"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1</w:t>
            </w:r>
          </w:p>
        </w:tc>
        <w:tc>
          <w:tcPr>
            <w:tcW w:w="3507" w:type="dxa"/>
            <w:gridSpan w:val="2"/>
            <w:shd w:val="clear" w:color="auto" w:fill="auto"/>
          </w:tcPr>
          <w:p w14:paraId="256C8A96"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500D5330" w14:textId="77777777" w:rsidR="00FF78FF" w:rsidRPr="00694F78" w:rsidRDefault="00FF78FF"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A3D4935" w14:textId="77777777" w:rsidR="00FF78FF" w:rsidRPr="00694F78" w:rsidRDefault="007E0360" w:rsidP="00283992">
            <w:pPr>
              <w:widowControl w:val="0"/>
              <w:spacing w:after="0" w:line="240" w:lineRule="auto"/>
              <w:ind w:firstLine="459"/>
              <w:contextualSpacing/>
              <w:jc w:val="both"/>
              <w:rPr>
                <w:rFonts w:ascii="Times New Roman" w:hAnsi="Times New Roman"/>
                <w:i/>
                <w:sz w:val="24"/>
                <w:szCs w:val="24"/>
                <w:lang w:eastAsia="uk-UA"/>
              </w:rPr>
            </w:pPr>
            <w:r w:rsidRPr="00694F78">
              <w:rPr>
                <w:rFonts w:ascii="Times New Roman" w:hAnsi="Times New Roman"/>
                <w:i/>
                <w:sz w:val="24"/>
                <w:szCs w:val="24"/>
                <w:lang w:eastAsia="uk-UA"/>
              </w:rPr>
              <w:t xml:space="preserve"> </w:t>
            </w:r>
            <w:r w:rsidR="00FF78FF" w:rsidRPr="00694F78">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 Згідно ч. 1 ст. 2</w:t>
            </w:r>
            <w:r w:rsidR="00A03807" w:rsidRPr="00694F78">
              <w:rPr>
                <w:rFonts w:ascii="Times New Roman" w:hAnsi="Times New Roman"/>
                <w:i/>
                <w:sz w:val="24"/>
                <w:szCs w:val="24"/>
                <w:lang w:eastAsia="uk-UA"/>
              </w:rPr>
              <w:t>9</w:t>
            </w:r>
            <w:r w:rsidR="00FF78FF" w:rsidRPr="00694F78">
              <w:rPr>
                <w:rFonts w:ascii="Times New Roman" w:hAnsi="Times New Roman"/>
                <w:i/>
                <w:sz w:val="24"/>
                <w:szCs w:val="24"/>
                <w:lang w:eastAsia="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w:t>
            </w:r>
            <w:r w:rsidR="00FF78FF" w:rsidRPr="00694F78">
              <w:rPr>
                <w:rFonts w:ascii="Times New Roman" w:hAnsi="Times New Roman"/>
                <w:i/>
                <w:sz w:val="24"/>
                <w:szCs w:val="24"/>
                <w:lang w:eastAsia="uk-UA"/>
              </w:rPr>
              <w:lastRenderedPageBreak/>
              <w:t>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2E37E5" w14:textId="77777777" w:rsidR="009C769C" w:rsidRPr="00694F78" w:rsidRDefault="00D43B7A" w:rsidP="00283992">
            <w:pPr>
              <w:widowControl w:val="0"/>
              <w:spacing w:after="0" w:line="240" w:lineRule="auto"/>
              <w:ind w:firstLine="459"/>
              <w:contextualSpacing/>
              <w:jc w:val="both"/>
              <w:rPr>
                <w:rFonts w:ascii="Times New Roman" w:hAnsi="Times New Roman"/>
                <w:sz w:val="24"/>
                <w:szCs w:val="24"/>
                <w:lang w:eastAsia="uk-UA"/>
              </w:rPr>
            </w:pPr>
            <w:r w:rsidRPr="00694F78">
              <w:rPr>
                <w:rFonts w:ascii="Times New Roman" w:hAnsi="Times New Roman"/>
                <w:i/>
                <w:sz w:val="24"/>
                <w:szCs w:val="24"/>
                <w:lang w:eastAsia="uk-UA"/>
              </w:rPr>
              <w:t xml:space="preserve"> </w:t>
            </w:r>
            <w:r w:rsidR="00FF78FF" w:rsidRPr="00694F78">
              <w:rPr>
                <w:rFonts w:ascii="Times New Roman" w:hAnsi="Times New Roman"/>
                <w:i/>
                <w:sz w:val="24"/>
                <w:szCs w:val="24"/>
                <w:lang w:eastAsia="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r w:rsidR="00345A1F" w:rsidRPr="00694F78">
              <w:rPr>
                <w:rFonts w:ascii="Times New Roman" w:hAnsi="Times New Roman"/>
                <w:i/>
                <w:sz w:val="24"/>
                <w:szCs w:val="24"/>
                <w:lang w:eastAsia="uk-UA"/>
              </w:rPr>
              <w:t>технічних</w:t>
            </w:r>
            <w:r w:rsidR="00FF78FF" w:rsidRPr="00694F78">
              <w:rPr>
                <w:rFonts w:ascii="Times New Roman" w:hAnsi="Times New Roman"/>
                <w:i/>
                <w:sz w:val="24"/>
                <w:szCs w:val="24"/>
                <w:lang w:eastAsia="uk-UA"/>
              </w:rPr>
              <w:t>,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B927E7" w:rsidRPr="00694F78" w14:paraId="6EB5E8B2" w14:textId="77777777" w:rsidTr="00716811">
        <w:trPr>
          <w:trHeight w:val="522"/>
          <w:jc w:val="center"/>
        </w:trPr>
        <w:tc>
          <w:tcPr>
            <w:tcW w:w="570" w:type="dxa"/>
            <w:shd w:val="clear" w:color="auto" w:fill="auto"/>
          </w:tcPr>
          <w:p w14:paraId="2E638D09" w14:textId="77777777" w:rsidR="00B927E7" w:rsidRPr="00694F78" w:rsidRDefault="00B927E7"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lastRenderedPageBreak/>
              <w:t>2</w:t>
            </w:r>
          </w:p>
        </w:tc>
        <w:tc>
          <w:tcPr>
            <w:tcW w:w="3507" w:type="dxa"/>
            <w:gridSpan w:val="2"/>
            <w:shd w:val="clear" w:color="auto" w:fill="auto"/>
          </w:tcPr>
          <w:p w14:paraId="3C265A93" w14:textId="77777777" w:rsidR="00B927E7" w:rsidRPr="00694F78" w:rsidRDefault="00B927E7" w:rsidP="00283992">
            <w:pPr>
              <w:pStyle w:val="rvps2"/>
              <w:widowControl w:val="0"/>
              <w:shd w:val="clear" w:color="auto" w:fill="FFFFFF"/>
              <w:spacing w:before="0" w:beforeAutospacing="0" w:after="0" w:afterAutospacing="0"/>
              <w:rPr>
                <w:b/>
                <w:color w:val="000000"/>
              </w:rPr>
            </w:pPr>
            <w:r w:rsidRPr="00694F78">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266D9E1C" w14:textId="77777777" w:rsidR="00345A1F" w:rsidRPr="00694F78" w:rsidRDefault="008707D5" w:rsidP="00283992">
            <w:pPr>
              <w:pStyle w:val="rvps2"/>
              <w:widowControl w:val="0"/>
              <w:shd w:val="clear" w:color="auto" w:fill="FFFFFF"/>
              <w:spacing w:before="0" w:beforeAutospacing="0" w:after="0" w:afterAutospacing="0"/>
              <w:jc w:val="both"/>
              <w:rPr>
                <w:color w:val="000000"/>
              </w:rPr>
            </w:pPr>
            <w:r w:rsidRPr="00694F78">
              <w:rPr>
                <w:color w:val="000000"/>
              </w:rPr>
              <w:t xml:space="preserve">      </w:t>
            </w:r>
            <w:r w:rsidR="00B927E7" w:rsidRPr="00694F78">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345A1F" w:rsidRPr="00694F78">
              <w:rPr>
                <w:color w:val="000000"/>
              </w:rPr>
              <w:t>.</w:t>
            </w:r>
          </w:p>
          <w:p w14:paraId="56575071" w14:textId="77777777" w:rsidR="00B927E7" w:rsidRPr="00694F78" w:rsidRDefault="00345A1F" w:rsidP="00283992">
            <w:pPr>
              <w:pStyle w:val="rvps2"/>
              <w:widowControl w:val="0"/>
              <w:shd w:val="clear" w:color="auto" w:fill="FFFFFF"/>
              <w:spacing w:before="0" w:beforeAutospacing="0" w:after="0" w:afterAutospacing="0"/>
              <w:jc w:val="both"/>
              <w:rPr>
                <w:color w:val="000000"/>
              </w:rPr>
            </w:pPr>
            <w:r w:rsidRPr="00694F78">
              <w:rPr>
                <w:color w:val="000000"/>
              </w:rPr>
              <w:t>Н</w:t>
            </w:r>
            <w:r w:rsidR="00B927E7" w:rsidRPr="00694F78">
              <w:rPr>
                <w:color w:val="000000"/>
              </w:rPr>
              <w:t xml:space="preserve">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9C769C" w:rsidRPr="00694F78" w14:paraId="3D16DDD5" w14:textId="77777777" w:rsidTr="00716811">
        <w:trPr>
          <w:trHeight w:val="522"/>
          <w:jc w:val="center"/>
        </w:trPr>
        <w:tc>
          <w:tcPr>
            <w:tcW w:w="570" w:type="dxa"/>
            <w:shd w:val="clear" w:color="auto" w:fill="auto"/>
          </w:tcPr>
          <w:p w14:paraId="53ACF936" w14:textId="77777777" w:rsidR="009C769C" w:rsidRPr="00694F78" w:rsidRDefault="00B927E7"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3</w:t>
            </w:r>
          </w:p>
        </w:tc>
        <w:tc>
          <w:tcPr>
            <w:tcW w:w="3507" w:type="dxa"/>
            <w:gridSpan w:val="2"/>
            <w:shd w:val="clear" w:color="auto" w:fill="auto"/>
          </w:tcPr>
          <w:p w14:paraId="2DE172E5"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Інша інформація</w:t>
            </w:r>
          </w:p>
        </w:tc>
        <w:tc>
          <w:tcPr>
            <w:tcW w:w="5919" w:type="dxa"/>
            <w:shd w:val="clear" w:color="auto" w:fill="auto"/>
          </w:tcPr>
          <w:p w14:paraId="3D0192B5" w14:textId="77777777" w:rsidR="009C769C" w:rsidRPr="00694F78" w:rsidRDefault="008707D5"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      </w:t>
            </w:r>
            <w:r w:rsidR="00FF78FF" w:rsidRPr="00694F78">
              <w:rPr>
                <w:rFonts w:ascii="Times New Roman" w:hAnsi="Times New Roman"/>
                <w:sz w:val="24"/>
                <w:szCs w:val="24"/>
                <w:lang w:eastAsia="uk-UA"/>
              </w:rPr>
              <w:t>З</w:t>
            </w:r>
            <w:r w:rsidR="009C769C" w:rsidRPr="00694F78">
              <w:rPr>
                <w:rFonts w:ascii="Times New Roman" w:hAnsi="Times New Roman"/>
                <w:sz w:val="24"/>
                <w:szCs w:val="24"/>
                <w:lang w:eastAsia="uk-UA"/>
              </w:rPr>
              <w:t>амовник у тендерній документації може зазначити іншу інформацію відповідно до вимог законодавства, яку вважає за необхідне включити</w:t>
            </w:r>
            <w:r w:rsidR="00DE1D9E" w:rsidRPr="00694F78">
              <w:rPr>
                <w:rFonts w:ascii="Times New Roman" w:hAnsi="Times New Roman"/>
                <w:sz w:val="24"/>
                <w:szCs w:val="24"/>
                <w:lang w:eastAsia="uk-UA"/>
              </w:rPr>
              <w:t>.</w:t>
            </w:r>
          </w:p>
          <w:p w14:paraId="00660997"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w:t>
            </w:r>
            <w:r w:rsidRPr="00694F78">
              <w:rPr>
                <w:rFonts w:ascii="Times New Roman" w:hAnsi="Times New Roman"/>
                <w:sz w:val="24"/>
                <w:szCs w:val="24"/>
                <w:lang w:eastAsia="uk-UA"/>
              </w:rPr>
              <w:lastRenderedPageBreak/>
              <w:t>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58AA58B" w14:textId="77777777" w:rsidR="00DE1D9E" w:rsidRPr="00694F78" w:rsidRDefault="008707D5"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      </w:t>
            </w:r>
            <w:r w:rsidR="00DE1D9E" w:rsidRPr="00694F78">
              <w:rPr>
                <w:rFonts w:ascii="Times New Roman" w:hAnsi="Times New Roman"/>
                <w:sz w:val="24"/>
                <w:szCs w:val="24"/>
                <w:lang w:eastAsia="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9A01EB" w:rsidRPr="00694F78">
              <w:rPr>
                <w:rFonts w:ascii="Times New Roman" w:hAnsi="Times New Roman"/>
                <w:sz w:val="24"/>
                <w:szCs w:val="24"/>
                <w:lang w:eastAsia="uk-UA"/>
              </w:rPr>
              <w:t>обґрунтування</w:t>
            </w:r>
            <w:r w:rsidR="00DE1D9E" w:rsidRPr="00694F78">
              <w:rPr>
                <w:rFonts w:ascii="Times New Roman" w:hAnsi="Times New Roman"/>
                <w:sz w:val="24"/>
                <w:szCs w:val="24"/>
                <w:lang w:eastAsia="uk-UA"/>
              </w:rPr>
              <w:t xml:space="preserve"> в довільній формі щодо цін або вартості відповідних товарів, робіт чи послуг пропозиції.</w:t>
            </w:r>
          </w:p>
          <w:p w14:paraId="12FDAE7A" w14:textId="77777777" w:rsidR="00DE1D9E" w:rsidRPr="00694F78" w:rsidRDefault="00F12BE2"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     </w:t>
            </w:r>
            <w:r w:rsidR="00DE1D9E" w:rsidRPr="00694F7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291B2C2E"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127A9A7C"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 досягнення економії завдяки засто</w:t>
            </w:r>
            <w:r w:rsidR="00F12BE2" w:rsidRPr="00694F78">
              <w:rPr>
                <w:rFonts w:ascii="Times New Roman" w:hAnsi="Times New Roman"/>
                <w:sz w:val="24"/>
                <w:szCs w:val="24"/>
                <w:lang w:eastAsia="uk-UA"/>
              </w:rPr>
              <w:t>сованому технологічному процесу</w:t>
            </w:r>
            <w:r w:rsidRPr="00694F78">
              <w:rPr>
                <w:rFonts w:ascii="Times New Roman" w:hAnsi="Times New Roman"/>
                <w:sz w:val="24"/>
                <w:szCs w:val="24"/>
                <w:lang w:eastAsia="uk-UA"/>
              </w:rPr>
              <w:t xml:space="preserve"> порядку надання послуг;</w:t>
            </w:r>
          </w:p>
          <w:p w14:paraId="04853C40"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2) сприятливі умови, за яких учасник </w:t>
            </w:r>
            <w:r w:rsidR="000167C4" w:rsidRPr="00694F78">
              <w:rPr>
                <w:rFonts w:ascii="Times New Roman" w:hAnsi="Times New Roman"/>
                <w:sz w:val="24"/>
                <w:szCs w:val="24"/>
                <w:lang w:eastAsia="uk-UA"/>
              </w:rPr>
              <w:t xml:space="preserve">може </w:t>
            </w:r>
            <w:r w:rsidRPr="00694F78">
              <w:rPr>
                <w:rFonts w:ascii="Times New Roman" w:hAnsi="Times New Roman"/>
                <w:sz w:val="24"/>
                <w:szCs w:val="24"/>
                <w:lang w:eastAsia="uk-UA"/>
              </w:rPr>
              <w:t>н</w:t>
            </w:r>
            <w:r w:rsidR="000167C4" w:rsidRPr="00694F78">
              <w:rPr>
                <w:rFonts w:ascii="Times New Roman" w:hAnsi="Times New Roman"/>
                <w:sz w:val="24"/>
                <w:szCs w:val="24"/>
                <w:lang w:eastAsia="uk-UA"/>
              </w:rPr>
              <w:t>адати послуги</w:t>
            </w:r>
            <w:r w:rsidRPr="00694F78">
              <w:rPr>
                <w:rFonts w:ascii="Times New Roman" w:hAnsi="Times New Roman"/>
                <w:sz w:val="24"/>
                <w:szCs w:val="24"/>
                <w:lang w:eastAsia="uk-UA"/>
              </w:rPr>
              <w:t>, зокрема спеціальна цінова пропозиція (знижка) учасника;</w:t>
            </w:r>
          </w:p>
          <w:p w14:paraId="06651562"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3) отримання учасником державної допомоги згідно із законодавством.</w:t>
            </w:r>
          </w:p>
          <w:p w14:paraId="6EF1F191" w14:textId="77777777" w:rsidR="00DE1D9E" w:rsidRPr="00694F78" w:rsidRDefault="000167C4"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     </w:t>
            </w:r>
            <w:r w:rsidR="00DE1D9E" w:rsidRPr="00694F78">
              <w:rPr>
                <w:rFonts w:ascii="Times New Roman" w:hAnsi="Times New Roman"/>
                <w:sz w:val="24"/>
                <w:szCs w:val="24"/>
                <w:lang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2CD44E1"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Замовник розміщує повідомлення з вимогою про усунення невідповідностей в інформації та/або документах:</w:t>
            </w:r>
          </w:p>
          <w:p w14:paraId="27D859A9"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31F46DC8"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2) на підтвердження права підпису тендерної пропозиції та/або договору про закупівлю.</w:t>
            </w:r>
          </w:p>
          <w:p w14:paraId="09244CC7"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50A22DD5"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 перелік виявлених невідповідностей;</w:t>
            </w:r>
          </w:p>
          <w:p w14:paraId="78C51F6A"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3D5319F2"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lastRenderedPageBreak/>
              <w:t>3) перелік інформації та/або документів, які повинен подати учасник для усунення виявлених невідповідностей.</w:t>
            </w:r>
          </w:p>
          <w:p w14:paraId="38173D3E"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14:paraId="6E9555AD"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7204CC19"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w:t>
            </w:r>
            <w:r w:rsidR="00B927E7" w:rsidRPr="00694F78">
              <w:rPr>
                <w:rFonts w:ascii="Times New Roman" w:hAnsi="Times New Roman"/>
                <w:sz w:val="24"/>
                <w:szCs w:val="24"/>
                <w:lang w:eastAsia="uk-UA"/>
              </w:rPr>
              <w:t xml:space="preserve">відностей. </w:t>
            </w:r>
          </w:p>
        </w:tc>
      </w:tr>
      <w:tr w:rsidR="009C769C" w:rsidRPr="00694F78" w14:paraId="786714AD" w14:textId="77777777" w:rsidTr="00716811">
        <w:trPr>
          <w:trHeight w:val="522"/>
          <w:jc w:val="center"/>
        </w:trPr>
        <w:tc>
          <w:tcPr>
            <w:tcW w:w="570" w:type="dxa"/>
            <w:shd w:val="clear" w:color="auto" w:fill="auto"/>
          </w:tcPr>
          <w:p w14:paraId="31490CDF" w14:textId="77777777" w:rsidR="009C769C" w:rsidRPr="00694F78" w:rsidRDefault="00B927E7" w:rsidP="00283992">
            <w:pPr>
              <w:widowControl w:val="0"/>
              <w:spacing w:after="0" w:line="240" w:lineRule="auto"/>
              <w:contextualSpacing/>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lastRenderedPageBreak/>
              <w:t>4</w:t>
            </w:r>
          </w:p>
        </w:tc>
        <w:tc>
          <w:tcPr>
            <w:tcW w:w="3507" w:type="dxa"/>
            <w:gridSpan w:val="2"/>
            <w:shd w:val="clear" w:color="auto" w:fill="auto"/>
          </w:tcPr>
          <w:p w14:paraId="5A7F8E58"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Відхилення тендерних пропозицій</w:t>
            </w:r>
          </w:p>
        </w:tc>
        <w:tc>
          <w:tcPr>
            <w:tcW w:w="5919" w:type="dxa"/>
            <w:shd w:val="clear" w:color="auto" w:fill="auto"/>
          </w:tcPr>
          <w:p w14:paraId="6A849CCF"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Замовник відхиляє тендерну пропозицію із зазначенням аргументації в електронній системі закупівель у разі якщо:</w:t>
            </w:r>
          </w:p>
          <w:p w14:paraId="7C809F0A"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1) учасник процедури закупівлі:</w:t>
            </w:r>
          </w:p>
          <w:p w14:paraId="6D624DC6"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14:paraId="6F4E8A9B"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відповідає, встановленим абзацом першим частиною третьою статті 22 Закону, вимогам до учасника відповідно до законодавства;</w:t>
            </w:r>
          </w:p>
          <w:p w14:paraId="332848E1"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94F78">
              <w:rPr>
                <w:rFonts w:ascii="Arial" w:eastAsia="Arial" w:hAnsi="Arial" w:cs="Arial"/>
                <w:sz w:val="24"/>
                <w:szCs w:val="24"/>
                <w:lang w:eastAsia="uk-UA"/>
              </w:rPr>
              <w:t>’</w:t>
            </w:r>
            <w:r w:rsidRPr="00694F78">
              <w:rPr>
                <w:rFonts w:ascii="Times New Roman" w:eastAsia="Times New Roman" w:hAnsi="Times New Roman"/>
                <w:sz w:val="24"/>
                <w:szCs w:val="24"/>
                <w:lang w:eastAsia="uk-UA"/>
              </w:rPr>
              <w:t>ятнадцятою статті 29 Закону;</w:t>
            </w:r>
          </w:p>
          <w:p w14:paraId="2B80C139"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5816740"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5062B6ED"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визначив конфіденційною інформацію, яка не може бути визначена як конфіденційна відповідно до вимог частини другої статті Закону;</w:t>
            </w:r>
          </w:p>
          <w:p w14:paraId="7610702C"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2) тендерна пропозиція учасника: </w:t>
            </w:r>
          </w:p>
          <w:p w14:paraId="6FAC2C29"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не відповідає умовам технічної специфікації та іншим вимогам щодо предмету закупівлі тендерної </w:t>
            </w:r>
            <w:r w:rsidRPr="00694F78">
              <w:rPr>
                <w:rFonts w:ascii="Times New Roman" w:eastAsia="Times New Roman" w:hAnsi="Times New Roman"/>
                <w:sz w:val="24"/>
                <w:szCs w:val="24"/>
                <w:lang w:eastAsia="uk-UA"/>
              </w:rPr>
              <w:lastRenderedPageBreak/>
              <w:t xml:space="preserve">документації;  </w:t>
            </w:r>
          </w:p>
          <w:p w14:paraId="3B271B8E"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викладена іншою мовою (мовами), аніж мова (мови), що вимагається тендерною документацією;</w:t>
            </w:r>
          </w:p>
          <w:p w14:paraId="6658D766"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є такою, строк дії якої закінчився; </w:t>
            </w:r>
          </w:p>
          <w:p w14:paraId="794C4276"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3) переможець процедури закупівлі:</w:t>
            </w:r>
          </w:p>
          <w:p w14:paraId="7D9EA3F9"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4A057214"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w:t>
            </w:r>
          </w:p>
          <w:p w14:paraId="4DF65563"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надав копію ліцензії або документу дозвільного характеру (у разі їх наявності) відповідно до частини другої статті 41 Закону;</w:t>
            </w:r>
          </w:p>
          <w:p w14:paraId="7E3694EC" w14:textId="77777777" w:rsidR="00DE1D9E" w:rsidRPr="00694F78" w:rsidRDefault="00DE1D9E"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0EFC1966" w14:textId="77777777" w:rsidR="009C769C" w:rsidRPr="00694F78" w:rsidRDefault="00D43B7A"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4.</w:t>
            </w:r>
            <w:r w:rsidR="00DE1D9E" w:rsidRPr="00694F78">
              <w:rPr>
                <w:rFonts w:ascii="Times New Roman" w:eastAsia="Times New Roman" w:hAnsi="Times New Roman"/>
                <w:sz w:val="24"/>
                <w:szCs w:val="24"/>
                <w:lang w:eastAsia="uk-UA"/>
              </w:rPr>
              <w:t>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9C769C" w:rsidRPr="00694F78" w14:paraId="4AB81810" w14:textId="77777777" w:rsidTr="00596F46">
        <w:trPr>
          <w:trHeight w:val="522"/>
          <w:jc w:val="center"/>
        </w:trPr>
        <w:tc>
          <w:tcPr>
            <w:tcW w:w="9996" w:type="dxa"/>
            <w:gridSpan w:val="4"/>
            <w:shd w:val="clear" w:color="auto" w:fill="A5A5A5"/>
            <w:vAlign w:val="center"/>
          </w:tcPr>
          <w:p w14:paraId="25911AA6" w14:textId="77777777" w:rsidR="009C769C" w:rsidRPr="00694F78" w:rsidRDefault="009C769C" w:rsidP="00283992">
            <w:pPr>
              <w:widowControl w:val="0"/>
              <w:spacing w:after="0" w:line="240" w:lineRule="auto"/>
              <w:ind w:hanging="21"/>
              <w:contextualSpacing/>
              <w:jc w:val="center"/>
              <w:rPr>
                <w:rFonts w:ascii="Times New Roman" w:hAnsi="Times New Roman"/>
                <w:sz w:val="24"/>
                <w:szCs w:val="24"/>
              </w:rPr>
            </w:pPr>
            <w:r w:rsidRPr="00694F78">
              <w:rPr>
                <w:rFonts w:ascii="Times New Roman" w:hAnsi="Times New Roman"/>
                <w:b/>
                <w:sz w:val="24"/>
                <w:szCs w:val="24"/>
              </w:rPr>
              <w:lastRenderedPageBreak/>
              <w:t xml:space="preserve">Розділ VI. </w:t>
            </w:r>
            <w:r w:rsidRPr="00694F78">
              <w:rPr>
                <w:rFonts w:ascii="Times New Roman" w:hAnsi="Times New Roman"/>
                <w:b/>
                <w:sz w:val="24"/>
                <w:szCs w:val="24"/>
                <w:bdr w:val="none" w:sz="0" w:space="0" w:color="auto" w:frame="1"/>
                <w:lang w:eastAsia="uk-UA"/>
              </w:rPr>
              <w:t xml:space="preserve">Результати </w:t>
            </w:r>
            <w:r w:rsidR="00CE7213" w:rsidRPr="00694F78">
              <w:rPr>
                <w:rFonts w:ascii="Times New Roman" w:hAnsi="Times New Roman"/>
                <w:b/>
                <w:sz w:val="24"/>
                <w:szCs w:val="24"/>
                <w:bdr w:val="none" w:sz="0" w:space="0" w:color="auto" w:frame="1"/>
                <w:lang w:eastAsia="uk-UA"/>
              </w:rPr>
              <w:t>тендеру</w:t>
            </w:r>
            <w:r w:rsidRPr="00694F78">
              <w:rPr>
                <w:rFonts w:ascii="Times New Roman" w:hAnsi="Times New Roman"/>
                <w:b/>
                <w:sz w:val="24"/>
                <w:szCs w:val="24"/>
                <w:bdr w:val="none" w:sz="0" w:space="0" w:color="auto" w:frame="1"/>
                <w:lang w:eastAsia="uk-UA"/>
              </w:rPr>
              <w:t xml:space="preserve"> та укладання договору про закупівлю</w:t>
            </w:r>
          </w:p>
        </w:tc>
      </w:tr>
      <w:tr w:rsidR="009C769C" w:rsidRPr="00694F78" w14:paraId="26460F7D" w14:textId="77777777" w:rsidTr="00716811">
        <w:trPr>
          <w:trHeight w:val="522"/>
          <w:jc w:val="center"/>
        </w:trPr>
        <w:tc>
          <w:tcPr>
            <w:tcW w:w="570" w:type="dxa"/>
            <w:shd w:val="clear" w:color="auto" w:fill="auto"/>
          </w:tcPr>
          <w:p w14:paraId="137FFBC7" w14:textId="77777777" w:rsidR="009C769C" w:rsidRPr="00694F78" w:rsidRDefault="009C769C" w:rsidP="00283992">
            <w:pPr>
              <w:widowControl w:val="0"/>
              <w:spacing w:after="0" w:line="240" w:lineRule="auto"/>
              <w:contextualSpacing/>
              <w:jc w:val="both"/>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1</w:t>
            </w:r>
          </w:p>
        </w:tc>
        <w:tc>
          <w:tcPr>
            <w:tcW w:w="3507" w:type="dxa"/>
            <w:gridSpan w:val="2"/>
            <w:shd w:val="clear" w:color="auto" w:fill="auto"/>
          </w:tcPr>
          <w:p w14:paraId="2FEAAC3A"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 xml:space="preserve">Відміна замовником </w:t>
            </w:r>
            <w:r w:rsidR="00CE7213" w:rsidRPr="00694F78">
              <w:rPr>
                <w:rFonts w:ascii="Times New Roman" w:hAnsi="Times New Roman"/>
                <w:b/>
                <w:sz w:val="24"/>
                <w:szCs w:val="24"/>
                <w:lang w:eastAsia="uk-UA"/>
              </w:rPr>
              <w:t>тендеру</w:t>
            </w:r>
            <w:r w:rsidRPr="00694F78">
              <w:rPr>
                <w:rFonts w:ascii="Times New Roman" w:hAnsi="Times New Roman"/>
                <w:b/>
                <w:sz w:val="24"/>
                <w:szCs w:val="24"/>
                <w:lang w:eastAsia="uk-UA"/>
              </w:rPr>
              <w:t xml:space="preserve"> чи визнання </w:t>
            </w:r>
            <w:r w:rsidR="0093733D" w:rsidRPr="00694F78">
              <w:rPr>
                <w:rFonts w:ascii="Times New Roman" w:hAnsi="Times New Roman"/>
                <w:b/>
                <w:sz w:val="24"/>
                <w:szCs w:val="24"/>
                <w:lang w:eastAsia="uk-UA"/>
              </w:rPr>
              <w:t>його</w:t>
            </w:r>
            <w:r w:rsidRPr="00694F78">
              <w:rPr>
                <w:rFonts w:ascii="Times New Roman" w:hAnsi="Times New Roman"/>
                <w:b/>
                <w:sz w:val="24"/>
                <w:szCs w:val="24"/>
                <w:lang w:eastAsia="uk-UA"/>
              </w:rPr>
              <w:t xml:space="preserve"> таким, що не відбу</w:t>
            </w:r>
            <w:r w:rsidR="0093733D" w:rsidRPr="00694F78">
              <w:rPr>
                <w:rFonts w:ascii="Times New Roman" w:hAnsi="Times New Roman"/>
                <w:b/>
                <w:sz w:val="24"/>
                <w:szCs w:val="24"/>
                <w:lang w:eastAsia="uk-UA"/>
              </w:rPr>
              <w:t>вся</w:t>
            </w:r>
          </w:p>
        </w:tc>
        <w:tc>
          <w:tcPr>
            <w:tcW w:w="5919" w:type="dxa"/>
            <w:shd w:val="clear" w:color="auto" w:fill="auto"/>
          </w:tcPr>
          <w:p w14:paraId="58DE09FB"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 xml:space="preserve">1.1 </w:t>
            </w:r>
            <w:r w:rsidR="00DE1D9E" w:rsidRPr="00694F78">
              <w:rPr>
                <w:rFonts w:ascii="Times New Roman" w:hAnsi="Times New Roman"/>
                <w:sz w:val="24"/>
                <w:szCs w:val="24"/>
                <w:lang w:eastAsia="uk-UA"/>
              </w:rPr>
              <w:t>Замовник відміняє тендер у разі:</w:t>
            </w:r>
          </w:p>
          <w:p w14:paraId="5931C503"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Pr="00694F78">
              <w:rPr>
                <w:rFonts w:ascii="Times New Roman" w:hAnsi="Times New Roman"/>
                <w:sz w:val="24"/>
                <w:szCs w:val="24"/>
                <w:lang w:eastAsia="uk-UA"/>
              </w:rPr>
              <w:tab/>
              <w:t>відсутності подальшої потре</w:t>
            </w:r>
            <w:r w:rsidR="00893607" w:rsidRPr="00694F78">
              <w:rPr>
                <w:rFonts w:ascii="Times New Roman" w:hAnsi="Times New Roman"/>
                <w:sz w:val="24"/>
                <w:szCs w:val="24"/>
                <w:lang w:eastAsia="uk-UA"/>
              </w:rPr>
              <w:t xml:space="preserve">би в закупівлі </w:t>
            </w:r>
            <w:r w:rsidRPr="00694F78">
              <w:rPr>
                <w:rFonts w:ascii="Times New Roman" w:hAnsi="Times New Roman"/>
                <w:sz w:val="24"/>
                <w:szCs w:val="24"/>
                <w:lang w:eastAsia="uk-UA"/>
              </w:rPr>
              <w:t>послуг;</w:t>
            </w:r>
          </w:p>
          <w:p w14:paraId="655FF455"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2)</w:t>
            </w:r>
            <w:r w:rsidRPr="00694F78">
              <w:rPr>
                <w:rFonts w:ascii="Times New Roman" w:hAnsi="Times New Roman"/>
                <w:sz w:val="24"/>
                <w:szCs w:val="24"/>
                <w:lang w:eastAsia="uk-UA"/>
              </w:rPr>
              <w:tab/>
              <w:t>неможливості усунення порушень, що виникли через виявлені порушення законодавства у сфері публічних закупівель.</w:t>
            </w:r>
          </w:p>
          <w:p w14:paraId="2D2D3E77"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00DE1D9E" w:rsidRPr="00694F78">
              <w:rPr>
                <w:rFonts w:ascii="Times New Roman" w:hAnsi="Times New Roman"/>
                <w:sz w:val="24"/>
                <w:szCs w:val="24"/>
                <w:lang w:eastAsia="uk-UA"/>
              </w:rPr>
              <w:t>2. Тендер автоматично відміняються електронною системою закупівель у разі:</w:t>
            </w:r>
          </w:p>
          <w:p w14:paraId="3BC2300D"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Pr="00694F78">
              <w:rPr>
                <w:rFonts w:ascii="Times New Roman" w:hAnsi="Times New Roman"/>
                <w:sz w:val="24"/>
                <w:szCs w:val="24"/>
                <w:lang w:eastAsia="uk-UA"/>
              </w:rPr>
              <w:tab/>
              <w:t xml:space="preserve">подання для участі: </w:t>
            </w:r>
          </w:p>
          <w:p w14:paraId="23BA2DE1"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у відкритих торгах – менше двох тендерних пропозицій;</w:t>
            </w:r>
          </w:p>
          <w:p w14:paraId="387ECB55"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у конкурентному діалозі – менше трьох тендерних пропозицій;</w:t>
            </w:r>
          </w:p>
          <w:p w14:paraId="734B575D"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у відкритих торгах для укладення рамкових угод – менше трьох тендерних пропозицій;</w:t>
            </w:r>
          </w:p>
          <w:p w14:paraId="2C6382AC"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у кваліфікаційному відборі першого етапу торгів із обмеженою участю –  менше чотирьох пропозицій;</w:t>
            </w:r>
          </w:p>
          <w:p w14:paraId="0098CBF1"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2)</w:t>
            </w:r>
            <w:r w:rsidRPr="00694F78">
              <w:rPr>
                <w:rFonts w:ascii="Times New Roman" w:hAnsi="Times New Roman"/>
                <w:sz w:val="24"/>
                <w:szCs w:val="24"/>
                <w:lang w:eastAsia="uk-UA"/>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00D48CA9"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3)</w:t>
            </w:r>
            <w:r w:rsidRPr="00694F78">
              <w:rPr>
                <w:rFonts w:ascii="Times New Roman" w:hAnsi="Times New Roman"/>
                <w:sz w:val="24"/>
                <w:szCs w:val="24"/>
                <w:lang w:eastAsia="uk-UA"/>
              </w:rPr>
              <w:tab/>
              <w:t>відхилення всіх тендерних пропозицій згідно з Законом.</w:t>
            </w:r>
          </w:p>
          <w:p w14:paraId="7524D408"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lastRenderedPageBreak/>
              <w:t>1.</w:t>
            </w:r>
            <w:r w:rsidR="00DE1D9E" w:rsidRPr="00694F78">
              <w:rPr>
                <w:rFonts w:ascii="Times New Roman" w:hAnsi="Times New Roman"/>
                <w:sz w:val="24"/>
                <w:szCs w:val="24"/>
                <w:lang w:eastAsia="uk-UA"/>
              </w:rPr>
              <w:t>3. Про відміну тендеру з підстав, визначених у частині першій та другій цієї статті, має бути чітко зазначено в тендерній документації.</w:t>
            </w:r>
          </w:p>
          <w:p w14:paraId="20E73BCB"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00DE1D9E" w:rsidRPr="00694F78">
              <w:rPr>
                <w:rFonts w:ascii="Times New Roman" w:hAnsi="Times New Roman"/>
                <w:sz w:val="24"/>
                <w:szCs w:val="24"/>
                <w:lang w:eastAsia="uk-UA"/>
              </w:rPr>
              <w:t>4. Тендер може бути відмінено частково (за лотом).</w:t>
            </w:r>
          </w:p>
          <w:p w14:paraId="61ED8FDE"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00DE1D9E" w:rsidRPr="00694F78">
              <w:rPr>
                <w:rFonts w:ascii="Times New Roman" w:hAnsi="Times New Roman"/>
                <w:sz w:val="24"/>
                <w:szCs w:val="24"/>
                <w:lang w:eastAsia="uk-UA"/>
              </w:rPr>
              <w:t>5. Замовник має право визнати тендер таким, що не відбувся, у разі:</w:t>
            </w:r>
          </w:p>
          <w:p w14:paraId="71B52F88"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Pr="00694F78">
              <w:rPr>
                <w:rFonts w:ascii="Times New Roman" w:hAnsi="Times New Roman"/>
                <w:sz w:val="24"/>
                <w:szCs w:val="24"/>
                <w:lang w:eastAsia="uk-UA"/>
              </w:rPr>
              <w:tab/>
              <w:t>якщо здійснення закупівлі стало неможливим унаслідок непереборної сили;</w:t>
            </w:r>
          </w:p>
          <w:p w14:paraId="4EED6639" w14:textId="77777777" w:rsidR="00DE1D9E"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2)</w:t>
            </w:r>
            <w:r w:rsidRPr="00694F78">
              <w:rPr>
                <w:rFonts w:ascii="Times New Roman" w:hAnsi="Times New Roman"/>
                <w:sz w:val="24"/>
                <w:szCs w:val="24"/>
                <w:lang w:eastAsia="uk-UA"/>
              </w:rPr>
              <w:tab/>
              <w:t>скорочення видатків на здійснення закупівлі товарів, робіт і послуг.</w:t>
            </w:r>
          </w:p>
          <w:p w14:paraId="04776F41"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00DE1D9E" w:rsidRPr="00694F78">
              <w:rPr>
                <w:rFonts w:ascii="Times New Roman" w:hAnsi="Times New Roman"/>
                <w:sz w:val="24"/>
                <w:szCs w:val="24"/>
                <w:lang w:eastAsia="uk-UA"/>
              </w:rPr>
              <w:t>6. Замовник має право визнати тендер таким, що не відбувся частково (за лотом).</w:t>
            </w:r>
          </w:p>
          <w:p w14:paraId="74F3BC38" w14:textId="77777777" w:rsidR="00DE1D9E" w:rsidRPr="00694F78" w:rsidRDefault="00B927E7"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1.</w:t>
            </w:r>
            <w:r w:rsidR="00DE1D9E" w:rsidRPr="00694F78">
              <w:rPr>
                <w:rFonts w:ascii="Times New Roman" w:hAnsi="Times New Roman"/>
                <w:sz w:val="24"/>
                <w:szCs w:val="24"/>
                <w:lang w:eastAsia="uk-UA"/>
              </w:rPr>
              <w:t xml:space="preserve">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14:paraId="4588A59B" w14:textId="77777777" w:rsidR="009C769C" w:rsidRPr="00694F78" w:rsidRDefault="00DE1D9E"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lang w:eastAsia="uk-UA"/>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9C769C" w:rsidRPr="00694F78" w14:paraId="1AC5FE46" w14:textId="77777777" w:rsidTr="00716811">
        <w:trPr>
          <w:trHeight w:val="522"/>
          <w:jc w:val="center"/>
        </w:trPr>
        <w:tc>
          <w:tcPr>
            <w:tcW w:w="570" w:type="dxa"/>
            <w:shd w:val="clear" w:color="auto" w:fill="auto"/>
          </w:tcPr>
          <w:p w14:paraId="68CD02A1" w14:textId="77777777" w:rsidR="009C769C" w:rsidRPr="00694F78" w:rsidRDefault="009C769C" w:rsidP="00283992">
            <w:pPr>
              <w:widowControl w:val="0"/>
              <w:spacing w:after="0" w:line="240" w:lineRule="auto"/>
              <w:contextualSpacing/>
              <w:jc w:val="both"/>
              <w:rPr>
                <w:rFonts w:ascii="Times New Roman" w:hAnsi="Times New Roman"/>
                <w:b/>
                <w:sz w:val="24"/>
                <w:szCs w:val="24"/>
              </w:rPr>
            </w:pPr>
            <w:r w:rsidRPr="00694F78">
              <w:rPr>
                <w:rFonts w:ascii="Times New Roman" w:hAnsi="Times New Roman"/>
                <w:b/>
                <w:sz w:val="24"/>
                <w:szCs w:val="24"/>
              </w:rPr>
              <w:lastRenderedPageBreak/>
              <w:t>2</w:t>
            </w:r>
          </w:p>
        </w:tc>
        <w:tc>
          <w:tcPr>
            <w:tcW w:w="3507" w:type="dxa"/>
            <w:gridSpan w:val="2"/>
            <w:shd w:val="clear" w:color="auto" w:fill="auto"/>
          </w:tcPr>
          <w:p w14:paraId="1BEABAA0" w14:textId="77777777" w:rsidR="009C769C" w:rsidRPr="00694F78" w:rsidRDefault="009C769C" w:rsidP="00283992">
            <w:pPr>
              <w:widowControl w:val="0"/>
              <w:spacing w:after="0" w:line="240" w:lineRule="auto"/>
              <w:contextualSpacing/>
              <w:jc w:val="both"/>
              <w:rPr>
                <w:rFonts w:ascii="Times New Roman" w:hAnsi="Times New Roman"/>
                <w:b/>
                <w:sz w:val="24"/>
                <w:szCs w:val="24"/>
                <w:lang w:eastAsia="uk-UA"/>
              </w:rPr>
            </w:pPr>
            <w:r w:rsidRPr="00694F78">
              <w:rPr>
                <w:rFonts w:ascii="Times New Roman" w:hAnsi="Times New Roman"/>
                <w:b/>
                <w:sz w:val="24"/>
                <w:szCs w:val="24"/>
                <w:lang w:eastAsia="uk-UA"/>
              </w:rPr>
              <w:t xml:space="preserve">Строк укладання договору </w:t>
            </w:r>
          </w:p>
        </w:tc>
        <w:tc>
          <w:tcPr>
            <w:tcW w:w="5919" w:type="dxa"/>
            <w:shd w:val="clear" w:color="auto" w:fill="auto"/>
          </w:tcPr>
          <w:p w14:paraId="17064154" w14:textId="77777777" w:rsidR="00D43B7A" w:rsidRPr="00694F78" w:rsidRDefault="00D43B7A"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14:paraId="6604E5A4" w14:textId="77777777" w:rsidR="00D43B7A" w:rsidRPr="00694F78" w:rsidRDefault="00D43B7A"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w:t>
            </w:r>
            <w:r w:rsidR="00145981" w:rsidRPr="00694F78">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14:paraId="64EAB245" w14:textId="77777777" w:rsidR="00EF1208" w:rsidRPr="00694F78" w:rsidRDefault="00EF1208"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 xml:space="preserve"> </w:t>
            </w:r>
            <w:r w:rsidR="00D43B7A" w:rsidRPr="00694F78">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C769C" w:rsidRPr="00694F78" w14:paraId="218559A1" w14:textId="77777777" w:rsidTr="00716811">
        <w:trPr>
          <w:trHeight w:val="522"/>
          <w:jc w:val="center"/>
        </w:trPr>
        <w:tc>
          <w:tcPr>
            <w:tcW w:w="570" w:type="dxa"/>
            <w:shd w:val="clear" w:color="auto" w:fill="auto"/>
          </w:tcPr>
          <w:p w14:paraId="38B88AE9" w14:textId="77777777" w:rsidR="009C769C" w:rsidRPr="00694F78" w:rsidRDefault="009C769C" w:rsidP="00283992">
            <w:pPr>
              <w:widowControl w:val="0"/>
              <w:spacing w:after="0" w:line="240" w:lineRule="auto"/>
              <w:contextualSpacing/>
              <w:jc w:val="both"/>
              <w:rPr>
                <w:rFonts w:ascii="Times New Roman" w:hAnsi="Times New Roman"/>
                <w:b/>
                <w:sz w:val="24"/>
                <w:szCs w:val="24"/>
              </w:rPr>
            </w:pPr>
            <w:r w:rsidRPr="00694F78">
              <w:rPr>
                <w:rFonts w:ascii="Times New Roman" w:hAnsi="Times New Roman"/>
                <w:b/>
                <w:sz w:val="24"/>
                <w:szCs w:val="24"/>
              </w:rPr>
              <w:t>3</w:t>
            </w:r>
          </w:p>
        </w:tc>
        <w:tc>
          <w:tcPr>
            <w:tcW w:w="3507" w:type="dxa"/>
            <w:gridSpan w:val="2"/>
            <w:shd w:val="clear" w:color="auto" w:fill="auto"/>
          </w:tcPr>
          <w:p w14:paraId="1AB5F16D"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50FBA1D6" w14:textId="77777777" w:rsidR="00E97E93" w:rsidRPr="00694F78" w:rsidRDefault="00EE375C"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        </w:t>
            </w:r>
            <w:r w:rsidR="00E97E93" w:rsidRPr="00694F78">
              <w:rPr>
                <w:rFonts w:ascii="Times New Roman" w:hAnsi="Times New Roman"/>
                <w:sz w:val="24"/>
                <w:szCs w:val="24"/>
              </w:rPr>
              <w:t xml:space="preserve">Проект договору про закупівлю з обов’язковим зазначенням порядку змін його умов наведений у </w:t>
            </w:r>
            <w:r w:rsidR="00E97E93" w:rsidRPr="00694F78">
              <w:rPr>
                <w:rFonts w:ascii="Times New Roman" w:hAnsi="Times New Roman"/>
                <w:b/>
                <w:sz w:val="24"/>
                <w:szCs w:val="24"/>
              </w:rPr>
              <w:t>додатку 4</w:t>
            </w:r>
            <w:r w:rsidR="00E97E93" w:rsidRPr="00694F78">
              <w:rPr>
                <w:rFonts w:ascii="Times New Roman" w:hAnsi="Times New Roman"/>
                <w:sz w:val="24"/>
                <w:szCs w:val="24"/>
              </w:rPr>
              <w:t xml:space="preserve"> цієї документації на проведення закупівлі.</w:t>
            </w:r>
          </w:p>
          <w:p w14:paraId="607C7445" w14:textId="77777777" w:rsidR="00190DF7" w:rsidRPr="00694F78" w:rsidRDefault="00EE375C" w:rsidP="00283992">
            <w:pPr>
              <w:widowControl w:val="0"/>
              <w:spacing w:after="0" w:line="240" w:lineRule="auto"/>
              <w:contextualSpacing/>
              <w:jc w:val="both"/>
              <w:rPr>
                <w:rFonts w:ascii="Times New Roman" w:hAnsi="Times New Roman"/>
                <w:sz w:val="24"/>
                <w:szCs w:val="24"/>
                <w:lang w:eastAsia="uk-UA"/>
              </w:rPr>
            </w:pPr>
            <w:r w:rsidRPr="00694F78">
              <w:rPr>
                <w:rFonts w:ascii="Times New Roman" w:hAnsi="Times New Roman"/>
                <w:sz w:val="24"/>
                <w:szCs w:val="24"/>
              </w:rPr>
              <w:t xml:space="preserve">  </w:t>
            </w:r>
          </w:p>
        </w:tc>
      </w:tr>
      <w:tr w:rsidR="009C769C" w:rsidRPr="00694F78" w14:paraId="0D781CA3" w14:textId="77777777" w:rsidTr="001258EC">
        <w:trPr>
          <w:trHeight w:val="2258"/>
          <w:jc w:val="center"/>
        </w:trPr>
        <w:tc>
          <w:tcPr>
            <w:tcW w:w="570" w:type="dxa"/>
            <w:shd w:val="clear" w:color="auto" w:fill="auto"/>
          </w:tcPr>
          <w:p w14:paraId="13CC31CF" w14:textId="77777777" w:rsidR="009C769C" w:rsidRPr="00694F78" w:rsidRDefault="009C769C" w:rsidP="00283992">
            <w:pPr>
              <w:widowControl w:val="0"/>
              <w:spacing w:after="0" w:line="240" w:lineRule="auto"/>
              <w:contextualSpacing/>
              <w:jc w:val="both"/>
              <w:rPr>
                <w:rFonts w:ascii="Times New Roman" w:hAnsi="Times New Roman"/>
                <w:b/>
                <w:sz w:val="24"/>
                <w:szCs w:val="24"/>
              </w:rPr>
            </w:pPr>
            <w:r w:rsidRPr="00694F78">
              <w:rPr>
                <w:rFonts w:ascii="Times New Roman" w:hAnsi="Times New Roman"/>
                <w:b/>
                <w:sz w:val="24"/>
                <w:szCs w:val="24"/>
              </w:rPr>
              <w:t>4</w:t>
            </w:r>
          </w:p>
        </w:tc>
        <w:tc>
          <w:tcPr>
            <w:tcW w:w="3507" w:type="dxa"/>
            <w:gridSpan w:val="2"/>
            <w:shd w:val="clear" w:color="auto" w:fill="auto"/>
          </w:tcPr>
          <w:p w14:paraId="1B9F8E25"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531CE0E8" w14:textId="77777777" w:rsidR="00214371" w:rsidRPr="00694F78" w:rsidRDefault="00214371"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Істотні умови, що обов’язково включаються до договору про закупівлю викладено в проекті договору, який наведений у </w:t>
            </w:r>
            <w:r w:rsidRPr="00694F78">
              <w:rPr>
                <w:rFonts w:ascii="Times New Roman" w:hAnsi="Times New Roman"/>
                <w:b/>
                <w:sz w:val="24"/>
                <w:szCs w:val="24"/>
              </w:rPr>
              <w:t>додатку 4</w:t>
            </w:r>
            <w:r w:rsidRPr="00694F78">
              <w:rPr>
                <w:rFonts w:ascii="Times New Roman" w:hAnsi="Times New Roman"/>
                <w:sz w:val="24"/>
                <w:szCs w:val="24"/>
              </w:rPr>
              <w:t xml:space="preserve"> цієї документації на проведення закупівлі.</w:t>
            </w:r>
          </w:p>
          <w:p w14:paraId="15ECF85B" w14:textId="77777777" w:rsidR="00EE375C" w:rsidRPr="00694F78" w:rsidRDefault="00EE375C" w:rsidP="00283992">
            <w:pPr>
              <w:widowControl w:val="0"/>
              <w:spacing w:after="0" w:line="240" w:lineRule="auto"/>
              <w:contextualSpacing/>
              <w:jc w:val="both"/>
              <w:rPr>
                <w:rFonts w:ascii="Times New Roman" w:hAnsi="Times New Roman"/>
                <w:sz w:val="24"/>
                <w:szCs w:val="24"/>
              </w:rPr>
            </w:pPr>
            <w:r w:rsidRPr="00694F78">
              <w:rPr>
                <w:rFonts w:ascii="Times New Roman" w:hAnsi="Times New Roman"/>
                <w:sz w:val="24"/>
                <w:szCs w:val="24"/>
              </w:rPr>
              <w:t xml:space="preserve">Умови договору про закупівлю не повинні відрізнятися від змісту пропозиції (у тому числі ціни за одиницю товару, робіт, послуг) переможця процедури закупівлі. Істотні умови договору про закупівлю не можуть </w:t>
            </w:r>
            <w:r w:rsidRPr="00694F78">
              <w:rPr>
                <w:rFonts w:ascii="Times New Roman" w:hAnsi="Times New Roman"/>
                <w:sz w:val="24"/>
                <w:szCs w:val="24"/>
              </w:rPr>
              <w:lastRenderedPageBreak/>
              <w:t>змінюватися після його підписання до виконання зобов’язань сторонами в повному обсязі, крім випадків передбачених чинним законодавством.</w:t>
            </w:r>
          </w:p>
          <w:p w14:paraId="3F0066E4" w14:textId="77777777" w:rsidR="009C769C" w:rsidRPr="00694F78" w:rsidRDefault="00654022" w:rsidP="00283992">
            <w:pPr>
              <w:widowControl w:val="0"/>
              <w:spacing w:after="0" w:line="240" w:lineRule="auto"/>
              <w:ind w:right="-57"/>
              <w:jc w:val="both"/>
              <w:rPr>
                <w:rFonts w:ascii="Times New Roman" w:hAnsi="Times New Roman"/>
                <w:sz w:val="24"/>
                <w:szCs w:val="24"/>
              </w:rPr>
            </w:pPr>
            <w:r w:rsidRPr="00694F78">
              <w:rPr>
                <w:rFonts w:ascii="Times New Roman" w:hAnsi="Times New Roman"/>
                <w:sz w:val="24"/>
                <w:szCs w:val="24"/>
              </w:rPr>
              <w:t>У разі якщо сторони не досягли згоди щодо всіх істотних умов, договір про закупівлю вважається неукладеним. Якщо учасник вчинив фактичні дії щодо виконання договору, правові наслідки таких дій визначаються відповідно до Цивільного кодексу України.</w:t>
            </w:r>
          </w:p>
        </w:tc>
      </w:tr>
      <w:tr w:rsidR="009C769C" w:rsidRPr="00694F78" w14:paraId="3B9593DF" w14:textId="77777777" w:rsidTr="00716811">
        <w:trPr>
          <w:trHeight w:val="522"/>
          <w:jc w:val="center"/>
        </w:trPr>
        <w:tc>
          <w:tcPr>
            <w:tcW w:w="570" w:type="dxa"/>
            <w:shd w:val="clear" w:color="auto" w:fill="auto"/>
          </w:tcPr>
          <w:p w14:paraId="53EF4A97" w14:textId="77777777" w:rsidR="009C769C" w:rsidRPr="00694F78" w:rsidRDefault="009C769C" w:rsidP="00283992">
            <w:pPr>
              <w:widowControl w:val="0"/>
              <w:spacing w:after="0" w:line="240" w:lineRule="auto"/>
              <w:contextualSpacing/>
              <w:jc w:val="both"/>
              <w:rPr>
                <w:rFonts w:ascii="Times New Roman" w:hAnsi="Times New Roman"/>
                <w:b/>
                <w:sz w:val="24"/>
                <w:szCs w:val="24"/>
              </w:rPr>
            </w:pPr>
            <w:r w:rsidRPr="00694F78">
              <w:rPr>
                <w:rFonts w:ascii="Times New Roman" w:hAnsi="Times New Roman"/>
                <w:b/>
                <w:sz w:val="24"/>
                <w:szCs w:val="24"/>
              </w:rPr>
              <w:lastRenderedPageBreak/>
              <w:t>5</w:t>
            </w:r>
          </w:p>
        </w:tc>
        <w:tc>
          <w:tcPr>
            <w:tcW w:w="3507" w:type="dxa"/>
            <w:gridSpan w:val="2"/>
            <w:shd w:val="clear" w:color="auto" w:fill="auto"/>
          </w:tcPr>
          <w:p w14:paraId="1E0D7799" w14:textId="77777777" w:rsidR="009C769C" w:rsidRPr="00694F78" w:rsidRDefault="009C769C" w:rsidP="00283992">
            <w:pPr>
              <w:widowControl w:val="0"/>
              <w:spacing w:after="0" w:line="240" w:lineRule="auto"/>
              <w:contextualSpacing/>
              <w:rPr>
                <w:rFonts w:ascii="Times New Roman" w:hAnsi="Times New Roman"/>
                <w:b/>
                <w:sz w:val="24"/>
                <w:szCs w:val="24"/>
                <w:lang w:eastAsia="uk-UA"/>
              </w:rPr>
            </w:pPr>
            <w:r w:rsidRPr="00694F78">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05B1DBE9" w14:textId="77777777" w:rsidR="009C769C" w:rsidRPr="00694F78" w:rsidRDefault="00B927E7" w:rsidP="00283992">
            <w:pPr>
              <w:widowControl w:val="0"/>
              <w:spacing w:after="0" w:line="240" w:lineRule="auto"/>
              <w:ind w:firstLine="566"/>
              <w:jc w:val="both"/>
              <w:rPr>
                <w:rFonts w:ascii="Times New Roman" w:eastAsia="Times New Roman" w:hAnsi="Times New Roman"/>
                <w:sz w:val="24"/>
                <w:szCs w:val="24"/>
                <w:lang w:eastAsia="uk-UA"/>
              </w:rPr>
            </w:pPr>
            <w:r w:rsidRPr="00694F78">
              <w:rPr>
                <w:rFonts w:ascii="Times New Roman" w:eastAsia="Times New Roman" w:hAnsi="Times New Roman"/>
                <w:sz w:val="24"/>
                <w:szCs w:val="24"/>
                <w:lang w:eastAsia="uk-UA"/>
              </w:rPr>
              <w:t>У разі відмови переможця процедури закупівлі від підписання договору про закупівлю відповідно до вимог тендерної документації, не</w:t>
            </w:r>
            <w:r w:rsidR="008465F4" w:rsidRPr="00694F78">
              <w:rPr>
                <w:rFonts w:ascii="Times New Roman" w:eastAsia="Times New Roman" w:hAnsi="Times New Roman"/>
                <w:sz w:val="24"/>
                <w:szCs w:val="24"/>
                <w:lang w:eastAsia="uk-UA"/>
              </w:rPr>
              <w:t xml:space="preserve"> </w:t>
            </w:r>
            <w:r w:rsidRPr="00694F78">
              <w:rPr>
                <w:rFonts w:ascii="Times New Roman" w:eastAsia="Times New Roman" w:hAnsi="Times New Roman"/>
                <w:sz w:val="24"/>
                <w:szCs w:val="24"/>
                <w:lang w:eastAsia="uk-UA"/>
              </w:rPr>
              <w:t>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134E3D62" w14:textId="77777777" w:rsidR="009C769C" w:rsidRPr="00694F78" w:rsidRDefault="009C769C" w:rsidP="00283992">
            <w:pPr>
              <w:widowControl w:val="0"/>
              <w:spacing w:after="0" w:line="240" w:lineRule="auto"/>
              <w:contextualSpacing/>
              <w:jc w:val="both"/>
              <w:rPr>
                <w:rFonts w:ascii="Times New Roman" w:hAnsi="Times New Roman"/>
                <w:sz w:val="24"/>
                <w:szCs w:val="24"/>
              </w:rPr>
            </w:pPr>
          </w:p>
        </w:tc>
      </w:tr>
    </w:tbl>
    <w:p w14:paraId="74569F7C"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3A315135"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11052D28"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0EA21547"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7B16EBAD"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395C5677"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266DEE92"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62661A9F"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02183FD3"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77553101"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1A45EBC7"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0772F7CE"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60994A63"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73C7ACC6"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4E3C2EF3"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75E20667"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7B1C8D5C"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1167EAA6"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5AA1AF41"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07CD3F5C"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680471BA"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0D8BED73" w14:textId="77777777" w:rsidR="00280160" w:rsidRPr="00694F78" w:rsidRDefault="00280160" w:rsidP="00283992">
      <w:pPr>
        <w:widowControl w:val="0"/>
        <w:spacing w:after="0" w:line="240" w:lineRule="auto"/>
        <w:ind w:firstLine="567"/>
        <w:contextualSpacing/>
        <w:jc w:val="center"/>
        <w:rPr>
          <w:rFonts w:ascii="Times New Roman" w:hAnsi="Times New Roman"/>
          <w:color w:val="000000"/>
          <w:sz w:val="24"/>
          <w:szCs w:val="24"/>
          <w:lang w:eastAsia="uk-UA"/>
        </w:rPr>
      </w:pPr>
    </w:p>
    <w:p w14:paraId="4C211870" w14:textId="77777777" w:rsidR="00F86DB0" w:rsidRPr="00694F78" w:rsidRDefault="00F86DB0" w:rsidP="00283992">
      <w:pPr>
        <w:widowControl w:val="0"/>
        <w:spacing w:after="0" w:line="240" w:lineRule="auto"/>
        <w:ind w:firstLine="567"/>
        <w:contextualSpacing/>
        <w:jc w:val="center"/>
        <w:rPr>
          <w:rFonts w:ascii="Times New Roman" w:hAnsi="Times New Roman"/>
          <w:color w:val="000000"/>
          <w:sz w:val="24"/>
          <w:szCs w:val="24"/>
          <w:lang w:eastAsia="uk-UA"/>
        </w:rPr>
      </w:pPr>
    </w:p>
    <w:p w14:paraId="2CB35B5A" w14:textId="77777777" w:rsidR="00F86DB0" w:rsidRPr="00694F78" w:rsidRDefault="00F86DB0" w:rsidP="00283992">
      <w:pPr>
        <w:widowControl w:val="0"/>
        <w:spacing w:after="0" w:line="240" w:lineRule="auto"/>
        <w:ind w:firstLine="567"/>
        <w:contextualSpacing/>
        <w:jc w:val="center"/>
        <w:rPr>
          <w:rFonts w:ascii="Times New Roman" w:hAnsi="Times New Roman"/>
          <w:color w:val="000000"/>
          <w:sz w:val="24"/>
          <w:szCs w:val="24"/>
          <w:lang w:eastAsia="uk-UA"/>
        </w:rPr>
      </w:pPr>
    </w:p>
    <w:p w14:paraId="77C45D4A" w14:textId="77777777" w:rsidR="00F86DB0" w:rsidRPr="00694F78" w:rsidRDefault="00F86DB0" w:rsidP="00283992">
      <w:pPr>
        <w:widowControl w:val="0"/>
        <w:spacing w:after="0" w:line="240" w:lineRule="auto"/>
        <w:ind w:firstLine="567"/>
        <w:contextualSpacing/>
        <w:jc w:val="center"/>
        <w:rPr>
          <w:rFonts w:ascii="Times New Roman" w:hAnsi="Times New Roman"/>
          <w:color w:val="000000"/>
          <w:sz w:val="24"/>
          <w:szCs w:val="24"/>
          <w:lang w:eastAsia="uk-UA"/>
        </w:rPr>
      </w:pPr>
    </w:p>
    <w:p w14:paraId="433BD8AB" w14:textId="77777777" w:rsidR="00F86DB0" w:rsidRPr="00694F78" w:rsidRDefault="00F86DB0" w:rsidP="00283992">
      <w:pPr>
        <w:widowControl w:val="0"/>
        <w:spacing w:after="0" w:line="240" w:lineRule="auto"/>
        <w:ind w:firstLine="567"/>
        <w:contextualSpacing/>
        <w:jc w:val="center"/>
        <w:rPr>
          <w:rFonts w:ascii="Times New Roman" w:hAnsi="Times New Roman"/>
          <w:color w:val="000000"/>
          <w:sz w:val="24"/>
          <w:szCs w:val="24"/>
          <w:lang w:eastAsia="uk-UA"/>
        </w:rPr>
      </w:pPr>
    </w:p>
    <w:p w14:paraId="69F3EA77" w14:textId="77777777" w:rsidR="00F86DB0" w:rsidRPr="00694F78" w:rsidRDefault="00F86DB0" w:rsidP="00283992">
      <w:pPr>
        <w:widowControl w:val="0"/>
        <w:spacing w:after="0" w:line="240" w:lineRule="auto"/>
        <w:ind w:firstLine="567"/>
        <w:contextualSpacing/>
        <w:jc w:val="center"/>
        <w:rPr>
          <w:rFonts w:ascii="Times New Roman" w:hAnsi="Times New Roman"/>
          <w:color w:val="000000"/>
          <w:sz w:val="24"/>
          <w:szCs w:val="24"/>
          <w:lang w:eastAsia="uk-UA"/>
        </w:rPr>
      </w:pPr>
    </w:p>
    <w:p w14:paraId="4D76C8F9" w14:textId="77777777" w:rsidR="00280160" w:rsidRPr="00694F78" w:rsidRDefault="00280160" w:rsidP="00283992">
      <w:pPr>
        <w:widowControl w:val="0"/>
        <w:spacing w:after="0" w:line="240" w:lineRule="auto"/>
        <w:contextualSpacing/>
        <w:rPr>
          <w:rFonts w:ascii="Times New Roman" w:hAnsi="Times New Roman"/>
          <w:color w:val="000000"/>
          <w:sz w:val="24"/>
          <w:szCs w:val="24"/>
          <w:lang w:eastAsia="uk-UA"/>
        </w:rPr>
      </w:pPr>
    </w:p>
    <w:p w14:paraId="6108C7F4" w14:textId="77777777" w:rsidR="00280160" w:rsidRPr="00694F78" w:rsidRDefault="00280160" w:rsidP="00283992">
      <w:pPr>
        <w:widowControl w:val="0"/>
        <w:spacing w:after="0" w:line="240" w:lineRule="auto"/>
        <w:jc w:val="right"/>
        <w:rPr>
          <w:rFonts w:ascii="Times New Roman" w:eastAsia="Times New Roman" w:hAnsi="Times New Roman"/>
          <w:b/>
          <w:bCs/>
          <w:sz w:val="24"/>
          <w:szCs w:val="24"/>
          <w:lang w:eastAsia="ar-SA"/>
        </w:rPr>
      </w:pPr>
      <w:r w:rsidRPr="00694F78">
        <w:rPr>
          <w:rFonts w:ascii="Times New Roman" w:eastAsia="Times New Roman" w:hAnsi="Times New Roman"/>
          <w:b/>
          <w:bCs/>
          <w:sz w:val="24"/>
          <w:szCs w:val="24"/>
          <w:lang w:eastAsia="ar-SA"/>
        </w:rPr>
        <w:lastRenderedPageBreak/>
        <w:t>Додаток № 1</w:t>
      </w:r>
    </w:p>
    <w:p w14:paraId="28EBD121" w14:textId="77777777" w:rsidR="00280160" w:rsidRPr="00694F78" w:rsidRDefault="00280160" w:rsidP="00283992">
      <w:pPr>
        <w:widowControl w:val="0"/>
        <w:spacing w:after="0" w:line="240" w:lineRule="auto"/>
        <w:jc w:val="right"/>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до документації на проведення закупівлі</w:t>
      </w:r>
    </w:p>
    <w:p w14:paraId="21ADDE8E" w14:textId="77777777" w:rsidR="0089188F" w:rsidRDefault="0089188F" w:rsidP="00283992">
      <w:pPr>
        <w:widowControl w:val="0"/>
        <w:spacing w:after="0" w:line="240" w:lineRule="auto"/>
        <w:jc w:val="right"/>
        <w:rPr>
          <w:rFonts w:ascii="Times New Roman" w:eastAsia="Times New Roman" w:hAnsi="Times New Roman"/>
          <w:i/>
          <w:sz w:val="24"/>
          <w:szCs w:val="24"/>
          <w:lang w:eastAsia="ar-SA"/>
        </w:rPr>
      </w:pPr>
    </w:p>
    <w:p w14:paraId="79C2B1A2" w14:textId="66FD6238" w:rsidR="00280160" w:rsidRPr="00694F78" w:rsidRDefault="00280160" w:rsidP="00283992">
      <w:pPr>
        <w:widowControl w:val="0"/>
        <w:spacing w:after="0" w:line="240" w:lineRule="auto"/>
        <w:jc w:val="right"/>
        <w:rPr>
          <w:rFonts w:ascii="Times New Roman" w:eastAsia="Times New Roman" w:hAnsi="Times New Roman"/>
          <w:i/>
          <w:sz w:val="24"/>
          <w:szCs w:val="24"/>
          <w:lang w:eastAsia="ar-SA"/>
        </w:rPr>
      </w:pPr>
      <w:r w:rsidRPr="00694F78">
        <w:rPr>
          <w:rFonts w:ascii="Times New Roman" w:eastAsia="Times New Roman" w:hAnsi="Times New Roman"/>
          <w:i/>
          <w:sz w:val="24"/>
          <w:szCs w:val="24"/>
          <w:lang w:eastAsia="ar-SA"/>
        </w:rPr>
        <w:t>(форма, яка подається Учасником на фірмовому бланку)</w:t>
      </w:r>
    </w:p>
    <w:p w14:paraId="3D257B1A" w14:textId="77777777" w:rsidR="00280160" w:rsidRPr="00694F78" w:rsidRDefault="00280160" w:rsidP="00283992">
      <w:pPr>
        <w:widowControl w:val="0"/>
        <w:spacing w:after="0" w:line="240" w:lineRule="auto"/>
        <w:jc w:val="center"/>
        <w:rPr>
          <w:rFonts w:ascii="Times New Roman" w:eastAsia="Times New Roman" w:hAnsi="Times New Roman"/>
          <w:b/>
          <w:sz w:val="24"/>
          <w:szCs w:val="24"/>
          <w:lang w:eastAsia="ar-SA"/>
        </w:rPr>
      </w:pPr>
    </w:p>
    <w:p w14:paraId="61F079F9" w14:textId="77777777" w:rsidR="00280160" w:rsidRPr="00694F78" w:rsidRDefault="00280160"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ПРОПОЗИЦІЯ</w:t>
      </w:r>
    </w:p>
    <w:p w14:paraId="61842404" w14:textId="77777777" w:rsidR="00280160" w:rsidRPr="00694F78" w:rsidRDefault="00280160"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НА УЧАСТЬ В АУКЦІОНІ НА ЗАКУПІВЛЮ</w:t>
      </w:r>
    </w:p>
    <w:p w14:paraId="25669023" w14:textId="77777777" w:rsidR="00280160" w:rsidRPr="00694F78" w:rsidRDefault="00280160" w:rsidP="002839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Проведення Аудиту </w:t>
      </w:r>
      <w:r w:rsidR="0026297B" w:rsidRPr="00694F78">
        <w:rPr>
          <w:rFonts w:ascii="Times New Roman" w:eastAsia="Times New Roman" w:hAnsi="Times New Roman"/>
          <w:b/>
          <w:sz w:val="24"/>
          <w:szCs w:val="24"/>
          <w:lang w:eastAsia="ar-SA"/>
        </w:rPr>
        <w:t xml:space="preserve">спеціальної </w:t>
      </w:r>
      <w:r w:rsidRPr="00694F78">
        <w:rPr>
          <w:rFonts w:ascii="Times New Roman" w:eastAsia="Times New Roman" w:hAnsi="Times New Roman"/>
          <w:b/>
          <w:sz w:val="24"/>
          <w:szCs w:val="24"/>
          <w:lang w:eastAsia="ar-SA"/>
        </w:rPr>
        <w:t>фінансової звітності</w:t>
      </w:r>
    </w:p>
    <w:p w14:paraId="6AB44AA8" w14:textId="77777777" w:rsidR="0026297B" w:rsidRPr="00694F78" w:rsidRDefault="00124BEF" w:rsidP="00283992">
      <w:pPr>
        <w:widowControl w:val="0"/>
        <w:spacing w:after="0" w:line="240" w:lineRule="auto"/>
        <w:contextualSpacing/>
        <w:jc w:val="center"/>
        <w:rPr>
          <w:rFonts w:ascii="Times New Roman" w:hAnsi="Times New Roman"/>
          <w:b/>
          <w:bCs/>
          <w:color w:val="000000"/>
          <w:sz w:val="24"/>
          <w:szCs w:val="24"/>
          <w:lang w:eastAsia="uk-UA"/>
        </w:rPr>
      </w:pPr>
      <w:r w:rsidRPr="00694F78">
        <w:rPr>
          <w:rFonts w:ascii="Times New Roman" w:eastAsia="Times New Roman" w:hAnsi="Times New Roman"/>
          <w:b/>
          <w:sz w:val="24"/>
          <w:szCs w:val="24"/>
          <w:lang w:eastAsia="ar-SA"/>
        </w:rPr>
        <w:t>Фонду розвитку підприємництва</w:t>
      </w:r>
      <w:r w:rsidR="00280160" w:rsidRPr="00694F78">
        <w:rPr>
          <w:rFonts w:ascii="Times New Roman" w:eastAsia="Times New Roman" w:hAnsi="Times New Roman"/>
          <w:b/>
          <w:sz w:val="24"/>
          <w:szCs w:val="24"/>
          <w:lang w:eastAsia="ar-SA"/>
        </w:rPr>
        <w:t xml:space="preserve"> </w:t>
      </w:r>
      <w:r w:rsidR="0026297B" w:rsidRPr="00694F78">
        <w:rPr>
          <w:rFonts w:ascii="Times New Roman" w:eastAsia="Times New Roman" w:hAnsi="Times New Roman"/>
          <w:b/>
          <w:sz w:val="24"/>
          <w:szCs w:val="24"/>
          <w:lang w:eastAsia="ar-SA"/>
        </w:rPr>
        <w:t>в рамках</w:t>
      </w:r>
      <w:r w:rsidR="0026297B" w:rsidRPr="00694F78">
        <w:rPr>
          <w:rFonts w:ascii="Times New Roman" w:hAnsi="Times New Roman"/>
          <w:sz w:val="24"/>
          <w:szCs w:val="24"/>
          <w:lang w:eastAsia="uk-UA"/>
        </w:rPr>
        <w:t xml:space="preserve"> </w:t>
      </w:r>
      <w:r w:rsidR="0026297B" w:rsidRPr="00694F78">
        <w:rPr>
          <w:rFonts w:ascii="Times New Roman" w:hAnsi="Times New Roman"/>
          <w:b/>
          <w:bCs/>
          <w:sz w:val="24"/>
          <w:szCs w:val="24"/>
          <w:lang w:eastAsia="uk-UA"/>
        </w:rPr>
        <w:t>Проекту “ММСП фінансування COVID-19”</w:t>
      </w:r>
    </w:p>
    <w:p w14:paraId="21A0F4DC" w14:textId="77777777" w:rsidR="00280160" w:rsidRPr="00694F78" w:rsidRDefault="0026297B" w:rsidP="002839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 </w:t>
      </w:r>
      <w:r w:rsidR="00280160" w:rsidRPr="00694F78">
        <w:rPr>
          <w:rFonts w:ascii="Times New Roman" w:eastAsia="Times New Roman" w:hAnsi="Times New Roman"/>
          <w:b/>
          <w:sz w:val="24"/>
          <w:szCs w:val="24"/>
          <w:lang w:eastAsia="ar-SA"/>
        </w:rPr>
        <w:t xml:space="preserve">за </w:t>
      </w:r>
      <w:r w:rsidR="00186971" w:rsidRPr="00694F78">
        <w:rPr>
          <w:rFonts w:ascii="Times New Roman" w:eastAsia="Times New Roman" w:hAnsi="Times New Roman"/>
          <w:b/>
          <w:sz w:val="24"/>
          <w:szCs w:val="24"/>
          <w:lang w:eastAsia="ar-SA"/>
        </w:rPr>
        <w:t xml:space="preserve">період з 01 січня </w:t>
      </w:r>
      <w:r w:rsidR="00280160" w:rsidRPr="00694F78">
        <w:rPr>
          <w:rFonts w:ascii="Times New Roman" w:eastAsia="Times New Roman" w:hAnsi="Times New Roman"/>
          <w:b/>
          <w:sz w:val="24"/>
          <w:szCs w:val="24"/>
          <w:lang w:eastAsia="ar-SA"/>
        </w:rPr>
        <w:t>20</w:t>
      </w:r>
      <w:r w:rsidR="00124BEF" w:rsidRPr="00694F78">
        <w:rPr>
          <w:rFonts w:ascii="Times New Roman" w:eastAsia="Times New Roman" w:hAnsi="Times New Roman"/>
          <w:b/>
          <w:sz w:val="24"/>
          <w:szCs w:val="24"/>
          <w:lang w:eastAsia="ar-SA"/>
        </w:rPr>
        <w:t>20</w:t>
      </w:r>
      <w:r w:rsidR="00186971" w:rsidRPr="00694F78">
        <w:rPr>
          <w:rFonts w:ascii="Times New Roman" w:eastAsia="Times New Roman" w:hAnsi="Times New Roman"/>
          <w:b/>
          <w:sz w:val="24"/>
          <w:szCs w:val="24"/>
          <w:lang w:eastAsia="ar-SA"/>
        </w:rPr>
        <w:t xml:space="preserve"> року по 31 січня </w:t>
      </w:r>
      <w:r w:rsidR="006D33D8" w:rsidRPr="00694F78">
        <w:rPr>
          <w:rFonts w:ascii="Times New Roman" w:eastAsia="Times New Roman" w:hAnsi="Times New Roman"/>
          <w:b/>
          <w:sz w:val="24"/>
          <w:szCs w:val="24"/>
          <w:lang w:eastAsia="ar-SA"/>
        </w:rPr>
        <w:t>2022 рок</w:t>
      </w:r>
      <w:r w:rsidR="004E2D35" w:rsidRPr="00694F78">
        <w:rPr>
          <w:rFonts w:ascii="Times New Roman" w:eastAsia="Times New Roman" w:hAnsi="Times New Roman"/>
          <w:b/>
          <w:sz w:val="24"/>
          <w:szCs w:val="24"/>
          <w:lang w:eastAsia="ar-SA"/>
        </w:rPr>
        <w:t>у</w:t>
      </w:r>
      <w:r w:rsidR="00225046" w:rsidRPr="00694F78">
        <w:rPr>
          <w:rFonts w:ascii="Times New Roman" w:eastAsia="Times New Roman" w:hAnsi="Times New Roman"/>
          <w:b/>
          <w:sz w:val="24"/>
          <w:szCs w:val="24"/>
          <w:lang w:eastAsia="ar-SA"/>
        </w:rPr>
        <w:t xml:space="preserve"> відповідно до вимог МСФЗ</w:t>
      </w:r>
    </w:p>
    <w:p w14:paraId="36DE6FFE" w14:textId="77777777" w:rsidR="00280160" w:rsidRPr="00694F78" w:rsidRDefault="00280160" w:rsidP="002839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ar-SA"/>
        </w:rPr>
      </w:pPr>
    </w:p>
    <w:p w14:paraId="0E7B3579" w14:textId="77777777" w:rsidR="00280160" w:rsidRPr="00694F78" w:rsidRDefault="00280160" w:rsidP="002839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(код  згідно Єдиного закупівельного словника </w:t>
      </w:r>
      <w:r w:rsidRPr="00E40F58">
        <w:rPr>
          <w:rFonts w:ascii="Times New Roman" w:eastAsia="Times New Roman" w:hAnsi="Times New Roman"/>
          <w:sz w:val="24"/>
          <w:szCs w:val="24"/>
          <w:lang w:eastAsia="ar-SA"/>
        </w:rPr>
        <w:t xml:space="preserve">ДК 021:2015 – </w:t>
      </w:r>
      <w:r w:rsidR="006C5DEF" w:rsidRPr="00E40F58">
        <w:rPr>
          <w:rFonts w:ascii="Times New Roman" w:eastAsia="Times New Roman" w:hAnsi="Times New Roman"/>
          <w:sz w:val="24"/>
          <w:szCs w:val="24"/>
          <w:lang w:eastAsia="ar-SA"/>
        </w:rPr>
        <w:t>79210000-9</w:t>
      </w:r>
      <w:r w:rsidR="006C5DEF" w:rsidRPr="00E40F58" w:rsidDel="002B4402">
        <w:rPr>
          <w:rFonts w:ascii="Times New Roman" w:eastAsia="Times New Roman" w:hAnsi="Times New Roman"/>
          <w:sz w:val="24"/>
          <w:szCs w:val="24"/>
          <w:lang w:eastAsia="ar-SA"/>
        </w:rPr>
        <w:t xml:space="preserve"> </w:t>
      </w:r>
      <w:r w:rsidR="006C5DEF" w:rsidRPr="00E40F58">
        <w:rPr>
          <w:rFonts w:ascii="Times New Roman" w:eastAsia="Times New Roman" w:hAnsi="Times New Roman"/>
          <w:sz w:val="24"/>
          <w:szCs w:val="24"/>
          <w:lang w:eastAsia="ar-SA"/>
        </w:rPr>
        <w:t>Бухгалтерські та аудиторські послуги</w:t>
      </w:r>
      <w:r w:rsidRPr="00E40F58">
        <w:rPr>
          <w:rFonts w:ascii="Times New Roman" w:eastAsia="Times New Roman" w:hAnsi="Times New Roman"/>
          <w:sz w:val="24"/>
          <w:szCs w:val="24"/>
          <w:lang w:eastAsia="ar-SA"/>
        </w:rPr>
        <w:t>)</w:t>
      </w:r>
    </w:p>
    <w:p w14:paraId="27BF2066" w14:textId="77777777" w:rsidR="00280160" w:rsidRPr="00694F78" w:rsidRDefault="00280160" w:rsidP="00283992">
      <w:pPr>
        <w:widowControl w:val="0"/>
        <w:tabs>
          <w:tab w:val="left" w:pos="0"/>
          <w:tab w:val="center" w:pos="4153"/>
          <w:tab w:val="right" w:pos="8306"/>
        </w:tabs>
        <w:spacing w:before="120" w:after="0" w:line="240" w:lineRule="auto"/>
        <w:ind w:firstLine="902"/>
        <w:jc w:val="both"/>
        <w:rPr>
          <w:rFonts w:ascii="Times New Roman" w:eastAsia="Times New Roman" w:hAnsi="Times New Roman"/>
          <w:sz w:val="16"/>
          <w:szCs w:val="16"/>
          <w:lang w:eastAsia="ar-SA"/>
        </w:rPr>
      </w:pPr>
    </w:p>
    <w:p w14:paraId="6A4AC0CB" w14:textId="77777777" w:rsidR="00280160" w:rsidRPr="00694F78" w:rsidRDefault="00280160" w:rsidP="00283992">
      <w:pPr>
        <w:widowControl w:val="0"/>
        <w:tabs>
          <w:tab w:val="left" w:pos="0"/>
          <w:tab w:val="center" w:pos="4153"/>
          <w:tab w:val="right" w:pos="8306"/>
        </w:tabs>
        <w:spacing w:before="120" w:after="0" w:line="240" w:lineRule="auto"/>
        <w:ind w:firstLine="902"/>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Уважно вивчивши комплект  документації, подаємо свою пропозицію:</w:t>
      </w:r>
    </w:p>
    <w:p w14:paraId="50D3207C"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Повне найменування Учасника __________________________________________________</w:t>
      </w:r>
    </w:p>
    <w:p w14:paraId="4E920EBC"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Адреса (юридична та фактична) _________________________________________________</w:t>
      </w:r>
    </w:p>
    <w:p w14:paraId="544C2C65"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Телефон / факс ________________________________________________________________</w:t>
      </w:r>
    </w:p>
    <w:p w14:paraId="09500054"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Керівництво (прізвище, ім’я, по батькові) _________________________________________</w:t>
      </w:r>
    </w:p>
    <w:p w14:paraId="5D293DA0"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Код ЄДРПОУ _________________________________________________________________</w:t>
      </w:r>
    </w:p>
    <w:p w14:paraId="122E1C4A"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Банківські резвізити___________________________________________________________</w:t>
      </w:r>
    </w:p>
    <w:p w14:paraId="0DFFEB59" w14:textId="77777777" w:rsidR="00280160" w:rsidRPr="00694F78" w:rsidRDefault="00280160" w:rsidP="00283992">
      <w:pPr>
        <w:widowControl w:val="0"/>
        <w:numPr>
          <w:ilvl w:val="3"/>
          <w:numId w:val="7"/>
        </w:numPr>
        <w:tabs>
          <w:tab w:val="left" w:pos="0"/>
          <w:tab w:val="num" w:pos="426"/>
          <w:tab w:val="center" w:pos="4153"/>
          <w:tab w:val="right" w:pos="8306"/>
        </w:tabs>
        <w:autoSpaceDE w:val="0"/>
        <w:autoSpaceDN w:val="0"/>
        <w:adjustRightInd w:val="0"/>
        <w:spacing w:before="60" w:after="0" w:line="240" w:lineRule="auto"/>
        <w:ind w:left="425" w:hanging="425"/>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Вартість пропозиції з ПДВ, грн.:__________________________________________________</w:t>
      </w:r>
    </w:p>
    <w:p w14:paraId="2DF46C1B" w14:textId="77777777" w:rsidR="00280160" w:rsidRPr="00694F78" w:rsidRDefault="00280160" w:rsidP="00283992">
      <w:pPr>
        <w:widowControl w:val="0"/>
        <w:spacing w:after="0" w:line="240" w:lineRule="auto"/>
        <w:jc w:val="center"/>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_________________________________________________</w:t>
      </w:r>
      <w:r w:rsidR="00E75C5E" w:rsidRPr="00694F78">
        <w:rPr>
          <w:rFonts w:ascii="Times New Roman" w:eastAsia="Times New Roman" w:hAnsi="Times New Roman"/>
          <w:sz w:val="24"/>
          <w:szCs w:val="24"/>
          <w:lang w:eastAsia="ar-SA"/>
        </w:rPr>
        <w:t>_______________________________</w:t>
      </w:r>
      <w:r w:rsidRPr="00694F78">
        <w:rPr>
          <w:rFonts w:ascii="Times New Roman" w:eastAsia="Times New Roman" w:hAnsi="Times New Roman"/>
          <w:sz w:val="24"/>
          <w:szCs w:val="24"/>
          <w:lang w:eastAsia="ar-SA"/>
        </w:rPr>
        <w:t>(цифрами і словами)</w:t>
      </w:r>
    </w:p>
    <w:p w14:paraId="14E4192F" w14:textId="77777777" w:rsidR="00280160" w:rsidRPr="00694F78" w:rsidRDefault="00280160" w:rsidP="00283992">
      <w:pPr>
        <w:widowControl w:val="0"/>
        <w:spacing w:after="0" w:line="240" w:lineRule="auto"/>
        <w:ind w:firstLine="720"/>
        <w:jc w:val="center"/>
        <w:rPr>
          <w:rFonts w:ascii="Times New Roman" w:eastAsia="Times New Roman" w:hAnsi="Times New Roman"/>
          <w:sz w:val="16"/>
          <w:szCs w:val="16"/>
          <w:lang w:eastAsia="ar-SA"/>
        </w:rPr>
      </w:pPr>
    </w:p>
    <w:p w14:paraId="0DA6DD98" w14:textId="77777777" w:rsidR="00280160" w:rsidRPr="00694F78" w:rsidRDefault="00280160" w:rsidP="00283992">
      <w:pPr>
        <w:widowControl w:val="0"/>
        <w:spacing w:after="0" w:line="240" w:lineRule="auto"/>
        <w:ind w:firstLine="720"/>
        <w:jc w:val="center"/>
        <w:rPr>
          <w:rFonts w:ascii="Times New Roman" w:eastAsia="Times New Roman" w:hAnsi="Times New Roman"/>
          <w:sz w:val="16"/>
          <w:szCs w:val="16"/>
          <w:lang w:eastAsia="ar-SA"/>
        </w:rPr>
      </w:pPr>
    </w:p>
    <w:p w14:paraId="558FC890" w14:textId="77777777" w:rsidR="00280160" w:rsidRPr="00694F78" w:rsidRDefault="00280160" w:rsidP="00283992">
      <w:pPr>
        <w:widowControl w:val="0"/>
        <w:spacing w:after="0" w:line="240" w:lineRule="auto"/>
        <w:ind w:firstLine="54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1. До акцепту нашої пропозиції,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14:paraId="080E2CEF" w14:textId="77777777" w:rsidR="00280160" w:rsidRPr="00694F78" w:rsidRDefault="00280160" w:rsidP="00283992">
      <w:pPr>
        <w:widowControl w:val="0"/>
        <w:spacing w:after="0" w:line="240" w:lineRule="auto"/>
        <w:ind w:firstLine="54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2. Ми погоджуємося дотримуватися умов цієї пропозиції протягом 30 календарних днів з дня завершення аукціону. Наша пропозиція буде обов'язковою для нас і може бути акцептована Вами у будь-який час до закінчення зазначеного терміну.</w:t>
      </w:r>
    </w:p>
    <w:p w14:paraId="22DE8087" w14:textId="77777777" w:rsidR="00280160" w:rsidRPr="00694F78" w:rsidRDefault="00280160" w:rsidP="00283992">
      <w:pPr>
        <w:widowControl w:val="0"/>
        <w:spacing w:after="0" w:line="240" w:lineRule="auto"/>
        <w:ind w:firstLine="54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3.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w:t>
      </w:r>
    </w:p>
    <w:p w14:paraId="4CF57B42" w14:textId="77777777" w:rsidR="00280160" w:rsidRPr="00694F78" w:rsidRDefault="00280160" w:rsidP="00283992">
      <w:pPr>
        <w:widowControl w:val="0"/>
        <w:spacing w:after="0" w:line="240" w:lineRule="auto"/>
        <w:ind w:firstLine="54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4. Якщо наша пропозиція буде акцептована, ми зобов'язуємося підписати Договір із Замовником не раніше ніж через 3 робочих дні з дати визначення переможця, але не пізніше ніж через 20 днів з дня акцепту пропозиції.</w:t>
      </w:r>
    </w:p>
    <w:p w14:paraId="00866002" w14:textId="77777777" w:rsidR="00280160" w:rsidRPr="00694F78" w:rsidRDefault="00280160" w:rsidP="00283992">
      <w:pPr>
        <w:widowControl w:val="0"/>
        <w:tabs>
          <w:tab w:val="left" w:pos="900"/>
        </w:tabs>
        <w:spacing w:after="0" w:line="240" w:lineRule="exact"/>
        <w:ind w:firstLine="54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5. Ми погоджуємося з істотними (основними) умовами, які обов’язково будуть включені до договору про закупівлю, передбачених документацією.</w:t>
      </w:r>
    </w:p>
    <w:p w14:paraId="3E1DD5B6" w14:textId="77777777" w:rsidR="00280160" w:rsidRPr="00694F78" w:rsidRDefault="00280160" w:rsidP="00283992">
      <w:pPr>
        <w:widowControl w:val="0"/>
        <w:spacing w:after="0" w:line="240" w:lineRule="auto"/>
        <w:ind w:firstLine="540"/>
        <w:jc w:val="both"/>
        <w:rPr>
          <w:rFonts w:ascii="Times New Roman" w:eastAsia="Times New Roman" w:hAnsi="Times New Roman"/>
          <w:sz w:val="16"/>
          <w:szCs w:val="16"/>
          <w:lang w:eastAsia="ar-SA"/>
        </w:rPr>
      </w:pPr>
    </w:p>
    <w:p w14:paraId="199C8EAC" w14:textId="77777777" w:rsidR="00280160" w:rsidRPr="00694F78" w:rsidRDefault="00280160"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Дата заповнення пропозиції: ______________________________. </w:t>
      </w:r>
    </w:p>
    <w:p w14:paraId="261A1C7A" w14:textId="77777777" w:rsidR="00280160" w:rsidRPr="00694F78" w:rsidRDefault="00280160" w:rsidP="00283992">
      <w:pPr>
        <w:widowControl w:val="0"/>
        <w:spacing w:after="0" w:line="240" w:lineRule="auto"/>
        <w:jc w:val="both"/>
        <w:rPr>
          <w:rFonts w:ascii="Times New Roman" w:eastAsia="Times New Roman" w:hAnsi="Times New Roman"/>
          <w:sz w:val="16"/>
          <w:szCs w:val="16"/>
          <w:lang w:eastAsia="ar-SA"/>
        </w:rPr>
      </w:pPr>
      <w:r w:rsidRPr="00694F78">
        <w:rPr>
          <w:rFonts w:ascii="Times New Roman" w:eastAsia="Times New Roman" w:hAnsi="Times New Roman"/>
          <w:sz w:val="16"/>
          <w:szCs w:val="16"/>
          <w:lang w:eastAsia="ar-SA"/>
        </w:rPr>
        <w:t xml:space="preserve">                                </w:t>
      </w:r>
    </w:p>
    <w:p w14:paraId="52C32C71" w14:textId="77777777" w:rsidR="00280160" w:rsidRPr="00694F78" w:rsidRDefault="00280160"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__________________________________________</w:t>
      </w:r>
      <w:r w:rsidRPr="00694F78">
        <w:rPr>
          <w:rFonts w:ascii="Times New Roman" w:eastAsia="Times New Roman" w:hAnsi="Times New Roman"/>
          <w:sz w:val="24"/>
          <w:szCs w:val="24"/>
          <w:vertAlign w:val="superscript"/>
          <w:lang w:eastAsia="ar-SA"/>
        </w:rPr>
        <w:t xml:space="preserve"> (Підпис керівника підприємства, організації, установи)     </w:t>
      </w:r>
      <w:r w:rsidRPr="00694F78">
        <w:rPr>
          <w:rFonts w:ascii="Times New Roman" w:eastAsia="Times New Roman" w:hAnsi="Times New Roman"/>
          <w:sz w:val="24"/>
          <w:szCs w:val="24"/>
          <w:lang w:eastAsia="ar-SA"/>
        </w:rPr>
        <w:t xml:space="preserve">М.П.     </w:t>
      </w:r>
    </w:p>
    <w:p w14:paraId="248CC6C4" w14:textId="77777777" w:rsidR="00225046" w:rsidRPr="00694F78" w:rsidRDefault="00225046" w:rsidP="00283992">
      <w:pPr>
        <w:widowControl w:val="0"/>
        <w:spacing w:after="0" w:line="240" w:lineRule="exact"/>
        <w:jc w:val="right"/>
        <w:rPr>
          <w:rFonts w:ascii="Times New Roman" w:eastAsia="Times New Roman" w:hAnsi="Times New Roman"/>
          <w:b/>
          <w:bCs/>
          <w:sz w:val="24"/>
          <w:szCs w:val="24"/>
          <w:lang w:eastAsia="ar-SA"/>
        </w:rPr>
      </w:pPr>
    </w:p>
    <w:p w14:paraId="47B20D44" w14:textId="77777777" w:rsidR="00225046" w:rsidRPr="00694F78" w:rsidRDefault="00225046" w:rsidP="00283992">
      <w:pPr>
        <w:widowControl w:val="0"/>
        <w:spacing w:after="0" w:line="240" w:lineRule="exact"/>
        <w:jc w:val="right"/>
        <w:rPr>
          <w:rFonts w:ascii="Times New Roman" w:eastAsia="Times New Roman" w:hAnsi="Times New Roman"/>
          <w:b/>
          <w:bCs/>
          <w:sz w:val="24"/>
          <w:szCs w:val="24"/>
          <w:lang w:eastAsia="ar-SA"/>
        </w:rPr>
      </w:pPr>
    </w:p>
    <w:p w14:paraId="14B3CF29" w14:textId="77777777" w:rsidR="00280160" w:rsidRPr="00694F78" w:rsidRDefault="00280160" w:rsidP="00283992">
      <w:pPr>
        <w:widowControl w:val="0"/>
        <w:spacing w:after="0" w:line="240" w:lineRule="exact"/>
        <w:jc w:val="right"/>
        <w:rPr>
          <w:rFonts w:ascii="Times New Roman" w:eastAsia="Times New Roman" w:hAnsi="Times New Roman"/>
          <w:b/>
          <w:bCs/>
          <w:sz w:val="24"/>
          <w:szCs w:val="24"/>
          <w:lang w:eastAsia="ar-SA"/>
        </w:rPr>
      </w:pPr>
      <w:r w:rsidRPr="00694F78">
        <w:rPr>
          <w:rFonts w:ascii="Times New Roman" w:eastAsia="Times New Roman" w:hAnsi="Times New Roman"/>
          <w:b/>
          <w:bCs/>
          <w:sz w:val="24"/>
          <w:szCs w:val="24"/>
          <w:lang w:eastAsia="ar-SA"/>
        </w:rPr>
        <w:t>Додаток № 2</w:t>
      </w:r>
    </w:p>
    <w:p w14:paraId="511F091F" w14:textId="77777777" w:rsidR="00280160" w:rsidRPr="00694F78" w:rsidRDefault="00280160" w:rsidP="00283992">
      <w:pPr>
        <w:widowControl w:val="0"/>
        <w:spacing w:after="0" w:line="240" w:lineRule="auto"/>
        <w:jc w:val="right"/>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до документації на проведення закупівлі</w:t>
      </w:r>
    </w:p>
    <w:p w14:paraId="2EADD111" w14:textId="77777777" w:rsidR="00280160" w:rsidRPr="00694F78" w:rsidRDefault="00280160" w:rsidP="00283992">
      <w:pPr>
        <w:widowControl w:val="0"/>
        <w:spacing w:after="0" w:line="240" w:lineRule="exact"/>
        <w:jc w:val="right"/>
        <w:rPr>
          <w:rFonts w:ascii="Times New Roman" w:eastAsia="Times New Roman" w:hAnsi="Times New Roman"/>
          <w:b/>
          <w:bCs/>
          <w:sz w:val="24"/>
          <w:szCs w:val="24"/>
          <w:lang w:eastAsia="ar-SA"/>
        </w:rPr>
      </w:pPr>
    </w:p>
    <w:p w14:paraId="5D3A34BE" w14:textId="77777777" w:rsidR="00280160" w:rsidRPr="00694F78" w:rsidRDefault="00280160" w:rsidP="00283992">
      <w:pPr>
        <w:widowControl w:val="0"/>
        <w:spacing w:after="0" w:line="220" w:lineRule="exact"/>
        <w:jc w:val="center"/>
        <w:rPr>
          <w:rFonts w:ascii="Times New Roman" w:eastAsia="Times New Roman" w:hAnsi="Times New Roman"/>
          <w:b/>
          <w:bCs/>
          <w:sz w:val="24"/>
          <w:szCs w:val="24"/>
          <w:lang w:eastAsia="ar-SA"/>
        </w:rPr>
      </w:pPr>
      <w:r w:rsidRPr="00694F78">
        <w:rPr>
          <w:rFonts w:ascii="Times New Roman" w:eastAsia="Times New Roman" w:hAnsi="Times New Roman"/>
          <w:b/>
          <w:bCs/>
          <w:sz w:val="24"/>
          <w:szCs w:val="24"/>
          <w:lang w:eastAsia="ar-SA"/>
        </w:rPr>
        <w:t>ПЕРЕЛІК ДОКУМЕНТІВ, ЯКІ ВИМАГАЮТЬСЯ ДЛЯ ПІДТВЕРДЖЕННЯ ВІДПОВІДНОСТІ ПРОПОЗИЦІЇ УЧАСНИКА АУКЦІОНУ ВИМОГАМ ЗАМОВНИКА</w:t>
      </w:r>
    </w:p>
    <w:p w14:paraId="1D064660" w14:textId="77777777" w:rsidR="00280160" w:rsidRPr="00694F78" w:rsidRDefault="00280160" w:rsidP="00283992">
      <w:pPr>
        <w:widowControl w:val="0"/>
        <w:spacing w:after="0" w:line="220" w:lineRule="exact"/>
        <w:jc w:val="both"/>
        <w:rPr>
          <w:rFonts w:ascii="Times New Roman" w:eastAsia="Times New Roman" w:hAnsi="Times New Roman"/>
          <w:b/>
          <w:bCs/>
          <w:sz w:val="20"/>
          <w:szCs w:val="20"/>
          <w:lang w:eastAsia="ar-SA"/>
        </w:rPr>
      </w:pPr>
    </w:p>
    <w:p w14:paraId="14C69331" w14:textId="77777777" w:rsidR="00D94D9D" w:rsidRPr="00694F78" w:rsidRDefault="00064870" w:rsidP="00283992">
      <w:pPr>
        <w:widowControl w:val="0"/>
        <w:shd w:val="clear" w:color="auto" w:fill="FFFFFF"/>
        <w:spacing w:after="150" w:line="240" w:lineRule="auto"/>
        <w:ind w:firstLine="450"/>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Учасник повинен бути суб’єктом аудиторської діяльності, який відповідно до законодавства має право проводити обов’язковий аудит фінансової звітності та внесений до Реєстру аудиторів та суб’єктів аудиторської діяльності, що ведеться відповідно до </w:t>
      </w:r>
      <w:hyperlink r:id="rId10" w:tgtFrame="_blank" w:history="1">
        <w:r w:rsidRPr="00694F78">
          <w:rPr>
            <w:rFonts w:ascii="Times New Roman" w:eastAsia="Times New Roman" w:hAnsi="Times New Roman"/>
            <w:sz w:val="24"/>
            <w:szCs w:val="24"/>
            <w:lang w:eastAsia="ar-SA"/>
          </w:rPr>
          <w:t>Закону України</w:t>
        </w:r>
      </w:hyperlink>
      <w:r w:rsidRPr="00694F78">
        <w:rPr>
          <w:rFonts w:ascii="Times New Roman" w:eastAsia="Times New Roman" w:hAnsi="Times New Roman"/>
          <w:sz w:val="24"/>
          <w:szCs w:val="24"/>
          <w:lang w:eastAsia="ar-SA"/>
        </w:rPr>
        <w:t> «Про аудит фінансової звітності та аудиторську діяльність»</w:t>
      </w:r>
      <w:r w:rsidR="001A6CCD" w:rsidRPr="00694F78">
        <w:rPr>
          <w:rFonts w:ascii="Times New Roman" w:eastAsia="Times New Roman" w:hAnsi="Times New Roman"/>
          <w:sz w:val="24"/>
          <w:szCs w:val="24"/>
          <w:lang w:eastAsia="ar-SA"/>
        </w:rPr>
        <w:t xml:space="preserve"> та мати досвід проведення аудиту </w:t>
      </w:r>
      <w:r w:rsidR="001A6CCD" w:rsidRPr="00694F78">
        <w:rPr>
          <w:rFonts w:ascii="Times New Roman" w:hAnsi="Times New Roman"/>
          <w:sz w:val="24"/>
          <w:szCs w:val="24"/>
        </w:rPr>
        <w:t>фінансової звітності, підготовленої згідно з МСФЗ, компаній, в тому числі фінансових установ, що отримували кредити або кредитні лінії або міжнародну технічну допомогу від МФО або іноземних компаній/організацій та надавали кредити або кредитні</w:t>
      </w:r>
      <w:r w:rsidR="001A6CCD" w:rsidRPr="00694F78">
        <w:rPr>
          <w:rFonts w:ascii="Times New Roman" w:eastAsia="Times New Roman" w:hAnsi="Times New Roman"/>
          <w:b/>
          <w:sz w:val="24"/>
          <w:szCs w:val="24"/>
          <w:lang w:eastAsia="ar-SA"/>
        </w:rPr>
        <w:t xml:space="preserve"> </w:t>
      </w:r>
      <w:r w:rsidR="001A6CCD" w:rsidRPr="00694F78">
        <w:rPr>
          <w:rFonts w:ascii="Times New Roman" w:eastAsia="Times New Roman" w:hAnsi="Times New Roman"/>
          <w:sz w:val="24"/>
          <w:szCs w:val="24"/>
          <w:lang w:eastAsia="ar-SA"/>
        </w:rPr>
        <w:t>лінії юридичним особам</w:t>
      </w:r>
      <w:r w:rsidRPr="00694F78">
        <w:rPr>
          <w:rFonts w:ascii="Times New Roman" w:eastAsia="Times New Roman" w:hAnsi="Times New Roman"/>
          <w:sz w:val="24"/>
          <w:szCs w:val="24"/>
          <w:lang w:eastAsia="ar-SA"/>
        </w:rPr>
        <w:t>.</w:t>
      </w:r>
    </w:p>
    <w:p w14:paraId="210968C3" w14:textId="30970D60" w:rsidR="00064870" w:rsidRPr="00694F78" w:rsidRDefault="00064870" w:rsidP="00283992">
      <w:pPr>
        <w:widowControl w:val="0"/>
        <w:spacing w:after="0" w:line="240" w:lineRule="auto"/>
        <w:ind w:firstLine="540"/>
        <w:jc w:val="both"/>
        <w:rPr>
          <w:rFonts w:ascii="Times New Roman" w:eastAsia="Times New Roman" w:hAnsi="Times New Roman"/>
          <w:sz w:val="24"/>
          <w:szCs w:val="24"/>
          <w:lang w:eastAsia="ar-SA"/>
        </w:rPr>
      </w:pPr>
      <w:bookmarkStart w:id="1" w:name="n653"/>
      <w:bookmarkEnd w:id="1"/>
      <w:r w:rsidRPr="00694F78">
        <w:rPr>
          <w:rFonts w:ascii="Times New Roman" w:eastAsia="Times New Roman" w:hAnsi="Times New Roman"/>
          <w:sz w:val="24"/>
          <w:szCs w:val="24"/>
          <w:lang w:eastAsia="ar-SA"/>
        </w:rPr>
        <w:t>Документи, які повинен надати Учасник для підтвердження кваліфікації та того, що він здійснює господарську діяльність відповідно до положень Статуту (засвідчені належним чином):</w:t>
      </w:r>
      <w:r w:rsidR="0089188F">
        <w:rPr>
          <w:rFonts w:ascii="Times New Roman" w:eastAsia="Times New Roman" w:hAnsi="Times New Roman"/>
          <w:sz w:val="24"/>
          <w:szCs w:val="24"/>
          <w:lang w:eastAsia="ar-SA"/>
        </w:rPr>
        <w:t xml:space="preserve"> </w:t>
      </w:r>
    </w:p>
    <w:p w14:paraId="0104CFE5" w14:textId="77777777" w:rsidR="00172F5C" w:rsidRPr="00694F78" w:rsidRDefault="00172F5C" w:rsidP="00283992">
      <w:pPr>
        <w:widowControl w:val="0"/>
        <w:spacing w:after="0" w:line="240" w:lineRule="auto"/>
        <w:ind w:firstLine="540"/>
        <w:jc w:val="both"/>
        <w:rPr>
          <w:rFonts w:ascii="Times New Roman" w:eastAsia="Times New Roman" w:hAnsi="Times New Roman"/>
          <w:sz w:val="24"/>
          <w:szCs w:val="24"/>
          <w:lang w:eastAsia="ar-SA"/>
        </w:rPr>
      </w:pPr>
    </w:p>
    <w:p w14:paraId="30A82982" w14:textId="75953526" w:rsidR="00280160" w:rsidRPr="00694F78" w:rsidRDefault="0089188F" w:rsidP="00283992">
      <w:pPr>
        <w:widowControl w:val="0"/>
        <w:numPr>
          <w:ilvl w:val="0"/>
          <w:numId w:val="16"/>
        </w:numPr>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копія опису з кодом доступу до установчих документів та </w:t>
      </w:r>
      <w:r w:rsidR="00280160" w:rsidRPr="00694F78">
        <w:rPr>
          <w:rFonts w:ascii="Times New Roman" w:eastAsia="Times New Roman" w:hAnsi="Times New Roman"/>
          <w:sz w:val="24"/>
          <w:szCs w:val="24"/>
          <w:lang w:eastAsia="ar-SA"/>
        </w:rPr>
        <w:t>копія Статуту або іншого установчого документу (для юридичних осіб);</w:t>
      </w:r>
    </w:p>
    <w:p w14:paraId="3E4D253D" w14:textId="77777777" w:rsidR="00280160" w:rsidRPr="00694F78" w:rsidRDefault="00280160" w:rsidP="00283992">
      <w:pPr>
        <w:widowControl w:val="0"/>
        <w:numPr>
          <w:ilvl w:val="0"/>
          <w:numId w:val="16"/>
        </w:numPr>
        <w:shd w:val="clear" w:color="auto" w:fill="FFFFFF"/>
        <w:spacing w:after="0" w:line="240" w:lineRule="auto"/>
        <w:jc w:val="both"/>
        <w:rPr>
          <w:rFonts w:ascii="Times New Roman" w:eastAsia="Times New Roman" w:hAnsi="Times New Roman"/>
          <w:iCs/>
          <w:sz w:val="24"/>
          <w:szCs w:val="24"/>
          <w:lang w:eastAsia="ar-SA"/>
        </w:rPr>
      </w:pPr>
      <w:r w:rsidRPr="00694F78">
        <w:rPr>
          <w:rFonts w:ascii="Times New Roman" w:eastAsia="Times New Roman" w:hAnsi="Times New Roman"/>
          <w:sz w:val="24"/>
          <w:szCs w:val="24"/>
          <w:lang w:eastAsia="ar-SA"/>
        </w:rPr>
        <w:t xml:space="preserve">копія </w:t>
      </w:r>
      <w:r w:rsidRPr="00694F78">
        <w:rPr>
          <w:rFonts w:ascii="Times New Roman" w:eastAsia="Times New Roman" w:hAnsi="Times New Roman"/>
          <w:iCs/>
          <w:sz w:val="24"/>
          <w:szCs w:val="24"/>
          <w:lang w:eastAsia="ar-SA"/>
        </w:rPr>
        <w:t>Витягу або Виписки з Єдиного державного реєстру юридичних осіб, фізичних осіб-підприємців та громадських формувань;</w:t>
      </w:r>
    </w:p>
    <w:p w14:paraId="309A5F4E" w14:textId="77777777" w:rsidR="00280160" w:rsidRPr="00694F78" w:rsidRDefault="00280160" w:rsidP="00283992">
      <w:pPr>
        <w:widowControl w:val="0"/>
        <w:numPr>
          <w:ilvl w:val="0"/>
          <w:numId w:val="16"/>
        </w:numPr>
        <w:shd w:val="clear" w:color="auto" w:fill="FFFFFF"/>
        <w:spacing w:after="0" w:line="240" w:lineRule="auto"/>
        <w:jc w:val="both"/>
        <w:rPr>
          <w:rFonts w:ascii="Times New Roman" w:eastAsia="Times New Roman" w:hAnsi="Times New Roman"/>
          <w:bCs/>
          <w:sz w:val="24"/>
          <w:szCs w:val="24"/>
          <w:lang w:eastAsia="ar-SA"/>
        </w:rPr>
      </w:pPr>
      <w:r w:rsidRPr="00694F78">
        <w:rPr>
          <w:rFonts w:ascii="Times New Roman" w:eastAsia="Times New Roman" w:hAnsi="Times New Roman"/>
          <w:bCs/>
          <w:sz w:val="24"/>
          <w:szCs w:val="24"/>
          <w:lang w:eastAsia="ar-SA"/>
        </w:rPr>
        <w:t>копію свідоцтва про реєстрацію платника податку (або витягу з реєстру платників податку);</w:t>
      </w:r>
    </w:p>
    <w:p w14:paraId="15679BD9" w14:textId="581DEB3D" w:rsidR="00E81B57" w:rsidRPr="00694F78" w:rsidRDefault="00E81B57" w:rsidP="00283992">
      <w:pPr>
        <w:widowControl w:val="0"/>
        <w:numPr>
          <w:ilvl w:val="0"/>
          <w:numId w:val="16"/>
        </w:numPr>
        <w:shd w:val="clear" w:color="auto" w:fill="FFFFFF"/>
        <w:spacing w:after="0" w:line="240" w:lineRule="auto"/>
        <w:jc w:val="both"/>
        <w:rPr>
          <w:rFonts w:ascii="Times New Roman" w:eastAsia="Times New Roman" w:hAnsi="Times New Roman"/>
          <w:bCs/>
          <w:sz w:val="24"/>
          <w:szCs w:val="24"/>
          <w:lang w:eastAsia="ar-SA"/>
        </w:rPr>
      </w:pPr>
      <w:r w:rsidRPr="00694F78">
        <w:rPr>
          <w:rFonts w:ascii="Times New Roman" w:eastAsia="Times New Roman" w:hAnsi="Times New Roman"/>
          <w:bCs/>
          <w:sz w:val="24"/>
          <w:szCs w:val="24"/>
          <w:lang w:eastAsia="ar-SA"/>
        </w:rPr>
        <w:t>копія чинного договор</w:t>
      </w:r>
      <w:r w:rsidR="008B1F28" w:rsidRPr="00694F78">
        <w:rPr>
          <w:rFonts w:ascii="Times New Roman" w:eastAsia="Times New Roman" w:hAnsi="Times New Roman"/>
          <w:bCs/>
          <w:sz w:val="24"/>
          <w:szCs w:val="24"/>
          <w:lang w:eastAsia="ar-SA"/>
        </w:rPr>
        <w:t>у</w:t>
      </w:r>
      <w:r w:rsidRPr="00694F78">
        <w:rPr>
          <w:rFonts w:ascii="Times New Roman" w:eastAsia="Times New Roman" w:hAnsi="Times New Roman"/>
          <w:bCs/>
          <w:sz w:val="24"/>
          <w:szCs w:val="24"/>
          <w:lang w:eastAsia="ar-SA"/>
        </w:rPr>
        <w:t xml:space="preserve"> страхування цивільно-правової відповідальності перед третіми особами, укладеного відповідно до типової форми договору страхування, затвердженої Національн</w:t>
      </w:r>
      <w:r w:rsidR="0089188F">
        <w:rPr>
          <w:rFonts w:ascii="Times New Roman" w:eastAsia="Times New Roman" w:hAnsi="Times New Roman"/>
          <w:bCs/>
          <w:sz w:val="24"/>
          <w:szCs w:val="24"/>
          <w:lang w:eastAsia="ar-SA"/>
        </w:rPr>
        <w:t xml:space="preserve">им банком України </w:t>
      </w:r>
      <w:r w:rsidRPr="00694F78">
        <w:rPr>
          <w:rFonts w:ascii="Times New Roman" w:eastAsia="Times New Roman" w:hAnsi="Times New Roman"/>
          <w:bCs/>
          <w:sz w:val="24"/>
          <w:szCs w:val="24"/>
          <w:lang w:eastAsia="ar-SA"/>
        </w:rPr>
        <w:t xml:space="preserve"> за погодженням з Органом суспільного нагляду за аудиторською діяльністю;</w:t>
      </w:r>
    </w:p>
    <w:p w14:paraId="42D28F2D" w14:textId="77777777" w:rsidR="00280160" w:rsidRDefault="00280160" w:rsidP="00283992">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довідка про аудиторів із загальної чисельності аудиторів Учасника (за станом на дату пода</w:t>
      </w:r>
      <w:r w:rsidR="00660489" w:rsidRPr="00694F78">
        <w:rPr>
          <w:rFonts w:ascii="Times New Roman" w:eastAsia="Times New Roman" w:hAnsi="Times New Roman"/>
          <w:sz w:val="24"/>
          <w:szCs w:val="24"/>
          <w:lang w:eastAsia="ar-SA"/>
        </w:rPr>
        <w:t>ння пропозицій</w:t>
      </w:r>
      <w:r w:rsidRPr="00694F78">
        <w:rPr>
          <w:rFonts w:ascii="Times New Roman" w:eastAsia="Times New Roman" w:hAnsi="Times New Roman"/>
          <w:sz w:val="24"/>
          <w:szCs w:val="24"/>
          <w:lang w:eastAsia="ar-SA"/>
        </w:rPr>
        <w:t xml:space="preserve">), які мають </w:t>
      </w:r>
      <w:r w:rsidR="00225046" w:rsidRPr="00694F78">
        <w:rPr>
          <w:rFonts w:ascii="Times New Roman" w:eastAsia="Times New Roman" w:hAnsi="Times New Roman"/>
          <w:b/>
          <w:sz w:val="24"/>
          <w:szCs w:val="24"/>
          <w:lang w:eastAsia="ar-SA"/>
        </w:rPr>
        <w:t>не менше 10</w:t>
      </w:r>
      <w:r w:rsidRPr="00694F78">
        <w:rPr>
          <w:rFonts w:ascii="Times New Roman" w:eastAsia="Times New Roman" w:hAnsi="Times New Roman"/>
          <w:b/>
          <w:sz w:val="24"/>
          <w:szCs w:val="24"/>
          <w:lang w:eastAsia="ar-SA"/>
        </w:rPr>
        <w:t xml:space="preserve"> осі</w:t>
      </w:r>
      <w:r w:rsidR="008B1F28" w:rsidRPr="00694F78">
        <w:rPr>
          <w:rFonts w:ascii="Times New Roman" w:eastAsia="Times New Roman" w:hAnsi="Times New Roman"/>
          <w:b/>
          <w:sz w:val="24"/>
          <w:szCs w:val="24"/>
          <w:lang w:eastAsia="ar-SA"/>
        </w:rPr>
        <w:t xml:space="preserve">б, які зареєстровані в Реєстрі аудиторів </w:t>
      </w:r>
      <w:r w:rsidRPr="00694F78">
        <w:rPr>
          <w:rFonts w:ascii="Times New Roman" w:eastAsia="Times New Roman" w:hAnsi="Times New Roman"/>
          <w:b/>
          <w:sz w:val="24"/>
          <w:szCs w:val="24"/>
          <w:lang w:eastAsia="ar-SA"/>
        </w:rPr>
        <w:t>Аудиторської палати України</w:t>
      </w:r>
      <w:r w:rsidR="00744CDB" w:rsidRPr="00694F78">
        <w:rPr>
          <w:rFonts w:ascii="Times New Roman" w:eastAsia="Times New Roman" w:hAnsi="Times New Roman"/>
          <w:b/>
          <w:sz w:val="24"/>
          <w:szCs w:val="24"/>
          <w:lang w:eastAsia="ar-SA"/>
        </w:rPr>
        <w:t xml:space="preserve"> </w:t>
      </w:r>
      <w:r w:rsidR="00744CDB" w:rsidRPr="00694F78">
        <w:rPr>
          <w:rFonts w:ascii="Times New Roman" w:eastAsia="Times New Roman" w:hAnsi="Times New Roman"/>
          <w:sz w:val="24"/>
          <w:szCs w:val="24"/>
          <w:lang w:eastAsia="ar-SA"/>
        </w:rPr>
        <w:t>(довідка в довільній формі, підписана уповноваженою особою Учасника)</w:t>
      </w:r>
      <w:r w:rsidR="004034E8" w:rsidRPr="00694F78">
        <w:rPr>
          <w:rFonts w:ascii="Times New Roman" w:eastAsia="Times New Roman" w:hAnsi="Times New Roman"/>
          <w:sz w:val="24"/>
          <w:szCs w:val="24"/>
          <w:lang w:eastAsia="ar-SA"/>
        </w:rPr>
        <w:t>;</w:t>
      </w:r>
    </w:p>
    <w:p w14:paraId="07C459A1" w14:textId="75E3D3DD" w:rsidR="005B7C68" w:rsidRDefault="005B7C68" w:rsidP="00283992">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наявність досвіду проведення аудиту </w:t>
      </w:r>
      <w:r w:rsidR="007D62B8">
        <w:rPr>
          <w:rFonts w:ascii="Times New Roman" w:eastAsia="Times New Roman" w:hAnsi="Times New Roman"/>
          <w:sz w:val="24"/>
          <w:szCs w:val="24"/>
          <w:lang w:eastAsia="ar-SA"/>
        </w:rPr>
        <w:t>фінансової звітності (не менше 3-х аудиторських перевірок) проектів міжнародних фінансових організацій (</w:t>
      </w:r>
      <w:r w:rsidR="007D62B8">
        <w:rPr>
          <w:rFonts w:ascii="Times New Roman" w:eastAsia="Times New Roman" w:hAnsi="Times New Roman"/>
          <w:sz w:val="24"/>
          <w:szCs w:val="24"/>
          <w:lang w:val="en-US" w:eastAsia="ar-SA"/>
        </w:rPr>
        <w:t>KfW</w:t>
      </w:r>
      <w:r w:rsidR="007D62B8" w:rsidRPr="007D62B8">
        <w:rPr>
          <w:rFonts w:ascii="Times New Roman" w:eastAsia="Times New Roman" w:hAnsi="Times New Roman"/>
          <w:sz w:val="24"/>
          <w:szCs w:val="24"/>
          <w:lang w:eastAsia="ar-SA"/>
        </w:rPr>
        <w:t xml:space="preserve">, </w:t>
      </w:r>
      <w:r w:rsidR="007D62B8">
        <w:rPr>
          <w:rFonts w:ascii="Times New Roman" w:eastAsia="Times New Roman" w:hAnsi="Times New Roman"/>
          <w:sz w:val="24"/>
          <w:szCs w:val="24"/>
          <w:lang w:eastAsia="ar-SA"/>
        </w:rPr>
        <w:t>Європейський банк реконструкції та розвитку, Світовий банк, Міжнародна фінансова організація (МФК), Європейський інвестиційний банк), які реалізовувались через банки України.</w:t>
      </w:r>
      <w:r w:rsidR="007D62B8" w:rsidRPr="007D62B8">
        <w:rPr>
          <w:rFonts w:ascii="Times New Roman" w:eastAsia="Times New Roman" w:hAnsi="Times New Roman"/>
          <w:sz w:val="24"/>
          <w:szCs w:val="24"/>
          <w:lang w:eastAsia="ar-SA"/>
        </w:rPr>
        <w:t xml:space="preserve"> </w:t>
      </w:r>
      <w:r w:rsidR="007D62B8">
        <w:rPr>
          <w:rFonts w:ascii="Times New Roman" w:eastAsia="Times New Roman" w:hAnsi="Times New Roman"/>
          <w:sz w:val="24"/>
          <w:szCs w:val="24"/>
          <w:lang w:eastAsia="ar-SA"/>
        </w:rPr>
        <w:t xml:space="preserve">Такий досвід має бути підтверджений даними відповідних договорів на проведення аудиту </w:t>
      </w:r>
      <w:r w:rsidR="00571664">
        <w:rPr>
          <w:rFonts w:ascii="Times New Roman" w:eastAsia="Times New Roman" w:hAnsi="Times New Roman"/>
          <w:sz w:val="24"/>
          <w:szCs w:val="24"/>
          <w:lang w:eastAsia="ar-SA"/>
        </w:rPr>
        <w:t>і</w:t>
      </w:r>
      <w:r w:rsidR="007D62B8">
        <w:rPr>
          <w:rFonts w:ascii="Times New Roman" w:eastAsia="Times New Roman" w:hAnsi="Times New Roman"/>
          <w:sz w:val="24"/>
          <w:szCs w:val="24"/>
          <w:lang w:eastAsia="ar-SA"/>
        </w:rPr>
        <w:t xml:space="preserve">з </w:t>
      </w:r>
      <w:r w:rsidR="00571664">
        <w:rPr>
          <w:rFonts w:ascii="Times New Roman" w:eastAsia="Times New Roman" w:hAnsi="Times New Roman"/>
          <w:sz w:val="24"/>
          <w:szCs w:val="24"/>
          <w:lang w:eastAsia="ar-SA"/>
        </w:rPr>
        <w:t>зазначеними міжнародними фінансовими організаціями</w:t>
      </w:r>
      <w:r w:rsidR="007D62B8">
        <w:rPr>
          <w:rFonts w:ascii="Times New Roman" w:eastAsia="Times New Roman" w:hAnsi="Times New Roman"/>
          <w:sz w:val="24"/>
          <w:szCs w:val="24"/>
          <w:lang w:eastAsia="ar-SA"/>
        </w:rPr>
        <w:t>;</w:t>
      </w:r>
    </w:p>
    <w:p w14:paraId="7352761B" w14:textId="72874874" w:rsidR="007D62B8" w:rsidRDefault="007D62B8" w:rsidP="00283992">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t>наявність досвіду проведення аудиту фінансової звітності не менше 5-ти банківських установ України. Такий досвід має бути підтверджений даними відповідних договорів на проведення аудиту з банками України;</w:t>
      </w:r>
    </w:p>
    <w:p w14:paraId="22CB85CB" w14:textId="77777777" w:rsidR="00DF7BD7" w:rsidRPr="00694F78" w:rsidRDefault="004034E8" w:rsidP="00283992">
      <w:pPr>
        <w:widowControl w:val="0"/>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копії відповідних документів </w:t>
      </w:r>
      <w:r w:rsidR="00CC2885" w:rsidRPr="00694F78">
        <w:rPr>
          <w:rFonts w:ascii="Times New Roman" w:eastAsia="Times New Roman" w:hAnsi="Times New Roman"/>
          <w:sz w:val="24"/>
          <w:szCs w:val="24"/>
          <w:lang w:eastAsia="ar-SA"/>
        </w:rPr>
        <w:t xml:space="preserve">аудиторів Учасника та аудиторів, які будуть залучатися до складу робочої групи для проведення аудиту фінансової звітності </w:t>
      </w:r>
      <w:r w:rsidRPr="00694F78">
        <w:rPr>
          <w:rFonts w:ascii="Times New Roman" w:eastAsia="Times New Roman" w:hAnsi="Times New Roman"/>
          <w:sz w:val="24"/>
          <w:szCs w:val="24"/>
          <w:lang w:eastAsia="ar-SA"/>
        </w:rPr>
        <w:t>(сертифікатів про проходження необхідного навчання для можливості проведення аудиту фінансової звітності, складеної за МСФЗ);</w:t>
      </w:r>
    </w:p>
    <w:p w14:paraId="74D88B6B" w14:textId="77777777" w:rsidR="00280160" w:rsidRPr="00694F78" w:rsidRDefault="00DF7BD7" w:rsidP="00283992">
      <w:pPr>
        <w:widowControl w:val="0"/>
        <w:overflowPunct w:val="0"/>
        <w:autoSpaceDE w:val="0"/>
        <w:autoSpaceDN w:val="0"/>
        <w:adjustRightInd w:val="0"/>
        <w:spacing w:after="0" w:line="240" w:lineRule="auto"/>
        <w:ind w:left="709" w:hanging="425"/>
        <w:jc w:val="both"/>
        <w:textAlignment w:val="baseline"/>
        <w:rPr>
          <w:rFonts w:ascii="Times New Roman" w:hAnsi="Times New Roman"/>
          <w:sz w:val="24"/>
          <w:szCs w:val="24"/>
        </w:rPr>
      </w:pPr>
      <w:r w:rsidRPr="00694F78">
        <w:rPr>
          <w:rFonts w:ascii="Times New Roman" w:hAnsi="Times New Roman"/>
          <w:sz w:val="24"/>
          <w:szCs w:val="24"/>
        </w:rPr>
        <w:t>8</w:t>
      </w:r>
      <w:r w:rsidR="000E0FD1" w:rsidRPr="00694F78">
        <w:rPr>
          <w:rFonts w:ascii="Times New Roman" w:hAnsi="Times New Roman"/>
          <w:sz w:val="24"/>
          <w:szCs w:val="24"/>
        </w:rPr>
        <w:t xml:space="preserve">. </w:t>
      </w:r>
      <w:r w:rsidR="00280160" w:rsidRPr="00694F78">
        <w:rPr>
          <w:rFonts w:ascii="Times New Roman" w:hAnsi="Times New Roman"/>
          <w:sz w:val="24"/>
          <w:szCs w:val="24"/>
        </w:rPr>
        <w:t xml:space="preserve">інформація про </w:t>
      </w:r>
      <w:r w:rsidR="006A32C0" w:rsidRPr="00694F78">
        <w:rPr>
          <w:rFonts w:ascii="Times New Roman" w:hAnsi="Times New Roman"/>
          <w:sz w:val="24"/>
          <w:szCs w:val="24"/>
        </w:rPr>
        <w:t>Учасника</w:t>
      </w:r>
      <w:r w:rsidR="00280160" w:rsidRPr="00694F78">
        <w:rPr>
          <w:rFonts w:ascii="Times New Roman" w:hAnsi="Times New Roman"/>
          <w:sz w:val="24"/>
          <w:szCs w:val="24"/>
        </w:rPr>
        <w:t>, а саме:</w:t>
      </w:r>
    </w:p>
    <w:p w14:paraId="32697D6F" w14:textId="77777777" w:rsidR="00280160" w:rsidRPr="00694F78" w:rsidRDefault="00280160" w:rsidP="00283992">
      <w:pPr>
        <w:widowControl w:val="0"/>
        <w:numPr>
          <w:ilvl w:val="0"/>
          <w:numId w:val="8"/>
        </w:numPr>
        <w:spacing w:after="0" w:line="259" w:lineRule="auto"/>
        <w:ind w:firstLine="426"/>
        <w:contextualSpacing/>
        <w:jc w:val="both"/>
        <w:rPr>
          <w:rFonts w:ascii="Times New Roman" w:hAnsi="Times New Roman"/>
          <w:sz w:val="24"/>
          <w:szCs w:val="24"/>
        </w:rPr>
      </w:pPr>
      <w:r w:rsidRPr="00694F78">
        <w:rPr>
          <w:rFonts w:ascii="Times New Roman" w:hAnsi="Times New Roman"/>
          <w:sz w:val="24"/>
          <w:szCs w:val="24"/>
        </w:rPr>
        <w:t xml:space="preserve">відомості про діяльність </w:t>
      </w:r>
      <w:r w:rsidR="006A32C0" w:rsidRPr="00694F78">
        <w:rPr>
          <w:rFonts w:ascii="Times New Roman" w:hAnsi="Times New Roman"/>
          <w:sz w:val="24"/>
          <w:szCs w:val="24"/>
        </w:rPr>
        <w:t xml:space="preserve">Учасника </w:t>
      </w:r>
      <w:r w:rsidRPr="00694F78">
        <w:rPr>
          <w:rFonts w:ascii="Times New Roman" w:hAnsi="Times New Roman"/>
          <w:sz w:val="24"/>
          <w:szCs w:val="24"/>
        </w:rPr>
        <w:t xml:space="preserve">(рік заснування; перелік робіт з оцінки; наявність відокремлених структурних підрозділів (філій, дочірніх підприємств тощо); </w:t>
      </w:r>
    </w:p>
    <w:p w14:paraId="13FDE504" w14:textId="77777777" w:rsidR="00280160" w:rsidRPr="00694F78" w:rsidRDefault="00280160" w:rsidP="00283992">
      <w:pPr>
        <w:widowControl w:val="0"/>
        <w:numPr>
          <w:ilvl w:val="0"/>
          <w:numId w:val="8"/>
        </w:numPr>
        <w:spacing w:after="0" w:line="259" w:lineRule="auto"/>
        <w:ind w:firstLine="426"/>
        <w:contextualSpacing/>
        <w:jc w:val="both"/>
        <w:rPr>
          <w:rFonts w:ascii="Times New Roman" w:hAnsi="Times New Roman"/>
          <w:sz w:val="24"/>
          <w:szCs w:val="24"/>
        </w:rPr>
      </w:pPr>
      <w:r w:rsidRPr="00694F78">
        <w:rPr>
          <w:rFonts w:ascii="Times New Roman" w:hAnsi="Times New Roman"/>
          <w:sz w:val="24"/>
          <w:szCs w:val="24"/>
        </w:rPr>
        <w:t xml:space="preserve">кількість проведених </w:t>
      </w:r>
      <w:r w:rsidR="006A32C0" w:rsidRPr="00694F78">
        <w:rPr>
          <w:rFonts w:ascii="Times New Roman" w:hAnsi="Times New Roman"/>
          <w:sz w:val="24"/>
          <w:szCs w:val="24"/>
        </w:rPr>
        <w:t xml:space="preserve">Учасником </w:t>
      </w:r>
      <w:r w:rsidRPr="00694F78">
        <w:rPr>
          <w:rFonts w:ascii="Times New Roman" w:hAnsi="Times New Roman"/>
          <w:sz w:val="24"/>
          <w:szCs w:val="24"/>
        </w:rPr>
        <w:t xml:space="preserve">відповідно до Міжнародних стандартів аудиту аудиторських перевірок фінансової звітності, підготовленої згідно з МСФЗ, </w:t>
      </w:r>
      <w:r w:rsidRPr="00694F78">
        <w:rPr>
          <w:rFonts w:ascii="Times New Roman" w:hAnsi="Times New Roman"/>
          <w:sz w:val="24"/>
          <w:szCs w:val="24"/>
        </w:rPr>
        <w:lastRenderedPageBreak/>
        <w:t>компаній,</w:t>
      </w:r>
      <w:r w:rsidR="00B36968" w:rsidRPr="00694F78">
        <w:rPr>
          <w:rFonts w:ascii="Times New Roman" w:hAnsi="Times New Roman"/>
          <w:sz w:val="24"/>
          <w:szCs w:val="24"/>
        </w:rPr>
        <w:t xml:space="preserve"> а саме</w:t>
      </w:r>
      <w:r w:rsidRPr="00694F78">
        <w:rPr>
          <w:rFonts w:ascii="Times New Roman" w:hAnsi="Times New Roman"/>
          <w:sz w:val="24"/>
          <w:szCs w:val="24"/>
        </w:rPr>
        <w:t xml:space="preserve"> </w:t>
      </w:r>
      <w:r w:rsidR="00B36968" w:rsidRPr="00694F78">
        <w:rPr>
          <w:rFonts w:ascii="Times New Roman" w:hAnsi="Times New Roman"/>
          <w:b/>
          <w:sz w:val="24"/>
          <w:szCs w:val="24"/>
        </w:rPr>
        <w:t>банків не менше 5 за останні 5 років</w:t>
      </w:r>
      <w:r w:rsidR="00B36968" w:rsidRPr="00694F78">
        <w:rPr>
          <w:rFonts w:ascii="Times New Roman" w:hAnsi="Times New Roman"/>
          <w:sz w:val="24"/>
          <w:szCs w:val="24"/>
        </w:rPr>
        <w:t>, а також</w:t>
      </w:r>
      <w:r w:rsidR="008B1F28" w:rsidRPr="00694F78">
        <w:rPr>
          <w:rFonts w:ascii="Times New Roman" w:hAnsi="Times New Roman"/>
          <w:sz w:val="24"/>
          <w:szCs w:val="24"/>
        </w:rPr>
        <w:t xml:space="preserve"> фінансових установ, </w:t>
      </w:r>
      <w:r w:rsidRPr="00694F78">
        <w:rPr>
          <w:rFonts w:ascii="Times New Roman" w:hAnsi="Times New Roman"/>
          <w:sz w:val="24"/>
          <w:szCs w:val="24"/>
        </w:rPr>
        <w:t>що отримували кредити або кредитні лінії або міжнародну технічну допомогу від МФО або іноземних компаній/організацій та надавали кредити або кредитні</w:t>
      </w:r>
      <w:r w:rsidRPr="00694F78">
        <w:rPr>
          <w:rFonts w:ascii="Times New Roman" w:eastAsia="Times New Roman" w:hAnsi="Times New Roman"/>
          <w:b/>
          <w:sz w:val="24"/>
          <w:szCs w:val="24"/>
          <w:lang w:eastAsia="ar-SA"/>
        </w:rPr>
        <w:t xml:space="preserve"> лінії юридичним особам (за останні </w:t>
      </w:r>
      <w:r w:rsidR="001A6CCD" w:rsidRPr="00694F78">
        <w:rPr>
          <w:rFonts w:ascii="Times New Roman" w:eastAsia="Times New Roman" w:hAnsi="Times New Roman"/>
          <w:b/>
          <w:sz w:val="24"/>
          <w:szCs w:val="24"/>
          <w:lang w:eastAsia="ar-SA"/>
        </w:rPr>
        <w:t>5</w:t>
      </w:r>
      <w:r w:rsidRPr="00694F78">
        <w:rPr>
          <w:rFonts w:ascii="Times New Roman" w:eastAsia="Times New Roman" w:hAnsi="Times New Roman"/>
          <w:b/>
          <w:sz w:val="24"/>
          <w:szCs w:val="24"/>
          <w:lang w:eastAsia="ar-SA"/>
        </w:rPr>
        <w:t xml:space="preserve"> рок</w:t>
      </w:r>
      <w:r w:rsidR="001A6CCD" w:rsidRPr="00694F78">
        <w:rPr>
          <w:rFonts w:ascii="Times New Roman" w:eastAsia="Times New Roman" w:hAnsi="Times New Roman"/>
          <w:b/>
          <w:sz w:val="24"/>
          <w:szCs w:val="24"/>
          <w:lang w:eastAsia="ar-SA"/>
        </w:rPr>
        <w:t>ів</w:t>
      </w:r>
      <w:r w:rsidRPr="00694F78">
        <w:rPr>
          <w:rFonts w:ascii="Times New Roman" w:eastAsia="Times New Roman" w:hAnsi="Times New Roman"/>
          <w:b/>
          <w:sz w:val="24"/>
          <w:szCs w:val="24"/>
          <w:lang w:eastAsia="ar-SA"/>
        </w:rPr>
        <w:t>).</w:t>
      </w:r>
    </w:p>
    <w:p w14:paraId="0E478E31" w14:textId="77777777" w:rsidR="00280160" w:rsidRPr="00694F78" w:rsidRDefault="00280160" w:rsidP="00283992">
      <w:pPr>
        <w:widowControl w:val="0"/>
        <w:spacing w:after="0" w:line="259" w:lineRule="auto"/>
        <w:contextualSpacing/>
        <w:jc w:val="both"/>
        <w:rPr>
          <w:rFonts w:ascii="Times New Roman" w:hAnsi="Times New Roman"/>
          <w:sz w:val="24"/>
          <w:szCs w:val="24"/>
        </w:rPr>
      </w:pPr>
    </w:p>
    <w:p w14:paraId="6A26A911" w14:textId="77777777" w:rsidR="00280160" w:rsidRPr="00694F78" w:rsidRDefault="00280160" w:rsidP="00283992">
      <w:pPr>
        <w:widowControl w:val="0"/>
        <w:spacing w:after="0" w:line="240" w:lineRule="auto"/>
        <w:ind w:firstLine="540"/>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Аудитори, які будуть залучатися до складу робочої групи для проведення аудиту фінансової звітності повинні мати достатній рівень володіння англійською мовою для роботи з документами</w:t>
      </w:r>
      <w:r w:rsidR="008B1F28" w:rsidRPr="00694F78">
        <w:rPr>
          <w:rFonts w:ascii="Times New Roman" w:eastAsia="Times New Roman" w:hAnsi="Times New Roman"/>
          <w:b/>
          <w:sz w:val="24"/>
          <w:szCs w:val="24"/>
          <w:lang w:eastAsia="ar-SA"/>
        </w:rPr>
        <w:t xml:space="preserve"> (підтверджений відповідними документами)</w:t>
      </w:r>
      <w:r w:rsidRPr="00694F78">
        <w:rPr>
          <w:rFonts w:ascii="Times New Roman" w:eastAsia="Times New Roman" w:hAnsi="Times New Roman"/>
          <w:b/>
          <w:sz w:val="24"/>
          <w:szCs w:val="24"/>
          <w:lang w:eastAsia="ar-SA"/>
        </w:rPr>
        <w:t>.</w:t>
      </w:r>
    </w:p>
    <w:p w14:paraId="6830E503" w14:textId="539AFE7A" w:rsidR="00280160" w:rsidRPr="00694F78" w:rsidRDefault="00280160" w:rsidP="00283992">
      <w:pPr>
        <w:widowControl w:val="0"/>
        <w:spacing w:after="0" w:line="240" w:lineRule="auto"/>
        <w:ind w:firstLine="708"/>
        <w:jc w:val="both"/>
        <w:rPr>
          <w:rFonts w:ascii="Times New Roman" w:eastAsia="Times New Roman" w:hAnsi="Times New Roman"/>
          <w:bCs/>
          <w:sz w:val="24"/>
          <w:szCs w:val="24"/>
          <w:lang w:eastAsia="ar-SA"/>
        </w:rPr>
      </w:pPr>
      <w:r w:rsidRPr="00694F78">
        <w:rPr>
          <w:rFonts w:ascii="Times New Roman" w:eastAsia="Times New Roman" w:hAnsi="Times New Roman"/>
          <w:bCs/>
          <w:sz w:val="24"/>
          <w:szCs w:val="24"/>
          <w:lang w:eastAsia="ar-SA"/>
        </w:rPr>
        <w:t xml:space="preserve">Відповідність кваліфікаційним критеріям підтверджуються наданням інформації у вигляді відповідних документів або їх копій, які </w:t>
      </w:r>
      <w:r w:rsidR="002574EA">
        <w:rPr>
          <w:rFonts w:ascii="Times New Roman" w:eastAsia="Times New Roman" w:hAnsi="Times New Roman"/>
          <w:bCs/>
          <w:sz w:val="24"/>
          <w:szCs w:val="24"/>
          <w:lang w:eastAsia="ar-SA"/>
        </w:rPr>
        <w:t>за</w:t>
      </w:r>
      <w:r w:rsidRPr="00694F78">
        <w:rPr>
          <w:rFonts w:ascii="Times New Roman" w:eastAsia="Times New Roman" w:hAnsi="Times New Roman"/>
          <w:bCs/>
          <w:sz w:val="24"/>
          <w:szCs w:val="24"/>
          <w:lang w:eastAsia="ar-SA"/>
        </w:rPr>
        <w:t>свідчуються</w:t>
      </w:r>
      <w:r w:rsidR="002574EA">
        <w:rPr>
          <w:rFonts w:ascii="Times New Roman" w:eastAsia="Times New Roman" w:hAnsi="Times New Roman"/>
          <w:bCs/>
          <w:sz w:val="24"/>
          <w:szCs w:val="24"/>
          <w:lang w:eastAsia="ar-SA"/>
        </w:rPr>
        <w:t xml:space="preserve"> підписом уповноваженої посадової особи Учасника та</w:t>
      </w:r>
      <w:r w:rsidRPr="00694F78">
        <w:rPr>
          <w:rFonts w:ascii="Times New Roman" w:eastAsia="Times New Roman" w:hAnsi="Times New Roman"/>
          <w:bCs/>
          <w:sz w:val="24"/>
          <w:szCs w:val="24"/>
          <w:lang w:eastAsia="ar-SA"/>
        </w:rPr>
        <w:t xml:space="preserve"> печаткою Учасника</w:t>
      </w:r>
      <w:r w:rsidR="002574EA">
        <w:rPr>
          <w:rFonts w:ascii="Times New Roman" w:eastAsia="Times New Roman" w:hAnsi="Times New Roman"/>
          <w:bCs/>
          <w:sz w:val="24"/>
          <w:szCs w:val="24"/>
          <w:lang w:eastAsia="ar-SA"/>
        </w:rPr>
        <w:t xml:space="preserve"> (за наявності)</w:t>
      </w:r>
      <w:r w:rsidRPr="00694F78">
        <w:rPr>
          <w:rFonts w:ascii="Times New Roman" w:eastAsia="Times New Roman" w:hAnsi="Times New Roman"/>
          <w:bCs/>
          <w:sz w:val="24"/>
          <w:szCs w:val="24"/>
          <w:lang w:eastAsia="ar-SA"/>
        </w:rPr>
        <w:t>.</w:t>
      </w:r>
    </w:p>
    <w:p w14:paraId="36CE9D40" w14:textId="77777777" w:rsidR="00280160" w:rsidRPr="00694F78" w:rsidRDefault="00280160" w:rsidP="00283992">
      <w:pPr>
        <w:widowControl w:val="0"/>
        <w:spacing w:after="0" w:line="240" w:lineRule="exact"/>
        <w:ind w:right="22" w:firstLine="567"/>
        <w:jc w:val="both"/>
        <w:rPr>
          <w:rFonts w:ascii="Times New Roman" w:eastAsia="Times New Roman" w:hAnsi="Times New Roman"/>
          <w:b/>
          <w:i/>
          <w:iCs/>
          <w:sz w:val="24"/>
          <w:szCs w:val="24"/>
          <w:lang w:eastAsia="ar-SA"/>
        </w:rPr>
      </w:pPr>
    </w:p>
    <w:p w14:paraId="2F736F13" w14:textId="77777777" w:rsidR="00280160" w:rsidRPr="00694F78" w:rsidRDefault="00280160" w:rsidP="00283992">
      <w:pPr>
        <w:widowControl w:val="0"/>
        <w:spacing w:after="0" w:line="240" w:lineRule="exact"/>
        <w:ind w:right="22" w:firstLine="567"/>
        <w:jc w:val="both"/>
        <w:rPr>
          <w:rFonts w:ascii="Times New Roman" w:eastAsia="Times New Roman" w:hAnsi="Times New Roman"/>
          <w:b/>
          <w:i/>
          <w:iCs/>
          <w:sz w:val="24"/>
          <w:szCs w:val="24"/>
          <w:lang w:eastAsia="ar-SA"/>
        </w:rPr>
      </w:pPr>
      <w:r w:rsidRPr="00694F78">
        <w:rPr>
          <w:rFonts w:ascii="Times New Roman" w:eastAsia="Times New Roman" w:hAnsi="Times New Roman"/>
          <w:b/>
          <w:i/>
          <w:iCs/>
          <w:sz w:val="24"/>
          <w:szCs w:val="24"/>
          <w:lang w:eastAsia="ar-SA"/>
        </w:rPr>
        <w:t>Примітка:</w:t>
      </w:r>
    </w:p>
    <w:p w14:paraId="7A790909" w14:textId="77777777" w:rsidR="00280160" w:rsidRPr="00694F78" w:rsidRDefault="00280160" w:rsidP="00283992">
      <w:pPr>
        <w:widowControl w:val="0"/>
        <w:spacing w:after="0" w:line="240" w:lineRule="exact"/>
        <w:ind w:right="22" w:firstLine="567"/>
        <w:jc w:val="both"/>
        <w:rPr>
          <w:rFonts w:ascii="Times New Roman" w:eastAsia="Times New Roman" w:hAnsi="Times New Roman"/>
          <w:b/>
          <w:i/>
          <w:iCs/>
          <w:lang w:eastAsia="ar-SA"/>
        </w:rPr>
      </w:pPr>
      <w:r w:rsidRPr="00694F78">
        <w:rPr>
          <w:rFonts w:ascii="Times New Roman" w:eastAsia="Times New Roman" w:hAnsi="Times New Roman"/>
          <w:iCs/>
          <w:lang w:eastAsia="ar-SA"/>
        </w:rPr>
        <w:t>У</w:t>
      </w:r>
      <w:r w:rsidRPr="00694F78">
        <w:rPr>
          <w:rFonts w:ascii="Times New Roman" w:eastAsia="Times New Roman" w:hAnsi="Times New Roman"/>
          <w:i/>
          <w:iCs/>
          <w:lang w:eastAsia="ar-SA"/>
        </w:rPr>
        <w:t>часник має право надати документи, сформовані в електронній формі у відповідності до законодавства України</w:t>
      </w:r>
      <w:r w:rsidRPr="00694F78">
        <w:rPr>
          <w:rFonts w:ascii="Times New Roman" w:eastAsia="Times New Roman" w:hAnsi="Times New Roman"/>
          <w:lang w:eastAsia="ar-SA"/>
        </w:rPr>
        <w:t>.</w:t>
      </w:r>
    </w:p>
    <w:p w14:paraId="105C9602" w14:textId="77777777" w:rsidR="00771406" w:rsidRPr="00694F78" w:rsidRDefault="00280160" w:rsidP="00283992">
      <w:pPr>
        <w:widowControl w:val="0"/>
        <w:spacing w:after="0" w:line="180" w:lineRule="exact"/>
        <w:ind w:right="23" w:firstLine="567"/>
        <w:jc w:val="both"/>
        <w:rPr>
          <w:rFonts w:ascii="Times New Roman" w:eastAsia="Times New Roman" w:hAnsi="Times New Roman"/>
          <w:lang w:eastAsia="ar-SA"/>
        </w:rPr>
      </w:pPr>
      <w:r w:rsidRPr="00694F78">
        <w:rPr>
          <w:rFonts w:ascii="Times New Roman" w:eastAsia="Times New Roman" w:hAnsi="Times New Roman"/>
          <w:i/>
          <w:iCs/>
          <w:lang w:eastAsia="ar-SA"/>
        </w:rPr>
        <w:t>Усі документи (за винятком оригіналів), виданих іншими установами, повинні бути завірені підписом уповноваженої посадової особи та скріплені печаткою (у разі наявності) Учасника процедури закупівлі.</w:t>
      </w:r>
    </w:p>
    <w:p w14:paraId="4AF38864" w14:textId="77777777" w:rsidR="00280160" w:rsidRPr="00694F78" w:rsidRDefault="00280160" w:rsidP="00283992">
      <w:pPr>
        <w:widowControl w:val="0"/>
        <w:spacing w:after="0" w:line="180" w:lineRule="exact"/>
        <w:ind w:right="23" w:firstLine="567"/>
        <w:jc w:val="both"/>
        <w:rPr>
          <w:rFonts w:ascii="Times New Roman" w:eastAsia="Times New Roman" w:hAnsi="Times New Roman"/>
          <w:lang w:eastAsia="ar-SA"/>
        </w:rPr>
      </w:pPr>
      <w:r w:rsidRPr="00694F78">
        <w:rPr>
          <w:rFonts w:ascii="Times New Roman" w:eastAsia="Times New Roman" w:hAnsi="Times New Roman"/>
          <w:i/>
          <w:lang w:eastAsia="ar-SA"/>
        </w:rPr>
        <w:t>Учасник, який запропонував найнижчу ціну, на етапі кваліфікації переможця, має право завантажити відсутні на електронному майданчику документи, що необхідні для його кваліфікації, але не пізніше 3 робочих днів після дня завершення етапу аукціону.</w:t>
      </w:r>
    </w:p>
    <w:p w14:paraId="7BC450F9" w14:textId="77777777" w:rsidR="00280160" w:rsidRPr="00694F78" w:rsidRDefault="00280160" w:rsidP="00283992">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br w:type="page"/>
      </w:r>
      <w:r w:rsidRPr="00694F78">
        <w:rPr>
          <w:rFonts w:ascii="Times New Roman" w:eastAsia="Times New Roman" w:hAnsi="Times New Roman"/>
          <w:b/>
          <w:sz w:val="24"/>
          <w:szCs w:val="24"/>
          <w:lang w:eastAsia="ar-SA"/>
        </w:rPr>
        <w:lastRenderedPageBreak/>
        <w:t>Додаток № 3</w:t>
      </w:r>
    </w:p>
    <w:p w14:paraId="356348D5" w14:textId="77777777" w:rsidR="00280160" w:rsidRPr="00694F78" w:rsidRDefault="00280160" w:rsidP="00283992">
      <w:pPr>
        <w:widowControl w:val="0"/>
        <w:spacing w:after="0" w:line="240" w:lineRule="auto"/>
        <w:jc w:val="right"/>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до документації на проведення закупівлі</w:t>
      </w:r>
    </w:p>
    <w:p w14:paraId="3CEDEE44" w14:textId="77777777" w:rsidR="00C5389F" w:rsidRPr="00694F78" w:rsidRDefault="00C5389F" w:rsidP="00283992">
      <w:pPr>
        <w:widowControl w:val="0"/>
        <w:tabs>
          <w:tab w:val="left" w:leader="underscore" w:pos="6768"/>
        </w:tabs>
        <w:spacing w:before="120" w:after="0" w:line="240" w:lineRule="auto"/>
        <w:jc w:val="center"/>
        <w:rPr>
          <w:rFonts w:ascii="Times New Roman" w:eastAsia="Times New Roman" w:hAnsi="Times New Roman"/>
          <w:b/>
          <w:sz w:val="28"/>
          <w:szCs w:val="20"/>
          <w:lang w:eastAsia="uk-UA"/>
        </w:rPr>
      </w:pPr>
      <w:bookmarkStart w:id="2" w:name="_Toc205204724"/>
      <w:r w:rsidRPr="00694F78">
        <w:rPr>
          <w:rFonts w:ascii="Times New Roman" w:eastAsia="Times New Roman" w:hAnsi="Times New Roman"/>
          <w:b/>
          <w:sz w:val="28"/>
          <w:szCs w:val="20"/>
          <w:lang w:eastAsia="uk-UA"/>
        </w:rPr>
        <w:t xml:space="preserve">ТЕХНІЧНЕ ЗАВДАННЯ </w:t>
      </w:r>
      <w:r w:rsidRPr="00694F78">
        <w:rPr>
          <w:rFonts w:ascii="Times New Roman" w:eastAsia="Times New Roman" w:hAnsi="Times New Roman"/>
          <w:b/>
          <w:sz w:val="24"/>
          <w:szCs w:val="24"/>
          <w:lang w:eastAsia="ar-SA"/>
        </w:rPr>
        <w:t>(“ТЗ”)</w:t>
      </w:r>
    </w:p>
    <w:p w14:paraId="0EDA8D35" w14:textId="77777777" w:rsidR="00C5389F" w:rsidRPr="00694F78" w:rsidRDefault="00C5389F" w:rsidP="00283992">
      <w:pPr>
        <w:widowControl w:val="0"/>
        <w:tabs>
          <w:tab w:val="left" w:leader="underscore" w:pos="6768"/>
        </w:tabs>
        <w:spacing w:before="120" w:after="0" w:line="240" w:lineRule="auto"/>
        <w:jc w:val="center"/>
        <w:rPr>
          <w:rFonts w:ascii="Times New Roman" w:eastAsia="Times New Roman" w:hAnsi="Times New Roman"/>
          <w:b/>
          <w:sz w:val="28"/>
          <w:szCs w:val="20"/>
          <w:lang w:eastAsia="uk-UA"/>
        </w:rPr>
      </w:pPr>
      <w:r w:rsidRPr="00694F78">
        <w:rPr>
          <w:rFonts w:ascii="Times New Roman" w:eastAsia="Times New Roman" w:hAnsi="Times New Roman"/>
          <w:b/>
          <w:sz w:val="28"/>
          <w:szCs w:val="20"/>
          <w:lang w:eastAsia="uk-UA"/>
        </w:rPr>
        <w:t xml:space="preserve"> (</w:t>
      </w:r>
      <w:r w:rsidRPr="00694F78">
        <w:rPr>
          <w:rFonts w:ascii="Times New Roman" w:eastAsia="Times New Roman" w:hAnsi="Times New Roman"/>
          <w:b/>
          <w:sz w:val="24"/>
          <w:szCs w:val="24"/>
          <w:lang w:eastAsia="ar-SA"/>
        </w:rPr>
        <w:t>TERMS OF REFERENCE) (ТOR)</w:t>
      </w:r>
    </w:p>
    <w:p w14:paraId="7167F04F"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Завдання, що заб</w:t>
      </w:r>
      <w:r w:rsidR="00132A67" w:rsidRPr="00694F78">
        <w:rPr>
          <w:rFonts w:ascii="Times New Roman" w:eastAsia="Times New Roman" w:hAnsi="Times New Roman"/>
          <w:b/>
          <w:sz w:val="24"/>
          <w:szCs w:val="24"/>
          <w:lang w:eastAsia="ar-SA"/>
        </w:rPr>
        <w:t>е</w:t>
      </w:r>
      <w:r w:rsidRPr="00694F78">
        <w:rPr>
          <w:rFonts w:ascii="Times New Roman" w:eastAsia="Times New Roman" w:hAnsi="Times New Roman"/>
          <w:b/>
          <w:sz w:val="24"/>
          <w:szCs w:val="24"/>
          <w:lang w:eastAsia="ar-SA"/>
        </w:rPr>
        <w:t>зпечує впевненість відповідно до ISAE 3000 –</w:t>
      </w:r>
    </w:p>
    <w:p w14:paraId="3B7B0089"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стосовно Фондів  Проекту “ММСП фінансування</w:t>
      </w:r>
      <w:r w:rsidRPr="00694F78">
        <w:rPr>
          <w:rFonts w:ascii="Times New Roman" w:eastAsia="Times New Roman" w:hAnsi="Times New Roman"/>
          <w:b/>
          <w:bCs/>
          <w:iCs/>
          <w:sz w:val="24"/>
          <w:szCs w:val="24"/>
          <w:lang w:eastAsia="uk-UA"/>
        </w:rPr>
        <w:t xml:space="preserve"> </w:t>
      </w:r>
      <w:r w:rsidRPr="00694F78">
        <w:rPr>
          <w:rFonts w:ascii="Times New Roman" w:eastAsia="Times New Roman" w:hAnsi="Times New Roman"/>
          <w:b/>
          <w:sz w:val="24"/>
          <w:szCs w:val="24"/>
          <w:lang w:eastAsia="ar-SA"/>
        </w:rPr>
        <w:t>COVID</w:t>
      </w:r>
      <w:r w:rsidRPr="00694F78">
        <w:rPr>
          <w:rFonts w:ascii="Times New Roman" w:eastAsia="Times New Roman" w:hAnsi="Times New Roman"/>
          <w:b/>
          <w:bCs/>
          <w:iCs/>
          <w:sz w:val="24"/>
          <w:szCs w:val="24"/>
          <w:lang w:eastAsia="uk-UA"/>
        </w:rPr>
        <w:t>-19”</w:t>
      </w:r>
      <w:r w:rsidRPr="00694F78">
        <w:rPr>
          <w:rFonts w:ascii="Times New Roman" w:eastAsia="Times New Roman" w:hAnsi="Times New Roman"/>
          <w:b/>
          <w:sz w:val="24"/>
          <w:szCs w:val="24"/>
          <w:lang w:eastAsia="ar-SA"/>
        </w:rPr>
        <w:t>, виплачених за</w:t>
      </w:r>
    </w:p>
    <w:p w14:paraId="78D048BB"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Процедурою відшкодування або Спрощеною процедурою відшкодування</w:t>
      </w:r>
    </w:p>
    <w:p w14:paraId="69831A47"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за період з 01 січня 202</w:t>
      </w:r>
      <w:r w:rsidR="00927CC4" w:rsidRPr="00694F78">
        <w:rPr>
          <w:rFonts w:ascii="Times New Roman" w:eastAsia="Times New Roman" w:hAnsi="Times New Roman"/>
          <w:b/>
          <w:sz w:val="24"/>
          <w:szCs w:val="24"/>
          <w:lang w:eastAsia="ar-SA"/>
        </w:rPr>
        <w:t>0</w:t>
      </w:r>
      <w:r w:rsidRPr="00694F78">
        <w:rPr>
          <w:rFonts w:ascii="Times New Roman" w:eastAsia="Times New Roman" w:hAnsi="Times New Roman"/>
          <w:b/>
          <w:sz w:val="24"/>
          <w:szCs w:val="24"/>
          <w:lang w:eastAsia="ar-SA"/>
        </w:rPr>
        <w:t xml:space="preserve"> </w:t>
      </w:r>
      <w:r w:rsidR="00186971" w:rsidRPr="00694F78">
        <w:rPr>
          <w:rFonts w:ascii="Times New Roman" w:eastAsia="Times New Roman" w:hAnsi="Times New Roman"/>
          <w:b/>
          <w:sz w:val="24"/>
          <w:szCs w:val="24"/>
          <w:lang w:eastAsia="ar-SA"/>
        </w:rPr>
        <w:t>по 31 січня</w:t>
      </w:r>
      <w:r w:rsidRPr="00694F78">
        <w:rPr>
          <w:rFonts w:ascii="Times New Roman" w:eastAsia="Times New Roman" w:hAnsi="Times New Roman"/>
          <w:b/>
          <w:sz w:val="24"/>
          <w:szCs w:val="24"/>
          <w:lang w:eastAsia="ar-SA"/>
        </w:rPr>
        <w:t xml:space="preserve"> 2022 року</w:t>
      </w:r>
    </w:p>
    <w:p w14:paraId="659408CE" w14:textId="77777777" w:rsidR="00C5389F" w:rsidRPr="00694F78" w:rsidRDefault="00C5389F" w:rsidP="00283992">
      <w:pPr>
        <w:widowControl w:val="0"/>
        <w:spacing w:after="0" w:line="240" w:lineRule="auto"/>
        <w:jc w:val="both"/>
        <w:rPr>
          <w:rFonts w:ascii="Times New Roman" w:eastAsia="Times New Roman" w:hAnsi="Times New Roman"/>
          <w:b/>
          <w:sz w:val="24"/>
          <w:szCs w:val="24"/>
          <w:lang w:eastAsia="ar-SA"/>
        </w:rPr>
      </w:pPr>
    </w:p>
    <w:p w14:paraId="7B22C011"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Предмет перевірки</w:t>
      </w:r>
    </w:p>
    <w:p w14:paraId="7F2F4854" w14:textId="0CAD9ED0"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1. Дане завдання з надання впевненості охоплює всі кошти, попередньо профінансовані в повному обсязі Міністерством фінансів України (Мінфін; «Суб’єкт») для двох державних програм «Доступні кредити 5-7-9%» та «Доступний </w:t>
      </w:r>
      <w:r w:rsidR="002574EA">
        <w:rPr>
          <w:rFonts w:ascii="Times New Roman" w:eastAsia="Times New Roman" w:hAnsi="Times New Roman"/>
          <w:sz w:val="24"/>
          <w:szCs w:val="24"/>
          <w:lang w:eastAsia="ar-SA"/>
        </w:rPr>
        <w:t xml:space="preserve">фінансовий </w:t>
      </w:r>
      <w:r w:rsidRPr="00694F78">
        <w:rPr>
          <w:rFonts w:ascii="Times New Roman" w:eastAsia="Times New Roman" w:hAnsi="Times New Roman"/>
          <w:sz w:val="24"/>
          <w:szCs w:val="24"/>
          <w:lang w:eastAsia="ar-SA"/>
        </w:rPr>
        <w:t>лізинг 5-7-9%», які згодом були відшкодовані KfW відповідно до фінансових умов кредитної угоди KfW №. 30561 / 525000146 та відповідно до Окремої угоди про фінансування MSME-Funding Covid-19 («Про</w:t>
      </w:r>
      <w:r w:rsidR="00B62E48" w:rsidRPr="00694F78">
        <w:rPr>
          <w:rFonts w:ascii="Times New Roman" w:eastAsia="Times New Roman" w:hAnsi="Times New Roman"/>
          <w:sz w:val="24"/>
          <w:szCs w:val="24"/>
          <w:lang w:eastAsia="ar-SA"/>
        </w:rPr>
        <w:t>є</w:t>
      </w:r>
      <w:r w:rsidRPr="00694F78">
        <w:rPr>
          <w:rFonts w:ascii="Times New Roman" w:eastAsia="Times New Roman" w:hAnsi="Times New Roman"/>
          <w:sz w:val="24"/>
          <w:szCs w:val="24"/>
          <w:lang w:eastAsia="ar-SA"/>
        </w:rPr>
        <w:t>кт»).</w:t>
      </w:r>
    </w:p>
    <w:p w14:paraId="53F6BDF8"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3BE2ABE2"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Грошовий потік виглядає наступним чином:</w:t>
      </w:r>
    </w:p>
    <w:p w14:paraId="3C38FC3B" w14:textId="454E6B7C" w:rsidR="00BB6C6C"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а)</w:t>
      </w:r>
    </w:p>
    <w:p w14:paraId="4D784ADD" w14:textId="717F6344" w:rsidR="00BB6C6C" w:rsidRPr="00694F78" w:rsidRDefault="00BB6C6C"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на підставі запиту (ів) на виплату Міністерству фінансів України на основі прогнозу (ів) фінансових установ-партнерів від Фонду</w:t>
      </w:r>
      <w:r w:rsidR="00680D6C" w:rsidRPr="00694F78">
        <w:rPr>
          <w:rFonts w:ascii="Times New Roman" w:eastAsia="Times New Roman" w:hAnsi="Times New Roman"/>
          <w:sz w:val="24"/>
          <w:szCs w:val="24"/>
          <w:lang w:eastAsia="ar-SA"/>
        </w:rPr>
        <w:t xml:space="preserve"> </w:t>
      </w:r>
      <w:r w:rsidR="001E0957">
        <w:rPr>
          <w:rFonts w:ascii="Times New Roman" w:eastAsia="Times New Roman" w:hAnsi="Times New Roman"/>
          <w:sz w:val="24"/>
          <w:szCs w:val="24"/>
          <w:lang w:eastAsia="ar-SA"/>
        </w:rPr>
        <w:t xml:space="preserve">розвитку підприємництва (надалі – Фонд або ФРП) </w:t>
      </w:r>
      <w:r w:rsidR="00680D6C" w:rsidRPr="00694F78">
        <w:rPr>
          <w:rFonts w:ascii="Times New Roman" w:eastAsia="Times New Roman" w:hAnsi="Times New Roman"/>
          <w:sz w:val="24"/>
          <w:szCs w:val="24"/>
          <w:lang w:eastAsia="ar-SA"/>
        </w:rPr>
        <w:t>до Міністерства фінансів України</w:t>
      </w:r>
      <w:r w:rsidRPr="00694F78">
        <w:rPr>
          <w:rFonts w:ascii="Times New Roman" w:eastAsia="Times New Roman" w:hAnsi="Times New Roman"/>
          <w:sz w:val="24"/>
          <w:szCs w:val="24"/>
          <w:lang w:eastAsia="ar-SA"/>
        </w:rPr>
        <w:t>, Міністерство фінансів України виплачує кошти Фонду;</w:t>
      </w:r>
    </w:p>
    <w:p w14:paraId="1ADCD0D6" w14:textId="29A4A5CD" w:rsidR="00BB6C6C" w:rsidRPr="00694F78" w:rsidRDefault="00BB6C6C"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б) на основі запитів на виплату, які супроводжуються прогнозами, наданими Фонду фінансовими  установами-партнерами, Фонд виплачує кошти на відповідний рахунок умовного зберігання (ескроу рахунок) Фонду у фінансових установах;</w:t>
      </w:r>
    </w:p>
    <w:p w14:paraId="24445F56" w14:textId="076BD3B9" w:rsidR="00BB6C6C" w:rsidRPr="00694F78" w:rsidRDefault="00BB6C6C"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в) фінансові установи використовують кошти, наявні на відповідних рахунках умовного зберігання (ескроу рахунок), для фінансування процентних субсидій за кредитами та лізинговими договорами відповідним кінцевим бенефіціарам;</w:t>
      </w:r>
    </w:p>
    <w:p w14:paraId="6E0A258E" w14:textId="53B11C8E" w:rsidR="00BB6C6C" w:rsidRPr="00694F78" w:rsidRDefault="00BB6C6C"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г) фінансові установи звітують перед Фондом, а Фонд звітує перед Міністерством фінансів про використання коштів на рівні кінцевих бенефіціарів відповідно до попередньо узгоджених форматів звітності;</w:t>
      </w:r>
    </w:p>
    <w:p w14:paraId="164FA516" w14:textId="59FF7CA2" w:rsidR="00BB6C6C" w:rsidRPr="00694F78" w:rsidRDefault="00BB6C6C"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 після використання  фінансовими установами субсидій відсоткової ставки на користь кінцевих бенефіціарів, Фонд повідомляє Міністерство фінансів України, яке отримує відшкодування від KfW,</w:t>
      </w:r>
    </w:p>
    <w:p w14:paraId="00F195DC"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4F0ED756" w14:textId="6F4F774F"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2. Відповідальність за підготовку Звітів про витрати та відповідних Запитів на виплату (загальна «інформація про предмет») є відповідальністю Суб’єкта.</w:t>
      </w:r>
    </w:p>
    <w:p w14:paraId="0767E3DA" w14:textId="63709DF2"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3. Фінансова інформація має бути створена відповідно до постійно застосовуваних стандартів бухгалтерського обліку та базових угод, що регулюють використання коштів, зокрема, Кредитної угоди KfW та відповідної Окремої угоди, Угод про співпрацю між </w:t>
      </w:r>
      <w:r w:rsidR="00846E7F" w:rsidRPr="00694F78">
        <w:rPr>
          <w:rFonts w:ascii="Times New Roman" w:eastAsia="Times New Roman" w:hAnsi="Times New Roman"/>
          <w:sz w:val="24"/>
          <w:szCs w:val="24"/>
          <w:lang w:eastAsia="ar-SA"/>
        </w:rPr>
        <w:t xml:space="preserve">Фондом та фінансовими  установами </w:t>
      </w:r>
      <w:r w:rsidRPr="00694F78">
        <w:rPr>
          <w:rFonts w:ascii="Times New Roman" w:eastAsia="Times New Roman" w:hAnsi="Times New Roman"/>
          <w:sz w:val="24"/>
          <w:szCs w:val="24"/>
          <w:lang w:eastAsia="ar-SA"/>
        </w:rPr>
        <w:t xml:space="preserve">, </w:t>
      </w:r>
      <w:r w:rsidR="002574EA">
        <w:rPr>
          <w:rFonts w:ascii="Times New Roman" w:eastAsia="Times New Roman" w:hAnsi="Times New Roman"/>
          <w:sz w:val="24"/>
          <w:szCs w:val="24"/>
          <w:lang w:eastAsia="ar-SA"/>
        </w:rPr>
        <w:t>постанови</w:t>
      </w:r>
      <w:r w:rsidR="002574EA" w:rsidRPr="00694F78">
        <w:rPr>
          <w:rFonts w:ascii="Times New Roman" w:eastAsia="Times New Roman" w:hAnsi="Times New Roman"/>
          <w:sz w:val="24"/>
          <w:szCs w:val="24"/>
          <w:lang w:eastAsia="ar-SA"/>
        </w:rPr>
        <w:t xml:space="preserve"> </w:t>
      </w:r>
      <w:r w:rsidRPr="00694F78">
        <w:rPr>
          <w:rFonts w:ascii="Times New Roman" w:eastAsia="Times New Roman" w:hAnsi="Times New Roman"/>
          <w:sz w:val="24"/>
          <w:szCs w:val="24"/>
          <w:lang w:eastAsia="ar-SA"/>
        </w:rPr>
        <w:t xml:space="preserve">Кабінету Міністрів </w:t>
      </w:r>
      <w:r w:rsidR="002574EA">
        <w:rPr>
          <w:rFonts w:ascii="Times New Roman" w:eastAsia="Times New Roman" w:hAnsi="Times New Roman"/>
          <w:sz w:val="24"/>
          <w:szCs w:val="24"/>
          <w:lang w:eastAsia="ar-SA"/>
        </w:rPr>
        <w:t xml:space="preserve">України </w:t>
      </w:r>
      <w:r w:rsidRPr="00694F78">
        <w:rPr>
          <w:rFonts w:ascii="Times New Roman" w:eastAsia="Times New Roman" w:hAnsi="Times New Roman"/>
          <w:sz w:val="24"/>
          <w:szCs w:val="24"/>
          <w:lang w:eastAsia="ar-SA"/>
        </w:rPr>
        <w:t xml:space="preserve">№28 «Про надання фінансової державної </w:t>
      </w:r>
      <w:r w:rsidR="002574EA">
        <w:rPr>
          <w:rFonts w:ascii="Times New Roman" w:eastAsia="Times New Roman" w:hAnsi="Times New Roman"/>
          <w:sz w:val="24"/>
          <w:szCs w:val="24"/>
          <w:lang w:eastAsia="ar-SA"/>
        </w:rPr>
        <w:t>підтримки</w:t>
      </w:r>
      <w:r w:rsidRPr="00694F78">
        <w:rPr>
          <w:rFonts w:ascii="Times New Roman" w:eastAsia="Times New Roman" w:hAnsi="Times New Roman"/>
          <w:sz w:val="24"/>
          <w:szCs w:val="24"/>
          <w:lang w:eastAsia="ar-SA"/>
        </w:rPr>
        <w:t xml:space="preserve">» від 24.01.2020 р. у відповідній редакції, що стосується звітного періоду, а також інших договорів про спрямування коштів кінцевим бенефіціарам (разом «Відповідні договори»). </w:t>
      </w:r>
    </w:p>
    <w:p w14:paraId="379CC67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1476736A"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Сфера дії</w:t>
      </w:r>
    </w:p>
    <w:p w14:paraId="0111E6B4" w14:textId="090F6822" w:rsidR="00FE68F7"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4. Це завдання є розумним завданням щодо надання впевненості відповідно до Міжнародного стандарту завдань із надання впевненості (ISAE 3000 – переглянутий), опублікованого Радою з Міжнародних стандартів аудиту та завдань, що забезпечують впевненість Міжнародної федерації бухгалтерів. Цей стандарт вимагає, щоб аудитор/практик планував та виконував процедури, які вважатиметься необхідними для отримання розумної впевненості щодо </w:t>
      </w:r>
      <w:r w:rsidRPr="00694F78">
        <w:rPr>
          <w:rFonts w:ascii="Times New Roman" w:eastAsia="Times New Roman" w:hAnsi="Times New Roman"/>
          <w:sz w:val="24"/>
          <w:szCs w:val="24"/>
          <w:lang w:eastAsia="ar-SA"/>
        </w:rPr>
        <w:lastRenderedPageBreak/>
        <w:t xml:space="preserve">Інформації про предмет (включаючи, якщо необхідно, відвідування </w:t>
      </w:r>
      <w:r w:rsidR="00FE68F7" w:rsidRPr="00694F78">
        <w:rPr>
          <w:rFonts w:ascii="Times New Roman" w:eastAsia="Times New Roman" w:hAnsi="Times New Roman"/>
          <w:sz w:val="24"/>
          <w:szCs w:val="24"/>
          <w:lang w:eastAsia="ar-SA"/>
        </w:rPr>
        <w:t xml:space="preserve">фінансових установ – партнерів </w:t>
      </w:r>
      <w:r w:rsidRPr="00694F78">
        <w:rPr>
          <w:rFonts w:ascii="Times New Roman" w:eastAsia="Times New Roman" w:hAnsi="Times New Roman"/>
          <w:sz w:val="24"/>
          <w:szCs w:val="24"/>
          <w:lang w:eastAsia="ar-SA"/>
        </w:rPr>
        <w:t xml:space="preserve">на місці). Принаймні слід розглянути вибірку </w:t>
      </w:r>
      <w:r w:rsidR="00FE68F7" w:rsidRPr="00694F78">
        <w:rPr>
          <w:rFonts w:ascii="Times New Roman" w:eastAsia="Times New Roman" w:hAnsi="Times New Roman"/>
          <w:sz w:val="24"/>
          <w:szCs w:val="24"/>
          <w:lang w:eastAsia="ar-SA"/>
        </w:rPr>
        <w:t>не менше ніж 10% від кількості фінансових установ – партнерів (репрезентативна вибірка з точки зору отриманих субсидій), а серед визначених  фінансових установ -  не менше ніж 10% від кількості  кінцевих бенефіціарів (</w:t>
      </w:r>
      <w:r w:rsidR="00FE68F7" w:rsidRPr="00694F78">
        <w:rPr>
          <w:rFonts w:ascii="Times New Roman" w:hAnsi="Times New Roman"/>
          <w:color w:val="000000"/>
          <w:sz w:val="24"/>
          <w:szCs w:val="24"/>
        </w:rPr>
        <w:t>ММСП</w:t>
      </w:r>
      <w:r w:rsidR="00FE68F7" w:rsidRPr="00694F78">
        <w:rPr>
          <w:rFonts w:ascii="Times New Roman" w:eastAsia="Times New Roman" w:hAnsi="Times New Roman"/>
          <w:sz w:val="24"/>
          <w:szCs w:val="24"/>
          <w:lang w:eastAsia="ar-SA"/>
        </w:rPr>
        <w:t>) (репрезентативна вибірка для кінцевих бенефіціарів).</w:t>
      </w:r>
    </w:p>
    <w:p w14:paraId="026C2ECD"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0B4C2C38"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5. Завдання з надання впевненості:</w:t>
      </w:r>
    </w:p>
    <w:p w14:paraId="0449073D"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буде здійснено після повного використання коштів KfW або після припинення проекту навіть без повної виплати («Звітний період»), кінцевий термін для запиту на виплату – 15.03.2023. У разі продовження терміну подання запиту на виплату, KfW залишає за собою право вимагати додаткового середньострокового звіту;</w:t>
      </w:r>
    </w:p>
    <w:p w14:paraId="00A75DAF" w14:textId="303CFD4A"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охоплювати в одному єдиному Звіті («Звіт») виключно всі витрати, перераховані у Звіт</w:t>
      </w:r>
      <w:r w:rsidR="00FE68F7" w:rsidRPr="00694F78">
        <w:rPr>
          <w:rFonts w:ascii="Times New Roman" w:eastAsia="Times New Roman" w:hAnsi="Times New Roman"/>
          <w:sz w:val="24"/>
          <w:szCs w:val="24"/>
          <w:lang w:eastAsia="ar-SA"/>
        </w:rPr>
        <w:t>ах</w:t>
      </w:r>
      <w:r w:rsidRPr="00694F78">
        <w:rPr>
          <w:rFonts w:ascii="Times New Roman" w:eastAsia="Times New Roman" w:hAnsi="Times New Roman"/>
          <w:sz w:val="24"/>
          <w:szCs w:val="24"/>
          <w:lang w:eastAsia="ar-SA"/>
        </w:rPr>
        <w:t xml:space="preserve"> про витрати, зазначених у Звіті (в принципі, Суб’єкт може представити витрати, здійснені з 01.01.2020).</w:t>
      </w:r>
    </w:p>
    <w:p w14:paraId="2FC1C571"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37C03BD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4C454E2"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Об’єктивна</w:t>
      </w:r>
    </w:p>
    <w:p w14:paraId="5AF961A1" w14:textId="1460D36B" w:rsidR="00C5389F" w:rsidRPr="00694F78" w:rsidRDefault="00C5389F" w:rsidP="00283992">
      <w:pPr>
        <w:widowControl w:val="0"/>
        <w:numPr>
          <w:ilvl w:val="0"/>
          <w:numId w:val="30"/>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Мета завдання з надання впевненості («Мета») полягає в тому, щоб дозволити аудитору/практику висловити висновок щодо </w:t>
      </w:r>
      <w:r w:rsidR="00FE68F7" w:rsidRPr="00694F78">
        <w:rPr>
          <w:rFonts w:ascii="Times New Roman" w:eastAsia="Times New Roman" w:hAnsi="Times New Roman"/>
          <w:sz w:val="24"/>
          <w:szCs w:val="24"/>
          <w:lang w:eastAsia="ar-SA"/>
        </w:rPr>
        <w:t>Звітів про витрати</w:t>
      </w:r>
      <w:r w:rsidRPr="00694F78">
        <w:rPr>
          <w:rFonts w:ascii="Times New Roman" w:eastAsia="Times New Roman" w:hAnsi="Times New Roman"/>
          <w:sz w:val="24"/>
          <w:szCs w:val="24"/>
          <w:lang w:eastAsia="ar-SA"/>
        </w:rPr>
        <w:t xml:space="preserve"> та відповідних Запитів на виплату, що стосується предмету, та отримати розумну впевненість щодо того, чи предмет перевірки не містить суттєвих викривлень щодо належного використання коштів KfW відповідно до критеріїв, зазначених нижче (параграф 7).</w:t>
      </w:r>
    </w:p>
    <w:p w14:paraId="2C233D2C" w14:textId="77777777" w:rsidR="00C5389F" w:rsidRPr="00694F78" w:rsidRDefault="00C5389F" w:rsidP="00283992">
      <w:pPr>
        <w:widowControl w:val="0"/>
        <w:numPr>
          <w:ilvl w:val="0"/>
          <w:numId w:val="30"/>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У формі, яка передає позицію аудитора/практика та на основі інформації про предмет, аудитор/практик повинен висловити свій висновок з достатньою впевненістю щодо наступних  критеріїв («Критерії»), і таким чином, підтвердити, чи в усіх суттєвих аспектах:</w:t>
      </w:r>
    </w:p>
    <w:p w14:paraId="5EEE991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0274454E" w14:textId="47CA9FE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(a) Грошовий потік, описаний у главі 1, від Мінфіну через </w:t>
      </w:r>
      <w:r w:rsidR="00FE68F7" w:rsidRPr="00694F78">
        <w:rPr>
          <w:rFonts w:ascii="Times New Roman" w:eastAsia="Times New Roman" w:hAnsi="Times New Roman"/>
          <w:sz w:val="24"/>
          <w:szCs w:val="24"/>
          <w:lang w:eastAsia="ar-SA"/>
        </w:rPr>
        <w:t xml:space="preserve">Фонд </w:t>
      </w:r>
      <w:r w:rsidRPr="00694F78">
        <w:rPr>
          <w:rFonts w:ascii="Times New Roman" w:eastAsia="Times New Roman" w:hAnsi="Times New Roman"/>
          <w:sz w:val="24"/>
          <w:szCs w:val="24"/>
          <w:lang w:eastAsia="ar-SA"/>
        </w:rPr>
        <w:t xml:space="preserve">до </w:t>
      </w:r>
      <w:r w:rsidR="00FE68F7" w:rsidRPr="00694F78">
        <w:rPr>
          <w:rFonts w:ascii="Times New Roman" w:eastAsia="Times New Roman" w:hAnsi="Times New Roman"/>
          <w:sz w:val="24"/>
          <w:szCs w:val="24"/>
          <w:lang w:eastAsia="ar-SA"/>
        </w:rPr>
        <w:t xml:space="preserve">фінансових установ </w:t>
      </w:r>
      <w:r w:rsidRPr="00694F78">
        <w:rPr>
          <w:rFonts w:ascii="Times New Roman" w:eastAsia="Times New Roman" w:hAnsi="Times New Roman"/>
          <w:sz w:val="24"/>
          <w:szCs w:val="24"/>
          <w:lang w:eastAsia="ar-SA"/>
        </w:rPr>
        <w:t>не виявив жодних прогалин і був здійснений відповідно до умов Відповідних угод. Якщо виявлено неприйнятні витрати, їх слід окремо зазначити у Звіті.</w:t>
      </w:r>
    </w:p>
    <w:p w14:paraId="4193600F" w14:textId="0792F1B6"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(b) Процентна субсидія, що фінансується з позики KfW, задокументована відповідними та достовірними доказами у відповідній документації (наприклад, угоди про </w:t>
      </w:r>
      <w:r w:rsidR="005649A7">
        <w:rPr>
          <w:rFonts w:ascii="Times New Roman" w:eastAsia="Times New Roman" w:hAnsi="Times New Roman"/>
          <w:sz w:val="24"/>
          <w:szCs w:val="24"/>
          <w:lang w:eastAsia="ar-SA"/>
        </w:rPr>
        <w:t>співробітництво</w:t>
      </w:r>
      <w:r w:rsidR="005649A7" w:rsidRPr="00694F78">
        <w:rPr>
          <w:rFonts w:ascii="Times New Roman" w:eastAsia="Times New Roman" w:hAnsi="Times New Roman"/>
          <w:sz w:val="24"/>
          <w:szCs w:val="24"/>
          <w:lang w:eastAsia="ar-SA"/>
        </w:rPr>
        <w:t xml:space="preserve"> </w:t>
      </w:r>
      <w:r w:rsidRPr="00694F78">
        <w:rPr>
          <w:rFonts w:ascii="Times New Roman" w:eastAsia="Times New Roman" w:hAnsi="Times New Roman"/>
          <w:sz w:val="24"/>
          <w:szCs w:val="24"/>
          <w:lang w:eastAsia="ar-SA"/>
        </w:rPr>
        <w:t xml:space="preserve">між </w:t>
      </w:r>
      <w:r w:rsidR="005649A7">
        <w:rPr>
          <w:rFonts w:ascii="Times New Roman" w:eastAsia="Times New Roman" w:hAnsi="Times New Roman"/>
          <w:sz w:val="24"/>
          <w:szCs w:val="24"/>
          <w:lang w:eastAsia="ar-SA"/>
        </w:rPr>
        <w:t>ФРП</w:t>
      </w:r>
      <w:r w:rsidRPr="00694F78">
        <w:rPr>
          <w:rFonts w:ascii="Times New Roman" w:eastAsia="Times New Roman" w:hAnsi="Times New Roman"/>
          <w:sz w:val="24"/>
          <w:szCs w:val="24"/>
          <w:lang w:eastAsia="ar-SA"/>
        </w:rPr>
        <w:t xml:space="preserve"> та </w:t>
      </w:r>
      <w:r w:rsidR="005649A7">
        <w:rPr>
          <w:rFonts w:ascii="Times New Roman" w:eastAsia="Times New Roman" w:hAnsi="Times New Roman"/>
          <w:sz w:val="24"/>
          <w:szCs w:val="24"/>
          <w:lang w:eastAsia="ar-SA"/>
        </w:rPr>
        <w:t>фінансовими</w:t>
      </w:r>
      <w:r w:rsidR="005649A7" w:rsidRPr="00694F78">
        <w:rPr>
          <w:rFonts w:ascii="Times New Roman" w:eastAsia="Times New Roman" w:hAnsi="Times New Roman"/>
          <w:sz w:val="24"/>
          <w:szCs w:val="24"/>
          <w:lang w:eastAsia="ar-SA"/>
        </w:rPr>
        <w:t xml:space="preserve"> установ</w:t>
      </w:r>
      <w:r w:rsidR="005649A7">
        <w:rPr>
          <w:rFonts w:ascii="Times New Roman" w:eastAsia="Times New Roman" w:hAnsi="Times New Roman"/>
          <w:sz w:val="24"/>
          <w:szCs w:val="24"/>
          <w:lang w:eastAsia="ar-SA"/>
        </w:rPr>
        <w:t>ами</w:t>
      </w:r>
      <w:r w:rsidR="005649A7" w:rsidRPr="00694F78">
        <w:rPr>
          <w:rFonts w:ascii="Times New Roman" w:eastAsia="Times New Roman" w:hAnsi="Times New Roman"/>
          <w:sz w:val="24"/>
          <w:szCs w:val="24"/>
          <w:lang w:eastAsia="ar-SA"/>
        </w:rPr>
        <w:t>-партнер</w:t>
      </w:r>
      <w:r w:rsidR="005649A7">
        <w:rPr>
          <w:rFonts w:ascii="Times New Roman" w:eastAsia="Times New Roman" w:hAnsi="Times New Roman"/>
          <w:sz w:val="24"/>
          <w:szCs w:val="24"/>
          <w:lang w:eastAsia="ar-SA"/>
        </w:rPr>
        <w:t>ами</w:t>
      </w:r>
      <w:r w:rsidR="005649A7" w:rsidRPr="00694F78">
        <w:rPr>
          <w:rFonts w:ascii="Times New Roman" w:eastAsia="Times New Roman" w:hAnsi="Times New Roman"/>
          <w:sz w:val="24"/>
          <w:szCs w:val="24"/>
          <w:lang w:eastAsia="ar-SA"/>
        </w:rPr>
        <w:t xml:space="preserve"> </w:t>
      </w:r>
      <w:r w:rsidRPr="00694F78">
        <w:rPr>
          <w:rFonts w:ascii="Times New Roman" w:eastAsia="Times New Roman" w:hAnsi="Times New Roman"/>
          <w:sz w:val="24"/>
          <w:szCs w:val="24"/>
          <w:lang w:eastAsia="ar-SA"/>
        </w:rPr>
        <w:t xml:space="preserve">, угоди про позику між </w:t>
      </w:r>
      <w:r w:rsidR="005649A7" w:rsidRPr="005649A7">
        <w:rPr>
          <w:rFonts w:ascii="Times New Roman" w:eastAsia="Times New Roman" w:hAnsi="Times New Roman"/>
          <w:sz w:val="24"/>
          <w:szCs w:val="24"/>
          <w:lang w:eastAsia="ar-SA"/>
        </w:rPr>
        <w:t xml:space="preserve"> </w:t>
      </w:r>
      <w:r w:rsidR="005649A7">
        <w:rPr>
          <w:rFonts w:ascii="Times New Roman" w:eastAsia="Times New Roman" w:hAnsi="Times New Roman"/>
          <w:sz w:val="24"/>
          <w:szCs w:val="24"/>
          <w:lang w:eastAsia="ar-SA"/>
        </w:rPr>
        <w:t>фінансовими</w:t>
      </w:r>
      <w:r w:rsidR="005649A7" w:rsidRPr="00694F78">
        <w:rPr>
          <w:rFonts w:ascii="Times New Roman" w:eastAsia="Times New Roman" w:hAnsi="Times New Roman"/>
          <w:sz w:val="24"/>
          <w:szCs w:val="24"/>
          <w:lang w:eastAsia="ar-SA"/>
        </w:rPr>
        <w:t xml:space="preserve"> установ</w:t>
      </w:r>
      <w:r w:rsidR="005649A7">
        <w:rPr>
          <w:rFonts w:ascii="Times New Roman" w:eastAsia="Times New Roman" w:hAnsi="Times New Roman"/>
          <w:sz w:val="24"/>
          <w:szCs w:val="24"/>
          <w:lang w:eastAsia="ar-SA"/>
        </w:rPr>
        <w:t>ами</w:t>
      </w:r>
      <w:r w:rsidR="005649A7" w:rsidRPr="00694F78">
        <w:rPr>
          <w:rFonts w:ascii="Times New Roman" w:eastAsia="Times New Roman" w:hAnsi="Times New Roman"/>
          <w:sz w:val="24"/>
          <w:szCs w:val="24"/>
          <w:lang w:eastAsia="ar-SA"/>
        </w:rPr>
        <w:t>-партнер</w:t>
      </w:r>
      <w:r w:rsidR="005649A7">
        <w:rPr>
          <w:rFonts w:ascii="Times New Roman" w:eastAsia="Times New Roman" w:hAnsi="Times New Roman"/>
          <w:sz w:val="24"/>
          <w:szCs w:val="24"/>
          <w:lang w:eastAsia="ar-SA"/>
        </w:rPr>
        <w:t>ами</w:t>
      </w:r>
      <w:r w:rsidRPr="00694F78">
        <w:rPr>
          <w:rFonts w:ascii="Times New Roman" w:eastAsia="Times New Roman" w:hAnsi="Times New Roman"/>
          <w:sz w:val="24"/>
          <w:szCs w:val="24"/>
          <w:lang w:eastAsia="ar-SA"/>
        </w:rPr>
        <w:t xml:space="preserve"> та кінцевими бенефіціарами, запити на виплату, виписки з рахунку, заявки, документи, що посвідчують особу ММСП, цінні папери, розрахунок процентної субсидії тощо)</w:t>
      </w:r>
      <w:r w:rsidR="0076274C" w:rsidRPr="00694F78">
        <w:rPr>
          <w:rFonts w:ascii="Times New Roman" w:eastAsia="Times New Roman" w:hAnsi="Times New Roman"/>
          <w:sz w:val="24"/>
          <w:szCs w:val="24"/>
          <w:lang w:eastAsia="ar-SA"/>
        </w:rPr>
        <w:t>, надається</w:t>
      </w:r>
      <w:r w:rsidRPr="00694F78">
        <w:rPr>
          <w:rFonts w:ascii="Times New Roman" w:eastAsia="Times New Roman" w:hAnsi="Times New Roman"/>
          <w:sz w:val="24"/>
          <w:szCs w:val="24"/>
          <w:lang w:eastAsia="ar-SA"/>
        </w:rPr>
        <w:t xml:space="preserve"> (з точки зору критеріїв прийнятності для ММСП) та обробляється, як визначено у Відповідних угодах. Не було жодних ознак того, що ці процентні субсидії також фінансувалися з інших зовнішніх джерел, напр. інші донори.</w:t>
      </w:r>
    </w:p>
    <w:p w14:paraId="4DD8E50F" w14:textId="34C5AA0B"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(c) Видатки, про які йдеться у Звіті, можна підтвердити запитами на виплату. Існує чіткий зв’язок між витрати та запитами на виплати, наданими KfW, і бухгалтерськими </w:t>
      </w:r>
      <w:r w:rsidR="00B94E16" w:rsidRPr="00694F78">
        <w:rPr>
          <w:rFonts w:ascii="Times New Roman" w:eastAsia="Times New Roman" w:hAnsi="Times New Roman"/>
          <w:sz w:val="24"/>
          <w:szCs w:val="24"/>
          <w:lang w:eastAsia="ar-SA"/>
        </w:rPr>
        <w:t xml:space="preserve">операціями </w:t>
      </w:r>
      <w:r w:rsidR="0076274C" w:rsidRPr="00694F78">
        <w:rPr>
          <w:rFonts w:ascii="Times New Roman" w:eastAsia="Times New Roman" w:hAnsi="Times New Roman"/>
          <w:sz w:val="24"/>
          <w:szCs w:val="24"/>
          <w:lang w:eastAsia="ar-SA"/>
        </w:rPr>
        <w:t>Фонду та фінансових установ</w:t>
      </w:r>
      <w:r w:rsidRPr="00694F78">
        <w:rPr>
          <w:rFonts w:ascii="Times New Roman" w:eastAsia="Times New Roman" w:hAnsi="Times New Roman"/>
          <w:sz w:val="24"/>
          <w:szCs w:val="24"/>
          <w:lang w:eastAsia="ar-SA"/>
        </w:rPr>
        <w:t>.</w:t>
      </w:r>
    </w:p>
    <w:p w14:paraId="14D8577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4AA0B3C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121E4FBC"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Звіт (и)</w:t>
      </w:r>
    </w:p>
    <w:p w14:paraId="2FE5A2BC"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8. Звіт (и) повинні </w:t>
      </w:r>
    </w:p>
    <w:p w14:paraId="17A0CC0F" w14:textId="77777777" w:rsidR="00C5389F" w:rsidRPr="00694F78" w:rsidRDefault="00C5389F" w:rsidP="00283992">
      <w:pPr>
        <w:widowControl w:val="0"/>
        <w:numPr>
          <w:ilvl w:val="0"/>
          <w:numId w:val="31"/>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видаватися аудитором українською та англійською мовами. </w:t>
      </w:r>
    </w:p>
    <w:p w14:paraId="0EC1130D"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(b) охопити всі витрати згідно з процедурою відшкодування в одному звіті</w:t>
      </w:r>
    </w:p>
    <w:p w14:paraId="200484A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(c) бути представлений не пізніше 12 місяців після подання остаточного запиту на відшкодування до KfW за цим Проектом.</w:t>
      </w:r>
    </w:p>
    <w:p w14:paraId="6861FDF1"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(d) включати як мінімум такі елементи:</w:t>
      </w:r>
    </w:p>
    <w:p w14:paraId="1257E962" w14:textId="77777777" w:rsidR="00C5389F" w:rsidRPr="00694F78" w:rsidRDefault="00C5389F" w:rsidP="00283992">
      <w:pPr>
        <w:widowControl w:val="0"/>
        <w:numPr>
          <w:ilvl w:val="0"/>
          <w:numId w:val="31"/>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опис предмета</w:t>
      </w:r>
    </w:p>
    <w:p w14:paraId="51A11E7B" w14:textId="77777777" w:rsidR="00C5389F" w:rsidRPr="00694F78" w:rsidRDefault="00C5389F" w:rsidP="00283992">
      <w:pPr>
        <w:widowControl w:val="0"/>
        <w:numPr>
          <w:ilvl w:val="0"/>
          <w:numId w:val="31"/>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застосовувані критерії для оцінки предмета та для вираження висновку аудитора/практика, як визначено в параграфі 7 вище</w:t>
      </w:r>
    </w:p>
    <w:p w14:paraId="2D1B3245" w14:textId="77777777" w:rsidR="00C5389F" w:rsidRPr="00694F78" w:rsidRDefault="00C5389F" w:rsidP="00283992">
      <w:pPr>
        <w:widowControl w:val="0"/>
        <w:numPr>
          <w:ilvl w:val="0"/>
          <w:numId w:val="31"/>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lastRenderedPageBreak/>
        <w:t>• визначення отриманого рівня впевненості</w:t>
      </w:r>
    </w:p>
    <w:p w14:paraId="076455E4" w14:textId="77777777" w:rsidR="00C5389F" w:rsidRPr="00694F78" w:rsidRDefault="00C5389F" w:rsidP="00283992">
      <w:pPr>
        <w:widowControl w:val="0"/>
        <w:numPr>
          <w:ilvl w:val="0"/>
          <w:numId w:val="31"/>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інформативний підсумок виконаної роботи щодо обсягів, місць розташування тощо.</w:t>
      </w:r>
    </w:p>
    <w:p w14:paraId="2F3FB09F" w14:textId="77777777" w:rsidR="00C5389F" w:rsidRPr="00694F78" w:rsidRDefault="00C5389F" w:rsidP="00283992">
      <w:pPr>
        <w:widowControl w:val="0"/>
        <w:numPr>
          <w:ilvl w:val="0"/>
          <w:numId w:val="31"/>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містити такі додатки:</w:t>
      </w:r>
    </w:p>
    <w:p w14:paraId="39677E5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Резюме висновків аудитора/практика за Звітний період (див. Додаток А до цього ТЗ)</w:t>
      </w:r>
    </w:p>
    <w:p w14:paraId="5267448C"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Графік, що відображає відшкодування KfW та витрати (див. Додаток B до цього ТЗ)</w:t>
      </w:r>
    </w:p>
    <w:p w14:paraId="5EBD8061" w14:textId="3AD06C24"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r w:rsidR="0076274C" w:rsidRPr="00694F78">
        <w:rPr>
          <w:rFonts w:ascii="Times New Roman" w:eastAsia="Times New Roman" w:hAnsi="Times New Roman"/>
          <w:sz w:val="24"/>
          <w:szCs w:val="24"/>
          <w:lang w:eastAsia="ar-SA"/>
        </w:rPr>
        <w:t>Звіти про витрати</w:t>
      </w:r>
      <w:r w:rsidRPr="00694F78">
        <w:rPr>
          <w:rFonts w:ascii="Times New Roman" w:eastAsia="Times New Roman" w:hAnsi="Times New Roman"/>
          <w:sz w:val="24"/>
          <w:szCs w:val="24"/>
          <w:lang w:eastAsia="ar-SA"/>
        </w:rPr>
        <w:t>, зазначені у Звіті.</w:t>
      </w:r>
    </w:p>
    <w:p w14:paraId="26F2FB0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Це Технічне завдання (ТЗ) </w:t>
      </w:r>
    </w:p>
    <w:p w14:paraId="52961E8D"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41EF89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13338BE1" w14:textId="472193FF"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Лист керівництву / </w:t>
      </w:r>
      <w:r w:rsidR="000020A0" w:rsidRPr="00694F78">
        <w:rPr>
          <w:rFonts w:ascii="Times New Roman" w:eastAsia="Times New Roman" w:hAnsi="Times New Roman"/>
          <w:b/>
          <w:sz w:val="24"/>
          <w:szCs w:val="24"/>
          <w:lang w:eastAsia="ar-SA"/>
        </w:rPr>
        <w:t xml:space="preserve">Звіт </w:t>
      </w:r>
      <w:r w:rsidRPr="00694F78">
        <w:rPr>
          <w:rFonts w:ascii="Times New Roman" w:eastAsia="Times New Roman" w:hAnsi="Times New Roman"/>
          <w:b/>
          <w:sz w:val="24"/>
          <w:szCs w:val="24"/>
          <w:lang w:eastAsia="ar-SA"/>
        </w:rPr>
        <w:t xml:space="preserve">про внутрішній контроль на рівні </w:t>
      </w:r>
      <w:r w:rsidR="005649A7">
        <w:rPr>
          <w:rFonts w:ascii="Times New Roman" w:eastAsia="Times New Roman" w:hAnsi="Times New Roman"/>
          <w:b/>
          <w:sz w:val="24"/>
          <w:szCs w:val="24"/>
          <w:lang w:eastAsia="ar-SA"/>
        </w:rPr>
        <w:t>ФРП</w:t>
      </w:r>
    </w:p>
    <w:p w14:paraId="3B89F41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9. Якщо аудитор вважатиме це доречним, він повинен підготувати «Лист керівництву» або «Звіт про внутрішній контроль», в якому він буде </w:t>
      </w:r>
    </w:p>
    <w:p w14:paraId="36668095" w14:textId="77777777" w:rsidR="00C5389F" w:rsidRPr="00694F78" w:rsidRDefault="00C5389F" w:rsidP="00283992">
      <w:pPr>
        <w:widowControl w:val="0"/>
        <w:numPr>
          <w:ilvl w:val="0"/>
          <w:numId w:val="32"/>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надавати коментарі, зауваження та рекомендації щодо систем бухгалтерського обліку та контролю, що розглядаються під час виконання завдання, </w:t>
      </w:r>
    </w:p>
    <w:p w14:paraId="155FA6A1" w14:textId="77777777" w:rsidR="00C5389F" w:rsidRPr="00694F78" w:rsidRDefault="00C5389F" w:rsidP="00283992">
      <w:pPr>
        <w:widowControl w:val="0"/>
        <w:numPr>
          <w:ilvl w:val="0"/>
          <w:numId w:val="32"/>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визначити конкретні недоліки та області слабкості відповідних систем і засобів контролю, які звернули увагу аудитора/практика, і надати рекомендації щодо їх покращення;</w:t>
      </w:r>
    </w:p>
    <w:p w14:paraId="11882171" w14:textId="77777777" w:rsidR="00C5389F" w:rsidRPr="00694F78" w:rsidRDefault="00C5389F" w:rsidP="00283992">
      <w:pPr>
        <w:widowControl w:val="0"/>
        <w:numPr>
          <w:ilvl w:val="0"/>
          <w:numId w:val="32"/>
        </w:numPr>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доводити до відома керівництва будь-які інші питання, які аудитор/практик вважає доречними. </w:t>
      </w:r>
    </w:p>
    <w:p w14:paraId="2E77B34F"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4126AD93"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Відповідальність</w:t>
      </w:r>
    </w:p>
    <w:p w14:paraId="03DDAC02"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10. Сума страхування професійної відповідальності базується на місцевих / регіональних стандартах для аудиторських компаній. Коли буде запропоновано це зробити, аудитор/практик надасть KfW докази свого страхування відповідальності. </w:t>
      </w:r>
    </w:p>
    <w:p w14:paraId="6A1C86C4"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36AF653" w14:textId="77777777" w:rsidR="00C5389F" w:rsidRPr="00694F78" w:rsidRDefault="00C5389F" w:rsidP="00283992">
      <w:pPr>
        <w:widowControl w:val="0"/>
        <w:spacing w:after="0" w:line="240" w:lineRule="auto"/>
        <w:jc w:val="center"/>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Огляд</w:t>
      </w:r>
    </w:p>
    <w:p w14:paraId="1978C84A"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11. Аудитор/практик повинен зберігати документацію, що підтверджує його висновок, щонайменше, до п’яти років після завершення завдання з надання впевненості, і повинен мати доступ до них у будь-який час для перегляду KfW або будь-якою третьою стороною на замовлення KfW. </w:t>
      </w:r>
    </w:p>
    <w:p w14:paraId="49A87535"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5EA5402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Додатки: </w:t>
      </w:r>
    </w:p>
    <w:p w14:paraId="049BFAF5"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 </w:t>
      </w:r>
    </w:p>
    <w:p w14:paraId="6EF73F19" w14:textId="20E340F2"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Додаток А. Резюме висновків аудитора</w:t>
      </w:r>
      <w:r w:rsidR="00BB6ACF" w:rsidRPr="00694F78">
        <w:rPr>
          <w:rFonts w:ascii="Times New Roman" w:eastAsia="Times New Roman" w:hAnsi="Times New Roman"/>
          <w:sz w:val="24"/>
          <w:szCs w:val="24"/>
          <w:lang w:eastAsia="ar-SA"/>
        </w:rPr>
        <w:t xml:space="preserve"> </w:t>
      </w:r>
      <w:r w:rsidRPr="00694F78">
        <w:rPr>
          <w:rFonts w:ascii="Times New Roman" w:eastAsia="Times New Roman" w:hAnsi="Times New Roman"/>
          <w:sz w:val="24"/>
          <w:szCs w:val="24"/>
          <w:lang w:eastAsia="ar-SA"/>
        </w:rPr>
        <w:t>/практика за Звітний період.</w:t>
      </w:r>
    </w:p>
    <w:p w14:paraId="1E3CA7D5"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Додаток В. Графік, що відображає відшкодування KfW та витрати.</w:t>
      </w:r>
    </w:p>
    <w:p w14:paraId="17FF52B3"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391458F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5CA607E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88ABCCD"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2D79FD0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3BECFFB6" w14:textId="055E756C" w:rsidR="00C5389F"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13CB72B3" w14:textId="3F2863BC"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0B86FA4B" w14:textId="232EE417"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58F11B9F" w14:textId="347B47B2"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787A4BF5" w14:textId="1848654C"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2C62CB9C" w14:textId="3559CA50"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50B33634" w14:textId="63D66B74"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33E5215A" w14:textId="6DCE9738"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298C3BCD" w14:textId="7D333540" w:rsidR="00D03A3C" w:rsidRDefault="00D03A3C" w:rsidP="00283992">
      <w:pPr>
        <w:widowControl w:val="0"/>
        <w:spacing w:after="0" w:line="240" w:lineRule="auto"/>
        <w:jc w:val="both"/>
        <w:rPr>
          <w:rFonts w:ascii="Times New Roman" w:eastAsia="Times New Roman" w:hAnsi="Times New Roman"/>
          <w:sz w:val="24"/>
          <w:szCs w:val="24"/>
          <w:lang w:eastAsia="ar-SA"/>
        </w:rPr>
      </w:pPr>
    </w:p>
    <w:p w14:paraId="308EC592" w14:textId="77777777" w:rsidR="00D03A3C" w:rsidRPr="00694F78" w:rsidRDefault="00D03A3C" w:rsidP="00283992">
      <w:pPr>
        <w:widowControl w:val="0"/>
        <w:spacing w:after="0" w:line="240" w:lineRule="auto"/>
        <w:jc w:val="both"/>
        <w:rPr>
          <w:rFonts w:ascii="Times New Roman" w:eastAsia="Times New Roman" w:hAnsi="Times New Roman"/>
          <w:sz w:val="24"/>
          <w:szCs w:val="24"/>
          <w:lang w:eastAsia="ar-SA"/>
        </w:rPr>
      </w:pPr>
    </w:p>
    <w:p w14:paraId="5FDDDA10" w14:textId="6BBA4D55"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5D038D3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 </w:t>
      </w:r>
    </w:p>
    <w:p w14:paraId="6C4DB5BF" w14:textId="77777777" w:rsidR="00C5389F" w:rsidRPr="00694F78" w:rsidRDefault="00C5389F" w:rsidP="00283992">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lastRenderedPageBreak/>
        <w:t>Додаток А</w:t>
      </w:r>
    </w:p>
    <w:p w14:paraId="7C424BC1" w14:textId="77777777" w:rsidR="00C5389F" w:rsidRPr="00694F78" w:rsidRDefault="00C5389F" w:rsidP="00283992">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 (додається до кожного звіту) </w:t>
      </w:r>
    </w:p>
    <w:p w14:paraId="1661368F" w14:textId="77777777" w:rsidR="00C5389F" w:rsidRPr="00694F78" w:rsidRDefault="00C5389F" w:rsidP="00283992">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РЕЗЮМЕ [Видається на бланку аудитора/практика] </w:t>
      </w:r>
    </w:p>
    <w:p w14:paraId="2A76C0C6" w14:textId="4A501F1E"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Назва про</w:t>
      </w:r>
      <w:r w:rsidR="00767C9D" w:rsidRPr="00694F78">
        <w:rPr>
          <w:rFonts w:ascii="Times New Roman" w:eastAsia="Times New Roman" w:hAnsi="Times New Roman"/>
          <w:b/>
          <w:sz w:val="24"/>
          <w:szCs w:val="24"/>
          <w:lang w:eastAsia="ar-SA"/>
        </w:rPr>
        <w:t>є</w:t>
      </w:r>
      <w:r w:rsidRPr="00694F78">
        <w:rPr>
          <w:rFonts w:ascii="Times New Roman" w:eastAsia="Times New Roman" w:hAnsi="Times New Roman"/>
          <w:b/>
          <w:sz w:val="24"/>
          <w:szCs w:val="24"/>
          <w:lang w:eastAsia="ar-SA"/>
        </w:rPr>
        <w:t xml:space="preserve">кту: ……………… </w:t>
      </w:r>
    </w:p>
    <w:p w14:paraId="28CE47F2" w14:textId="71E97773"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KfW Посилання  ……………….. </w:t>
      </w:r>
    </w:p>
    <w:p w14:paraId="0CAAC47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 </w:t>
      </w:r>
    </w:p>
    <w:p w14:paraId="65BA9653" w14:textId="1A770328"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Звітний період: …………………….. </w:t>
      </w:r>
    </w:p>
    <w:p w14:paraId="4225ED3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440ACCAC"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 рамках нашої обгрунтованої роботи з надання впевненості у рамках вищезазначеного Проекту, виконаної відповідно до Міжнародного стандарту запевнення (ISAE 3000 переглянуто), ми висловлюємо свій висновок щодо таких моментів: </w:t>
      </w:r>
    </w:p>
    <w:p w14:paraId="6D5AACF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bl>
      <w:tblPr>
        <w:tblW w:w="9924" w:type="dxa"/>
        <w:tblCellMar>
          <w:top w:w="9" w:type="dxa"/>
          <w:left w:w="104" w:type="dxa"/>
          <w:right w:w="67" w:type="dxa"/>
        </w:tblCellMar>
        <w:tblLook w:val="04A0" w:firstRow="1" w:lastRow="0" w:firstColumn="1" w:lastColumn="0" w:noHBand="0" w:noVBand="1"/>
      </w:tblPr>
      <w:tblGrid>
        <w:gridCol w:w="5532"/>
        <w:gridCol w:w="4392"/>
      </w:tblGrid>
      <w:tr w:rsidR="00C5389F" w:rsidRPr="00694F78" w14:paraId="54636786" w14:textId="77777777" w:rsidTr="000C5D1C">
        <w:trPr>
          <w:trHeight w:val="530"/>
        </w:trPr>
        <w:tc>
          <w:tcPr>
            <w:tcW w:w="5532" w:type="dxa"/>
            <w:tcBorders>
              <w:top w:val="single" w:sz="4" w:space="0" w:color="000000"/>
              <w:left w:val="single" w:sz="4" w:space="0" w:color="000000"/>
              <w:bottom w:val="single" w:sz="4" w:space="0" w:color="000000"/>
              <w:right w:val="single" w:sz="4" w:space="0" w:color="000000"/>
            </w:tcBorders>
          </w:tcPr>
          <w:p w14:paraId="4AAA485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Застосовані критерії </w:t>
            </w:r>
          </w:p>
        </w:tc>
        <w:tc>
          <w:tcPr>
            <w:tcW w:w="4392" w:type="dxa"/>
            <w:tcBorders>
              <w:top w:val="nil"/>
              <w:left w:val="single" w:sz="4" w:space="0" w:color="000000"/>
              <w:bottom w:val="single" w:sz="4" w:space="0" w:color="000000"/>
              <w:right w:val="nil"/>
            </w:tcBorders>
          </w:tcPr>
          <w:p w14:paraId="01A5E58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tc>
      </w:tr>
      <w:tr w:rsidR="00C5389F" w:rsidRPr="00694F78" w14:paraId="068CA046" w14:textId="77777777" w:rsidTr="000C5D1C">
        <w:trPr>
          <w:trHeight w:val="473"/>
        </w:trPr>
        <w:tc>
          <w:tcPr>
            <w:tcW w:w="5532" w:type="dxa"/>
            <w:tcBorders>
              <w:top w:val="single" w:sz="4" w:space="0" w:color="000000"/>
              <w:left w:val="single" w:sz="4" w:space="0" w:color="000000"/>
              <w:bottom w:val="single" w:sz="4" w:space="0" w:color="000000"/>
              <w:right w:val="single" w:sz="4" w:space="0" w:color="000000"/>
            </w:tcBorders>
          </w:tcPr>
          <w:p w14:paraId="048766B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597C09B1"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ВИСНОВОК (ТАК / НІ) ** </w:t>
            </w:r>
          </w:p>
        </w:tc>
      </w:tr>
      <w:tr w:rsidR="00C5389F" w:rsidRPr="00694F78" w14:paraId="4E3C381F" w14:textId="77777777" w:rsidTr="000C5D1C">
        <w:trPr>
          <w:trHeight w:val="1532"/>
        </w:trPr>
        <w:tc>
          <w:tcPr>
            <w:tcW w:w="5532" w:type="dxa"/>
            <w:tcBorders>
              <w:top w:val="single" w:sz="4" w:space="0" w:color="000000"/>
              <w:left w:val="single" w:sz="4" w:space="0" w:color="000000"/>
              <w:bottom w:val="single" w:sz="4" w:space="0" w:color="000000"/>
              <w:right w:val="single" w:sz="4" w:space="0" w:color="000000"/>
            </w:tcBorders>
          </w:tcPr>
          <w:p w14:paraId="5BED5028"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а) Грошовий потік, описаний у главі 1, від Мінфіну через BDF до PFI не виявив жодних прогалин і був здійснений відповідно до умов Відповідних угод. Якщо виявлено неприйнятні витрати, їх слід окремо зазначити у Звіті.</w:t>
            </w:r>
          </w:p>
        </w:tc>
        <w:tc>
          <w:tcPr>
            <w:tcW w:w="4392" w:type="dxa"/>
            <w:tcBorders>
              <w:top w:val="single" w:sz="4" w:space="0" w:color="000000"/>
              <w:left w:val="single" w:sz="4" w:space="0" w:color="000000"/>
              <w:bottom w:val="single" w:sz="4" w:space="0" w:color="000000"/>
              <w:right w:val="single" w:sz="4" w:space="0" w:color="000000"/>
            </w:tcBorders>
          </w:tcPr>
          <w:p w14:paraId="3A28E73F"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C5389F" w:rsidRPr="00694F78" w14:paraId="512B9ECC" w14:textId="77777777" w:rsidTr="000C5D1C">
        <w:trPr>
          <w:trHeight w:val="1798"/>
        </w:trPr>
        <w:tc>
          <w:tcPr>
            <w:tcW w:w="5532" w:type="dxa"/>
            <w:tcBorders>
              <w:top w:val="single" w:sz="4" w:space="0" w:color="000000"/>
              <w:left w:val="single" w:sz="4" w:space="0" w:color="000000"/>
              <w:bottom w:val="single" w:sz="4" w:space="0" w:color="000000"/>
              <w:right w:val="single" w:sz="4" w:space="0" w:color="000000"/>
            </w:tcBorders>
          </w:tcPr>
          <w:p w14:paraId="7741EE1A"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b) Процентна субсидія, що фінансується з позики KfW, задокументована відповідними та достовірними доказами у відповідній документації (наприклад, угоди про співпрацю між BDF та PFI, угоди про позику між PFI та кінцевими бенефіціарами, запити на виплату, виписки з рахунку, заявки, документи, що посвідчують особу ММСП, цінні папери, розрахунок процентної субсидії тощо) та присуджується (з точки зору критеріїв прийнятності для ММСП) та обробляється, як визначено у Відповідних угодах. Не було жодних ознак того, що ці процентні субсидії також фінансувалися з інших зовнішніх джерел, напр. інші донори.</w:t>
            </w:r>
          </w:p>
        </w:tc>
        <w:tc>
          <w:tcPr>
            <w:tcW w:w="4392" w:type="dxa"/>
            <w:tcBorders>
              <w:top w:val="single" w:sz="4" w:space="0" w:color="000000"/>
              <w:left w:val="single" w:sz="4" w:space="0" w:color="000000"/>
              <w:bottom w:val="single" w:sz="4" w:space="0" w:color="000000"/>
              <w:right w:val="single" w:sz="4" w:space="0" w:color="000000"/>
            </w:tcBorders>
          </w:tcPr>
          <w:p w14:paraId="37584A6A"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C5389F" w:rsidRPr="00694F78" w14:paraId="42E1BC8E" w14:textId="77777777" w:rsidTr="000C5D1C">
        <w:trPr>
          <w:trHeight w:val="739"/>
        </w:trPr>
        <w:tc>
          <w:tcPr>
            <w:tcW w:w="5532" w:type="dxa"/>
            <w:tcBorders>
              <w:top w:val="single" w:sz="4" w:space="0" w:color="000000"/>
              <w:left w:val="single" w:sz="4" w:space="0" w:color="000000"/>
              <w:bottom w:val="single" w:sz="4" w:space="0" w:color="000000"/>
              <w:right w:val="single" w:sz="4" w:space="0" w:color="000000"/>
            </w:tcBorders>
          </w:tcPr>
          <w:p w14:paraId="1177CD3B" w14:textId="074EB975"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c) Видатки, про які йдеться у Звіті, можна підтвердити запитами на виплату. Існує чіткий зв’язок між витрати та запитами на виплати, наданими KfW, і бухгалтерськими </w:t>
            </w:r>
            <w:r w:rsidR="00B94E16" w:rsidRPr="00694F78">
              <w:rPr>
                <w:rFonts w:ascii="Times New Roman" w:eastAsia="Times New Roman" w:hAnsi="Times New Roman"/>
                <w:sz w:val="24"/>
                <w:szCs w:val="24"/>
                <w:lang w:eastAsia="ar-SA"/>
              </w:rPr>
              <w:t>операціями Фонду</w:t>
            </w:r>
            <w:r w:rsidRPr="00694F78">
              <w:rPr>
                <w:rFonts w:ascii="Times New Roman" w:eastAsia="Times New Roman" w:hAnsi="Times New Roman"/>
                <w:sz w:val="24"/>
                <w:szCs w:val="24"/>
                <w:lang w:eastAsia="ar-SA"/>
              </w:rPr>
              <w:t xml:space="preserve"> та </w:t>
            </w:r>
            <w:r w:rsidR="00B94E16" w:rsidRPr="00694F78">
              <w:rPr>
                <w:rFonts w:ascii="Times New Roman" w:eastAsia="Times New Roman" w:hAnsi="Times New Roman"/>
                <w:sz w:val="24"/>
                <w:szCs w:val="24"/>
                <w:lang w:eastAsia="ar-SA"/>
              </w:rPr>
              <w:t>фінансових установ</w:t>
            </w:r>
            <w:r w:rsidRPr="00694F78">
              <w:rPr>
                <w:rFonts w:ascii="Times New Roman" w:eastAsia="Times New Roman" w:hAnsi="Times New Roman"/>
                <w:sz w:val="24"/>
                <w:szCs w:val="24"/>
                <w:lang w:eastAsia="ar-SA"/>
              </w:rPr>
              <w:t>.</w:t>
            </w:r>
          </w:p>
        </w:tc>
        <w:tc>
          <w:tcPr>
            <w:tcW w:w="4392" w:type="dxa"/>
            <w:tcBorders>
              <w:top w:val="single" w:sz="4" w:space="0" w:color="000000"/>
              <w:left w:val="single" w:sz="4" w:space="0" w:color="000000"/>
              <w:bottom w:val="single" w:sz="4" w:space="0" w:color="000000"/>
              <w:right w:val="single" w:sz="4" w:space="0" w:color="000000"/>
            </w:tcBorders>
          </w:tcPr>
          <w:p w14:paraId="3C09111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C5389F" w:rsidRPr="00694F78" w14:paraId="1C774FDE" w14:textId="77777777" w:rsidTr="000C5D1C">
        <w:trPr>
          <w:trHeight w:val="548"/>
        </w:trPr>
        <w:tc>
          <w:tcPr>
            <w:tcW w:w="5532" w:type="dxa"/>
            <w:tcBorders>
              <w:top w:val="single" w:sz="4" w:space="0" w:color="000000"/>
              <w:left w:val="single" w:sz="4" w:space="0" w:color="000000"/>
              <w:bottom w:val="single" w:sz="4" w:space="0" w:color="000000"/>
              <w:right w:val="single" w:sz="4" w:space="0" w:color="000000"/>
            </w:tcBorders>
          </w:tcPr>
          <w:p w14:paraId="690B7092"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d) Жодні інші важливі висновки та спостереження не розголошувались під час виконання завдання.</w:t>
            </w:r>
          </w:p>
        </w:tc>
        <w:tc>
          <w:tcPr>
            <w:tcW w:w="4392" w:type="dxa"/>
            <w:tcBorders>
              <w:top w:val="single" w:sz="4" w:space="0" w:color="000000"/>
              <w:left w:val="single" w:sz="4" w:space="0" w:color="000000"/>
              <w:bottom w:val="single" w:sz="4" w:space="0" w:color="000000"/>
              <w:right w:val="single" w:sz="4" w:space="0" w:color="000000"/>
            </w:tcBorders>
          </w:tcPr>
          <w:p w14:paraId="76EA7AD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C5389F" w:rsidRPr="00694F78" w14:paraId="5D6FB2E0" w14:textId="77777777" w:rsidTr="000C5D1C">
        <w:trPr>
          <w:trHeight w:val="1267"/>
        </w:trPr>
        <w:tc>
          <w:tcPr>
            <w:tcW w:w="5532" w:type="dxa"/>
            <w:tcBorders>
              <w:top w:val="single" w:sz="4" w:space="0" w:color="000000"/>
              <w:left w:val="single" w:sz="4" w:space="0" w:color="000000"/>
              <w:bottom w:val="single" w:sz="4" w:space="0" w:color="000000"/>
              <w:right w:val="single" w:sz="4" w:space="0" w:color="000000"/>
            </w:tcBorders>
          </w:tcPr>
          <w:p w14:paraId="283FAF52"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e) На сьогодні всі спостереження, викладені в попередніх звітах, вирішено (детальніше див. на сторінці ...) - не застосовується у разі подання першого звіту за цим документом. </w:t>
            </w:r>
          </w:p>
        </w:tc>
        <w:tc>
          <w:tcPr>
            <w:tcW w:w="4392" w:type="dxa"/>
            <w:tcBorders>
              <w:top w:val="single" w:sz="4" w:space="0" w:color="000000"/>
              <w:left w:val="single" w:sz="4" w:space="0" w:color="000000"/>
              <w:bottom w:val="single" w:sz="4" w:space="0" w:color="000000"/>
              <w:right w:val="single" w:sz="4" w:space="0" w:color="000000"/>
            </w:tcBorders>
          </w:tcPr>
          <w:p w14:paraId="2E35B50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bl>
    <w:p w14:paraId="212E1E95"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Результат «НІ» вимагає посилання на сторінку / розділ звіту про аудит. </w:t>
      </w:r>
    </w:p>
    <w:p w14:paraId="0158007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28178464"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Дата: </w:t>
      </w:r>
    </w:p>
    <w:p w14:paraId="293EC70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Печатка / Підпис аудитора/практика: </w:t>
      </w:r>
    </w:p>
    <w:p w14:paraId="53EFF6A7" w14:textId="77777777" w:rsidR="00D03A3C" w:rsidRDefault="00C5389F" w:rsidP="00283992">
      <w:pPr>
        <w:widowControl w:val="0"/>
        <w:spacing w:after="0" w:line="240" w:lineRule="auto"/>
        <w:jc w:val="right"/>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865F639" w14:textId="5A5D9A29" w:rsidR="00C5389F" w:rsidRPr="00694F78" w:rsidRDefault="00C5389F" w:rsidP="00283992">
      <w:pPr>
        <w:widowControl w:val="0"/>
        <w:spacing w:after="0" w:line="240" w:lineRule="auto"/>
        <w:jc w:val="right"/>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lastRenderedPageBreak/>
        <w:t xml:space="preserve"> </w:t>
      </w:r>
      <w:r w:rsidRPr="00694F78">
        <w:rPr>
          <w:rFonts w:ascii="Times New Roman" w:eastAsia="Times New Roman" w:hAnsi="Times New Roman"/>
          <w:b/>
          <w:sz w:val="24"/>
          <w:szCs w:val="24"/>
          <w:lang w:eastAsia="ar-SA"/>
        </w:rPr>
        <w:t xml:space="preserve">Додаток В </w:t>
      </w:r>
    </w:p>
    <w:p w14:paraId="2AA3E461" w14:textId="77777777" w:rsidR="00C5389F" w:rsidRPr="00694F78" w:rsidRDefault="00C5389F" w:rsidP="00283992">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(додається до кожного звіту) </w:t>
      </w:r>
    </w:p>
    <w:p w14:paraId="6C7D1C2D" w14:textId="77777777" w:rsidR="00C5389F" w:rsidRPr="00694F78" w:rsidRDefault="00C5389F" w:rsidP="00283992">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 [Видається на бланку аудитора/практика] </w:t>
      </w:r>
    </w:p>
    <w:p w14:paraId="16AEDA5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tbl>
      <w:tblPr>
        <w:tblStyle w:val="ac"/>
        <w:tblW w:w="9180" w:type="dxa"/>
        <w:tblLayout w:type="fixed"/>
        <w:tblLook w:val="04A0" w:firstRow="1" w:lastRow="0" w:firstColumn="1" w:lastColumn="0" w:noHBand="0" w:noVBand="1"/>
      </w:tblPr>
      <w:tblGrid>
        <w:gridCol w:w="3936"/>
        <w:gridCol w:w="567"/>
        <w:gridCol w:w="4677"/>
      </w:tblGrid>
      <w:tr w:rsidR="00C5389F" w:rsidRPr="00694F78" w14:paraId="41371F63" w14:textId="77777777" w:rsidTr="000C5D1C">
        <w:trPr>
          <w:trHeight w:val="415"/>
        </w:trPr>
        <w:tc>
          <w:tcPr>
            <w:tcW w:w="3936" w:type="dxa"/>
            <w:shd w:val="clear" w:color="auto" w:fill="EEECE1"/>
            <w:vAlign w:val="bottom"/>
          </w:tcPr>
          <w:p w14:paraId="4CFC10E7" w14:textId="127B090C" w:rsidR="00C5389F" w:rsidRPr="00D03A3C" w:rsidRDefault="00C5389F" w:rsidP="00283992">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KfW </w:t>
            </w:r>
            <w:r w:rsidR="00767C9D" w:rsidRPr="00694F78">
              <w:rPr>
                <w:rFonts w:ascii="Times New Roman" w:eastAsia="Times New Roman" w:hAnsi="Times New Roman"/>
                <w:b/>
                <w:sz w:val="24"/>
                <w:szCs w:val="24"/>
                <w:lang w:eastAsia="ar-SA"/>
              </w:rPr>
              <w:t>Посилання</w:t>
            </w:r>
            <w:r w:rsidRPr="00694F78">
              <w:rPr>
                <w:rFonts w:ascii="Times New Roman" w:eastAsia="Times New Roman" w:hAnsi="Times New Roman"/>
                <w:b/>
                <w:sz w:val="24"/>
                <w:szCs w:val="24"/>
                <w:lang w:eastAsia="ar-SA"/>
              </w:rPr>
              <w:t xml:space="preserve"> N</w:t>
            </w:r>
            <w:r w:rsidRPr="00D03A3C">
              <w:rPr>
                <w:rFonts w:ascii="Times New Roman" w:eastAsia="Times New Roman" w:hAnsi="Times New Roman"/>
                <w:b/>
                <w:sz w:val="24"/>
                <w:szCs w:val="24"/>
                <w:lang w:eastAsia="ar-SA"/>
              </w:rPr>
              <w:t>….</w:t>
            </w:r>
          </w:p>
        </w:tc>
        <w:tc>
          <w:tcPr>
            <w:tcW w:w="567" w:type="dxa"/>
            <w:shd w:val="clear" w:color="auto" w:fill="EEECE1"/>
          </w:tcPr>
          <w:p w14:paraId="7D215611" w14:textId="77777777" w:rsidR="00C5389F" w:rsidRPr="00D03A3C" w:rsidRDefault="00C5389F" w:rsidP="00283992">
            <w:pPr>
              <w:widowControl w:val="0"/>
              <w:spacing w:after="0" w:line="240" w:lineRule="auto"/>
              <w:jc w:val="both"/>
              <w:rPr>
                <w:rFonts w:ascii="Times New Roman" w:eastAsia="Times New Roman" w:hAnsi="Times New Roman"/>
                <w:b/>
                <w:sz w:val="24"/>
                <w:szCs w:val="24"/>
                <w:lang w:eastAsia="ar-SA"/>
              </w:rPr>
            </w:pPr>
          </w:p>
        </w:tc>
        <w:tc>
          <w:tcPr>
            <w:tcW w:w="4677" w:type="dxa"/>
            <w:shd w:val="clear" w:color="auto" w:fill="EEECE1"/>
            <w:vAlign w:val="center"/>
          </w:tcPr>
          <w:p w14:paraId="02EFB674" w14:textId="77777777" w:rsidR="00C5389F" w:rsidRPr="00D03A3C" w:rsidRDefault="00C5389F" w:rsidP="00283992">
            <w:pPr>
              <w:widowControl w:val="0"/>
              <w:spacing w:after="0" w:line="240" w:lineRule="auto"/>
              <w:jc w:val="both"/>
              <w:rPr>
                <w:rFonts w:ascii="Times New Roman" w:eastAsia="Times New Roman" w:hAnsi="Times New Roman"/>
                <w:b/>
                <w:sz w:val="24"/>
                <w:szCs w:val="24"/>
                <w:lang w:eastAsia="ar-SA"/>
              </w:rPr>
            </w:pPr>
          </w:p>
        </w:tc>
      </w:tr>
      <w:tr w:rsidR="00C5389F" w:rsidRPr="00694F78" w14:paraId="67BD9B3C" w14:textId="77777777" w:rsidTr="000C5D1C">
        <w:trPr>
          <w:trHeight w:val="909"/>
        </w:trPr>
        <w:tc>
          <w:tcPr>
            <w:tcW w:w="3936" w:type="dxa"/>
            <w:tcBorders>
              <w:bottom w:val="thinThickSmallGap" w:sz="24" w:space="0" w:color="auto"/>
            </w:tcBorders>
            <w:shd w:val="clear" w:color="auto" w:fill="FDE9D9"/>
            <w:vAlign w:val="center"/>
          </w:tcPr>
          <w:p w14:paraId="7ABBE8FD" w14:textId="77777777" w:rsidR="00C5389F" w:rsidRPr="00694F78" w:rsidRDefault="00C5389F" w:rsidP="00283992">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1. Звітний період з … по …</w:t>
            </w:r>
          </w:p>
        </w:tc>
        <w:tc>
          <w:tcPr>
            <w:tcW w:w="567" w:type="dxa"/>
            <w:tcBorders>
              <w:bottom w:val="thinThickSmallGap" w:sz="24" w:space="0" w:color="auto"/>
            </w:tcBorders>
            <w:shd w:val="clear" w:color="auto" w:fill="FDE9D9"/>
            <w:vAlign w:val="center"/>
          </w:tcPr>
          <w:p w14:paraId="15E62275" w14:textId="77777777" w:rsidR="00C5389F" w:rsidRPr="00694F78" w:rsidRDefault="00C5389F" w:rsidP="00283992">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br/>
            </w:r>
          </w:p>
        </w:tc>
        <w:tc>
          <w:tcPr>
            <w:tcW w:w="4677" w:type="dxa"/>
            <w:tcBorders>
              <w:bottom w:val="thinThickSmallGap" w:sz="24" w:space="0" w:color="auto"/>
            </w:tcBorders>
            <w:shd w:val="clear" w:color="auto" w:fill="FDE9D9"/>
            <w:vAlign w:val="center"/>
          </w:tcPr>
          <w:p w14:paraId="38C48F63" w14:textId="77777777" w:rsidR="00C5389F" w:rsidRPr="00694F78" w:rsidRDefault="00C5389F" w:rsidP="00283992">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Валюта: ……</w:t>
            </w:r>
          </w:p>
        </w:tc>
      </w:tr>
      <w:tr w:rsidR="00C5389F" w:rsidRPr="00694F78" w14:paraId="1126902B" w14:textId="77777777" w:rsidTr="000C5D1C">
        <w:tc>
          <w:tcPr>
            <w:tcW w:w="3936" w:type="dxa"/>
            <w:tcBorders>
              <w:top w:val="thinThickSmallGap" w:sz="24" w:space="0" w:color="auto"/>
            </w:tcBorders>
            <w:shd w:val="clear" w:color="auto" w:fill="D9D9D9"/>
          </w:tcPr>
          <w:p w14:paraId="6FF93791" w14:textId="1339F2E7" w:rsidR="00C5389F" w:rsidRPr="00D03A3C"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a) Перелік </w:t>
            </w:r>
            <w:r w:rsidR="00767C9D" w:rsidRPr="00694F78">
              <w:rPr>
                <w:rFonts w:ascii="Times New Roman" w:eastAsia="Times New Roman" w:hAnsi="Times New Roman"/>
                <w:sz w:val="24"/>
                <w:szCs w:val="24"/>
                <w:lang w:eastAsia="ar-SA"/>
              </w:rPr>
              <w:t>фінансових установ</w:t>
            </w:r>
          </w:p>
        </w:tc>
        <w:tc>
          <w:tcPr>
            <w:tcW w:w="567" w:type="dxa"/>
            <w:tcBorders>
              <w:top w:val="thinThickSmallGap" w:sz="24" w:space="0" w:color="auto"/>
            </w:tcBorders>
            <w:shd w:val="clear" w:color="auto" w:fill="D9D9D9"/>
            <w:vAlign w:val="center"/>
          </w:tcPr>
          <w:p w14:paraId="46D5AFA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tc>
        <w:tc>
          <w:tcPr>
            <w:tcW w:w="4677" w:type="dxa"/>
            <w:tcBorders>
              <w:top w:val="thinThickSmallGap" w:sz="24" w:space="0" w:color="auto"/>
            </w:tcBorders>
            <w:shd w:val="clear" w:color="auto" w:fill="D9D9D9"/>
          </w:tcPr>
          <w:p w14:paraId="0EC0B52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Витрати </w:t>
            </w:r>
          </w:p>
          <w:p w14:paraId="11F2229D"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(сума процентної субсидії профінансованої KfW)</w:t>
            </w:r>
          </w:p>
        </w:tc>
      </w:tr>
      <w:tr w:rsidR="00C5389F" w:rsidRPr="00694F78" w14:paraId="4003773F" w14:textId="77777777" w:rsidTr="000C5D1C">
        <w:tc>
          <w:tcPr>
            <w:tcW w:w="3936" w:type="dxa"/>
            <w:shd w:val="clear" w:color="auto" w:fill="FFFFFF"/>
          </w:tcPr>
          <w:p w14:paraId="0F757EC4" w14:textId="271C4D00" w:rsidR="00C5389F"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фінансова установа </w:t>
            </w:r>
            <w:r w:rsidR="00C5389F" w:rsidRPr="00694F78">
              <w:rPr>
                <w:rFonts w:ascii="Times New Roman" w:eastAsia="Times New Roman" w:hAnsi="Times New Roman"/>
                <w:sz w:val="24"/>
                <w:szCs w:val="24"/>
                <w:lang w:eastAsia="ar-SA"/>
              </w:rPr>
              <w:t>1</w:t>
            </w:r>
          </w:p>
        </w:tc>
        <w:tc>
          <w:tcPr>
            <w:tcW w:w="567" w:type="dxa"/>
            <w:shd w:val="clear" w:color="auto" w:fill="FFFFFF"/>
            <w:vAlign w:val="center"/>
          </w:tcPr>
          <w:p w14:paraId="298CE113"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tc>
        <w:tc>
          <w:tcPr>
            <w:tcW w:w="4677" w:type="dxa"/>
            <w:shd w:val="clear" w:color="auto" w:fill="FFFFFF"/>
          </w:tcPr>
          <w:p w14:paraId="1CA34E67"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tc>
      </w:tr>
      <w:tr w:rsidR="00767C9D" w:rsidRPr="00694F78" w14:paraId="3E1BA28A" w14:textId="77777777" w:rsidTr="000C5D1C">
        <w:tc>
          <w:tcPr>
            <w:tcW w:w="3936" w:type="dxa"/>
            <w:shd w:val="clear" w:color="auto" w:fill="FFFFFF"/>
          </w:tcPr>
          <w:p w14:paraId="60027DB5" w14:textId="1D12FBEE"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фінансова установа </w:t>
            </w:r>
          </w:p>
        </w:tc>
        <w:tc>
          <w:tcPr>
            <w:tcW w:w="567" w:type="dxa"/>
            <w:shd w:val="clear" w:color="auto" w:fill="FFFFFF"/>
            <w:vAlign w:val="center"/>
          </w:tcPr>
          <w:p w14:paraId="5A9D7014"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c>
          <w:tcPr>
            <w:tcW w:w="4677" w:type="dxa"/>
            <w:shd w:val="clear" w:color="auto" w:fill="FFFFFF"/>
          </w:tcPr>
          <w:p w14:paraId="64E19B9C"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r>
      <w:tr w:rsidR="00767C9D" w:rsidRPr="00694F78" w14:paraId="48DC450B" w14:textId="77777777" w:rsidTr="000C5D1C">
        <w:tc>
          <w:tcPr>
            <w:tcW w:w="3936" w:type="dxa"/>
            <w:shd w:val="clear" w:color="auto" w:fill="FFFFFF"/>
          </w:tcPr>
          <w:p w14:paraId="45374D11" w14:textId="01C66E49"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фінансова установа </w:t>
            </w:r>
          </w:p>
        </w:tc>
        <w:tc>
          <w:tcPr>
            <w:tcW w:w="567" w:type="dxa"/>
            <w:shd w:val="clear" w:color="auto" w:fill="FFFFFF"/>
            <w:vAlign w:val="center"/>
          </w:tcPr>
          <w:p w14:paraId="75946335"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c>
          <w:tcPr>
            <w:tcW w:w="4677" w:type="dxa"/>
            <w:shd w:val="clear" w:color="auto" w:fill="FFFFFF"/>
          </w:tcPr>
          <w:p w14:paraId="58AEE6E2"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r>
      <w:tr w:rsidR="00767C9D" w:rsidRPr="00694F78" w14:paraId="3B634706" w14:textId="77777777" w:rsidTr="000C5D1C">
        <w:tc>
          <w:tcPr>
            <w:tcW w:w="3936" w:type="dxa"/>
            <w:tcBorders>
              <w:bottom w:val="thinThickSmallGap" w:sz="24" w:space="0" w:color="auto"/>
            </w:tcBorders>
            <w:shd w:val="clear" w:color="auto" w:fill="FFFFFF"/>
          </w:tcPr>
          <w:p w14:paraId="455181C6"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і т.д.</w:t>
            </w:r>
          </w:p>
        </w:tc>
        <w:tc>
          <w:tcPr>
            <w:tcW w:w="567" w:type="dxa"/>
            <w:tcBorders>
              <w:bottom w:val="thinThickSmallGap" w:sz="24" w:space="0" w:color="auto"/>
            </w:tcBorders>
            <w:shd w:val="clear" w:color="auto" w:fill="FFFFFF"/>
            <w:vAlign w:val="center"/>
          </w:tcPr>
          <w:p w14:paraId="62EC6D68"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c>
          <w:tcPr>
            <w:tcW w:w="4677" w:type="dxa"/>
            <w:tcBorders>
              <w:bottom w:val="thinThickSmallGap" w:sz="24" w:space="0" w:color="auto"/>
            </w:tcBorders>
            <w:shd w:val="clear" w:color="auto" w:fill="FFFFFF"/>
          </w:tcPr>
          <w:p w14:paraId="232E1EE0"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r>
      <w:tr w:rsidR="00767C9D" w:rsidRPr="00694F78" w14:paraId="7704536A" w14:textId="77777777" w:rsidTr="000C5D1C">
        <w:tc>
          <w:tcPr>
            <w:tcW w:w="3936" w:type="dxa"/>
            <w:tcBorders>
              <w:top w:val="thinThickSmallGap" w:sz="24" w:space="0" w:color="auto"/>
            </w:tcBorders>
            <w:shd w:val="clear" w:color="auto" w:fill="D9D9D9"/>
          </w:tcPr>
          <w:p w14:paraId="6AA88E3D"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b) Загальні вирати (PFI)</w:t>
            </w:r>
          </w:p>
        </w:tc>
        <w:tc>
          <w:tcPr>
            <w:tcW w:w="567" w:type="dxa"/>
            <w:tcBorders>
              <w:top w:val="thinThickSmallGap" w:sz="24" w:space="0" w:color="auto"/>
            </w:tcBorders>
            <w:shd w:val="clear" w:color="auto" w:fill="D9D9D9"/>
            <w:vAlign w:val="center"/>
          </w:tcPr>
          <w:p w14:paraId="5F65AAED"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c>
          <w:tcPr>
            <w:tcW w:w="4677" w:type="dxa"/>
            <w:tcBorders>
              <w:top w:val="thinThickSmallGap" w:sz="24" w:space="0" w:color="auto"/>
            </w:tcBorders>
            <w:shd w:val="clear" w:color="auto" w:fill="D9D9D9"/>
          </w:tcPr>
          <w:p w14:paraId="5A5B2E19"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r>
      <w:tr w:rsidR="00767C9D" w:rsidRPr="00694F78" w14:paraId="338D0E2C" w14:textId="77777777" w:rsidTr="000C5D1C">
        <w:tc>
          <w:tcPr>
            <w:tcW w:w="3936" w:type="dxa"/>
            <w:shd w:val="clear" w:color="auto" w:fill="FFFFFF"/>
          </w:tcPr>
          <w:p w14:paraId="7C00FDA5"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c) Відшкодовано KfW</w:t>
            </w:r>
          </w:p>
          <w:p w14:paraId="4D0F91C3"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(загальна сума відшкодування відповідно до запитів)</w:t>
            </w:r>
          </w:p>
        </w:tc>
        <w:tc>
          <w:tcPr>
            <w:tcW w:w="567" w:type="dxa"/>
            <w:shd w:val="clear" w:color="auto" w:fill="FFFFFF"/>
            <w:vAlign w:val="center"/>
          </w:tcPr>
          <w:p w14:paraId="6957B231"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мінус</w:t>
            </w:r>
          </w:p>
        </w:tc>
        <w:tc>
          <w:tcPr>
            <w:tcW w:w="4677" w:type="dxa"/>
            <w:shd w:val="clear" w:color="auto" w:fill="FFFFFF"/>
          </w:tcPr>
          <w:p w14:paraId="645BDF29"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r>
      <w:tr w:rsidR="00767C9D" w:rsidRPr="00694F78" w14:paraId="73F1046F" w14:textId="77777777" w:rsidTr="000C5D1C">
        <w:tc>
          <w:tcPr>
            <w:tcW w:w="3936" w:type="dxa"/>
            <w:tcBorders>
              <w:top w:val="single" w:sz="12" w:space="0" w:color="auto"/>
              <w:bottom w:val="single" w:sz="12" w:space="0" w:color="auto"/>
            </w:tcBorders>
          </w:tcPr>
          <w:p w14:paraId="45658580" w14:textId="473727EF"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d) залишок на кінець Звітного періоду (якщо сальдо не дорівнює нулю або витрати не відповідають </w:t>
            </w:r>
            <w:r w:rsidR="00B94E16" w:rsidRPr="00694F78">
              <w:rPr>
                <w:rFonts w:ascii="Times New Roman" w:eastAsia="Times New Roman" w:hAnsi="Times New Roman"/>
                <w:sz w:val="24"/>
                <w:szCs w:val="24"/>
                <w:lang w:eastAsia="ar-SA"/>
              </w:rPr>
              <w:t xml:space="preserve">Звіту (ам) про витрати </w:t>
            </w:r>
            <w:r w:rsidRPr="00694F78">
              <w:rPr>
                <w:rFonts w:ascii="Times New Roman" w:eastAsia="Times New Roman" w:hAnsi="Times New Roman"/>
                <w:sz w:val="24"/>
                <w:szCs w:val="24"/>
                <w:lang w:eastAsia="ar-SA"/>
              </w:rPr>
              <w:t>за Звітний період, поясніть, будь ласка)</w:t>
            </w:r>
          </w:p>
        </w:tc>
        <w:tc>
          <w:tcPr>
            <w:tcW w:w="567" w:type="dxa"/>
            <w:tcBorders>
              <w:top w:val="single" w:sz="12" w:space="0" w:color="auto"/>
              <w:bottom w:val="single" w:sz="12" w:space="0" w:color="auto"/>
            </w:tcBorders>
            <w:vAlign w:val="center"/>
          </w:tcPr>
          <w:p w14:paraId="62BF5F55"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w:t>
            </w:r>
          </w:p>
        </w:tc>
        <w:tc>
          <w:tcPr>
            <w:tcW w:w="4677" w:type="dxa"/>
            <w:tcBorders>
              <w:top w:val="single" w:sz="12" w:space="0" w:color="auto"/>
              <w:bottom w:val="single" w:sz="12" w:space="0" w:color="auto"/>
            </w:tcBorders>
          </w:tcPr>
          <w:p w14:paraId="62B925EE" w14:textId="77777777" w:rsidR="00767C9D" w:rsidRPr="00694F78" w:rsidRDefault="00767C9D" w:rsidP="00283992">
            <w:pPr>
              <w:widowControl w:val="0"/>
              <w:spacing w:after="0" w:line="240" w:lineRule="auto"/>
              <w:jc w:val="both"/>
              <w:rPr>
                <w:rFonts w:ascii="Times New Roman" w:eastAsia="Times New Roman" w:hAnsi="Times New Roman"/>
                <w:sz w:val="24"/>
                <w:szCs w:val="24"/>
                <w:lang w:eastAsia="ar-SA"/>
              </w:rPr>
            </w:pPr>
          </w:p>
        </w:tc>
      </w:tr>
    </w:tbl>
    <w:p w14:paraId="00440286"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4C218D3F"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3E347711"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p>
    <w:p w14:paraId="7DC88C7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11C24B90"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5D996F9"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Дата: </w:t>
      </w:r>
    </w:p>
    <w:p w14:paraId="6781A91E"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7441DBDB" w14:textId="77777777" w:rsidR="00C5389F" w:rsidRPr="00694F78" w:rsidRDefault="00C5389F" w:rsidP="00283992">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Печатка / Підпис аудитора/практика: </w:t>
      </w:r>
    </w:p>
    <w:p w14:paraId="1D9C5958"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121C5751"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644E89CD"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34097356"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699A795D"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662EDDCB"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2EFF9C00"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1F106B04"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53E64913"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448E48D3"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218CA836"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2C1DE620"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1212308C" w14:textId="07C203C0"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39169A1E" w14:textId="310B524D"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1A611204" w14:textId="18FCE638"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39189FC0" w14:textId="00B56571"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4A01479D" w14:textId="2E252848"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628713B7" w14:textId="730C5135"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3A945684" w14:textId="67C7CDF5"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77351F32" w14:textId="4BFAB048"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6B49A261" w14:textId="02E7567B"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7FED6E3E" w14:textId="52AB3E41"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37C80848" w14:textId="490807DF"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5422DCF6" w14:textId="023389C4"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0E38E34C" w14:textId="7791C9CC"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2EF78508" w14:textId="041535E4"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3CC113FD" w14:textId="77777777" w:rsidR="00B072C7" w:rsidRPr="00694F78" w:rsidRDefault="00B072C7" w:rsidP="00283992">
      <w:pPr>
        <w:widowControl w:val="0"/>
        <w:spacing w:after="0" w:line="240" w:lineRule="auto"/>
        <w:jc w:val="both"/>
        <w:rPr>
          <w:rFonts w:ascii="Times New Roman" w:eastAsia="Times New Roman" w:hAnsi="Times New Roman"/>
          <w:sz w:val="24"/>
          <w:szCs w:val="24"/>
          <w:lang w:eastAsia="ar-SA"/>
        </w:rPr>
      </w:pPr>
    </w:p>
    <w:p w14:paraId="5EDD12F2"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622CAE92" w14:textId="77777777" w:rsidR="0084178E" w:rsidRPr="00694F78" w:rsidRDefault="0084178E" w:rsidP="00283992">
      <w:pPr>
        <w:widowControl w:val="0"/>
        <w:spacing w:after="0" w:line="240" w:lineRule="auto"/>
        <w:jc w:val="both"/>
        <w:rPr>
          <w:rFonts w:ascii="Times New Roman" w:eastAsia="Times New Roman" w:hAnsi="Times New Roman"/>
          <w:sz w:val="24"/>
          <w:szCs w:val="24"/>
          <w:lang w:eastAsia="ar-SA"/>
        </w:rPr>
      </w:pPr>
    </w:p>
    <w:p w14:paraId="6731FD04" w14:textId="77777777" w:rsidR="00B9395D" w:rsidRPr="00694F78" w:rsidRDefault="00B9395D" w:rsidP="00283992">
      <w:pPr>
        <w:widowControl w:val="0"/>
        <w:spacing w:after="0" w:line="240" w:lineRule="auto"/>
        <w:jc w:val="both"/>
        <w:rPr>
          <w:rFonts w:ascii="Times New Roman" w:eastAsia="Times New Roman" w:hAnsi="Times New Roman"/>
          <w:sz w:val="24"/>
          <w:szCs w:val="24"/>
          <w:lang w:eastAsia="ar-SA"/>
        </w:rPr>
      </w:pPr>
    </w:p>
    <w:p w14:paraId="03C46477" w14:textId="77777777" w:rsidR="00B9395D" w:rsidRPr="00694F78" w:rsidRDefault="00B9395D" w:rsidP="00283992">
      <w:pPr>
        <w:widowControl w:val="0"/>
        <w:spacing w:after="0" w:line="240" w:lineRule="auto"/>
        <w:jc w:val="both"/>
        <w:rPr>
          <w:rFonts w:ascii="Times New Roman" w:eastAsia="Times New Roman" w:hAnsi="Times New Roman"/>
          <w:sz w:val="24"/>
          <w:szCs w:val="24"/>
          <w:lang w:eastAsia="ar-SA"/>
        </w:rPr>
      </w:pPr>
    </w:p>
    <w:p w14:paraId="204ECCD3"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Фонд розвитку підприємництва </w:t>
      </w:r>
      <w:r w:rsidRPr="00694F78">
        <w:rPr>
          <w:rFonts w:ascii="Times New Roman" w:eastAsia="Times New Roman" w:hAnsi="Times New Roman"/>
          <w:sz w:val="24"/>
          <w:szCs w:val="24"/>
          <w:lang w:eastAsia="ar-SA"/>
        </w:rPr>
        <w:t xml:space="preserve">є правонаступником всіх прав та зобов’язань Німецько-Українського фонду. Зміну назви Німецько-Українського фонду на Фонд розвитку підприємництва зареєстровано 21.01.2020 відповідно до рішення учасника Фонду (наказ Міністерства фінансів України №5 від 11.01.2020). </w:t>
      </w:r>
    </w:p>
    <w:p w14:paraId="0A1478D9"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Фонд до 05.05.2017 діяв на підставі “Положення про Німецько-Український фонд” (далі - Положення), затвердженого постановою Кабінету Міністрів України від 19.04.1999 за № 628, з наступними змінами та доповненнями. Починаючи з 05.05.2017 Фонд впроваджує свою діяльність на підставі Статуту. Фонд було засновано Кредитною Установою для Відбудови (KfW), Урядом України в особі Міністерства фінансів України та Національним банком України. Наразі учасником Фонду, що володіє 100,00% статутного капіталу є Кабінет Міністрів України в особі Міністерства фінансів України.</w:t>
      </w:r>
    </w:p>
    <w:p w14:paraId="4E6CC72A"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Основна мета Фонду полягає у забезпеченні фінансової та іншої супровідної підтримки приватних суб’єктів мікро-, малого та середнього підприємництва (далі – ММСП) в Україні. Досягнення основної мети Фонд здійснює переважно через операції з українськими банками, небанківськими фінансовими установами та іншими постачальниками фінансових послуг або подібними установами, які фінансують або мають намір фінансувати українські ММСП через отримання позик чи кредитів на кредитування ММСП; підтримують чи мають намір підтримувати доступ до фінансування українських ММСП через механізми поділу або зменшення ризику для інших фінансових установ чи українських ММСП без посередників; підтримують чи мають намір підтримувати доступ до фінансування для українських ММСП, надаючи особливі послуги чи допомогу для ММСП та/або сприяючи отриманню українськими ММСП фінансової підтримки/допомоги, зокрема від міжнародних фінансових установ, держав.</w:t>
      </w:r>
    </w:p>
    <w:p w14:paraId="3E218826"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Також для досягнення мети Фонд надає технічну допомогу партнерським установам, яка безпосередньо або опосередковано пов’язана з виконанням Фондом своїх завдань; впроваджує  програми інших міжнародних фінансових установ, спрямованих на підтримку українських ММСП; впроваджує державні програми та сприяє підвищенню рівня обізнаності програми та проекти Фонду.</w:t>
      </w:r>
    </w:p>
    <w:p w14:paraId="2770F73E"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Наглядова Рада Фонду 17.12.2015 прийняла рішення доручити впровадження поточної діяльності з управління коштами Фонду державній установі «ОФІС адміністрування проектів міжнародного фінансового співробітництва» (далі - ДУ «ОФІС АПМФС»). Протягом 2020 року та першого півріччя 2021 року діяльність з управління коштами Фонду здійснювала ДУ «ОФІС АПМФС».</w:t>
      </w:r>
    </w:p>
    <w:p w14:paraId="33C9CC68"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Наказом Міністерства фінансів України №272 від 17.05.2021р. вирішено припинити  ДУ «ОФІС АПМФС»  шляхом приєднання до Фонду розвитку підприємництва із подальшим правонаступництвом всього майна, активів та усіх прав та зобов’язань. Персонал  ДУ «ОФІС АПМФС» зарахований до облікового складу Фонду. </w:t>
      </w:r>
    </w:p>
    <w:p w14:paraId="5FB3852D"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lastRenderedPageBreak/>
        <w:t>Діяльність Фонду провадиться за принципом фінансової установи “другого рівня”, відповідно до якого фінансово-кредитна підтримка ММСП здійснюється не напряму, а через банки-партнери, шляхом надання кредитів (в євро та гривні) виключно відібраним банкам, згідно з визначеними та затвердженими Радою Фонду критеріями прийнятності для банків, що належним чином зареєстровані і здійснюють свою діяльність на території України, для подальшого цільового кредитування ними ММСП. Банки-партнери визначають кінцевих позичальників та беруть на себе ризики, пов’язані з наданими кредитами. Для проведення своєї основної діяльності Фонд має право використовувати кошти, отримані з українських, іноземних та міжнародних джерел.</w:t>
      </w:r>
    </w:p>
    <w:p w14:paraId="0508EF8F"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Прозорість діяльності Фонду забезпечується відкритими критеріями прийнятності для участі у його програмах, розміщених для ознайомлення ММСП та потенційних установ-партнерів на власному веб-сайті Фонду (www.bdf.gov.ua ).</w:t>
      </w:r>
    </w:p>
    <w:p w14:paraId="42DAFD1E"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Згідно із Законом України «Про фінансові послуги та державне регулювання ринків фінансових послуг» від 12.07.2001 р. № 2664-III, 15 жовтня 2004 року Державна комісія з регулювання фінансових послуг України (у 2011 році перейменована на Національну комісію, що здійснює державне регулювання у сфері ринків фінансових послуг) надала Фонду статус фінансової установи та включила його до Державного реєстру фінансових установ. </w:t>
      </w:r>
    </w:p>
    <w:p w14:paraId="662D3C44"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Відповідно до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КМУ від 07.12.2016 р. № 913, Фонд отримав ліцензію на впровадження господарської діяльності з надання фінансових послуг (крім професійної діяльності на ринку цінних паперів), а саме: на надання коштів у позику, в тому числі на умовах фінансового кредиту (Розпорядження Нацкомфінпослуг № 3305 від 27.07.2017 р.). </w:t>
      </w:r>
    </w:p>
    <w:p w14:paraId="706DEAC5"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З 18 вересня 2006 року Фонд впроваджує </w:t>
      </w:r>
      <w:r w:rsidRPr="00694F78">
        <w:rPr>
          <w:rFonts w:ascii="Times New Roman" w:eastAsia="Times New Roman" w:hAnsi="Times New Roman"/>
          <w:b/>
          <w:sz w:val="24"/>
          <w:szCs w:val="24"/>
          <w:lang w:eastAsia="ar-SA"/>
        </w:rPr>
        <w:t>Проект “Програма з рефінансування заходів підтримки системи кредитування у сільській місцевості” (далі – Проект І)</w:t>
      </w:r>
      <w:r w:rsidRPr="00694F78">
        <w:rPr>
          <w:rFonts w:ascii="Times New Roman" w:eastAsia="Times New Roman" w:hAnsi="Times New Roman"/>
          <w:sz w:val="24"/>
          <w:szCs w:val="24"/>
          <w:lang w:eastAsia="ar-SA"/>
        </w:rPr>
        <w:t xml:space="preserve"> за рахунок коштів, наданих Україні Німецькою Кредитною Установою для Відбудови (KfW) в рамках укладеної між Урядом України та Урядом ФРН міжурядової угоди від 20.02.2004 (ратифікованої Верховною Радою України 19.01.2005). </w:t>
      </w:r>
    </w:p>
    <w:p w14:paraId="43D48140"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За вищезазначеною угодою Кабінет Міністрів України в особі Міністерства фінансів України виступає Позичальником, Фонд - Виконавцем Проекту (кредитна лінія в розмірі до 7 млн. євро на 40 років під 0,75% річних та грант у розмірі 2 млн. євро на супровідні заходи). 11.10.2006 між Фондом та КМУ в особі Міністерства фінансів України був укладений субкредитний договір за № 28000-04/150 про передачу позики та гранту для фінансування Проекту «Програма з рефінансування заходів підтримки системи кредитування у сільській місцевості».</w:t>
      </w:r>
    </w:p>
    <w:p w14:paraId="4A6F4D7D"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Головна мета Проекту І - це сприяння розбудові ефективних структур у сільському фінансовому секторі України шляхом надання банківських кредитів малим, середнім приватним підприємствам та фізичним особам підприємцям. </w:t>
      </w:r>
    </w:p>
    <w:p w14:paraId="2AFC9B10"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Наприкінці 2011 року було розпочато впровадження нової Програми Фонду з кредитування мікро-, малих та середніх підприємств за пріоритетними галузевими напрямами (Програма ММСП), яка була прийнята Наглядовою Радою Фонду 02.07.2011 року в межах 4,9 млн.євро (за власні кошти Фонду). Програмою передбачене кредитування у гривнях, загальний сформований портфель Фонду в рамках цієї Програми станом на 31 грудня 2021 року становить 140 млн. гривень (на 31 грудня 2020 року – 150 млн. гривень).</w:t>
      </w:r>
    </w:p>
    <w:p w14:paraId="37D588CF"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З грудня 2012 року Фонд впроваджує </w:t>
      </w:r>
      <w:r w:rsidRPr="00694F78">
        <w:rPr>
          <w:rFonts w:ascii="Times New Roman" w:eastAsia="Times New Roman" w:hAnsi="Times New Roman"/>
          <w:b/>
          <w:sz w:val="24"/>
          <w:szCs w:val="24"/>
          <w:lang w:eastAsia="ar-SA"/>
        </w:rPr>
        <w:t>Проект «Підтримка малих та середніх підприємств» (далі – Проект ІІ)</w:t>
      </w:r>
      <w:r w:rsidRPr="00694F78">
        <w:rPr>
          <w:rFonts w:ascii="Times New Roman" w:eastAsia="Times New Roman" w:hAnsi="Times New Roman"/>
          <w:sz w:val="24"/>
          <w:szCs w:val="24"/>
          <w:lang w:eastAsia="ar-SA"/>
        </w:rPr>
        <w:t xml:space="preserve"> за рахунок коштів, наданих Україні Німецькою Кредитною Установою для Відбудови (KfW): позика - 10 млн. євро на 40 років під 0,75% річних та грант у розмірі 2 млн.євро). 14 травня 2013 року між Фондом та КМУ в особі Міністерства фінансів України був укладений договір за № 15010-03/56 про надання субкредиту та гранту для </w:t>
      </w:r>
      <w:r w:rsidRPr="00694F78">
        <w:rPr>
          <w:rFonts w:ascii="Times New Roman" w:eastAsia="Times New Roman" w:hAnsi="Times New Roman"/>
          <w:sz w:val="24"/>
          <w:szCs w:val="24"/>
          <w:lang w:eastAsia="ar-SA"/>
        </w:rPr>
        <w:lastRenderedPageBreak/>
        <w:t>фінансування Проекту «Підтримка малих та середніх підприємств».</w:t>
      </w:r>
    </w:p>
    <w:p w14:paraId="15EE386E"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Мета Проекту ІІ полягає у підтримці фінансування інвестиційних проектів МСП за пріоритетними напрямами (сільське, лісове та рибне господарство, переробна промисловість, тимчасове розміщення та харчування, постачання електроенергії, газу, пари та кондиційованого повітря (відновлювальні джерела енергії) шляхом надання банківських кредитів малим, середнім приватним підприємствам та фізичним особам підприємцям у національній валюті України. Загальний сформований портфель Фонду в рамках Проекту ІІ станом на 31 грудня 2021 року становить 410 млн. гривень (на 31 грудня 2020 року – 397,0 млн. гривень).</w:t>
      </w:r>
    </w:p>
    <w:p w14:paraId="6EF79585"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Для управління валютним ризиком Фонду, KfW була досягнута згода з Європейським Союзом у рамках програми Neighborhood Investment Facility щодо використання коштів для компенсації збитків, отриманих внаслідок зниження курсу гривні до євро в рамках Проекту ІІ. У зв’язку з цим, був підписаний Договір «Про відшкодування збитків від курсової різниці» (далі – Договір про компенсацію) між Фондом та KfW від 06.04.2017, відповідно до якого Європейський Союз через KfW надає Фонду фінансову компенсацію збитків від зниження курсу гривні у розмірі, що не перевищує 5 млн. євро (з них 100 тис. євро для фінансування заходів з висвітлення діяльності Фонду), період впровадження договору 160 місяців з дати підписання.</w:t>
      </w:r>
    </w:p>
    <w:p w14:paraId="2B300D0C"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У рамках </w:t>
      </w:r>
      <w:r w:rsidRPr="00694F78">
        <w:rPr>
          <w:rFonts w:ascii="Times New Roman" w:eastAsia="Times New Roman" w:hAnsi="Times New Roman"/>
          <w:b/>
          <w:sz w:val="24"/>
          <w:szCs w:val="24"/>
          <w:lang w:eastAsia="ar-SA"/>
        </w:rPr>
        <w:t>Проекту «Підтримка ЄС для сходу України»,</w:t>
      </w:r>
      <w:r w:rsidRPr="00694F78">
        <w:rPr>
          <w:rFonts w:ascii="Times New Roman" w:eastAsia="Times New Roman" w:hAnsi="Times New Roman"/>
          <w:sz w:val="24"/>
          <w:szCs w:val="24"/>
          <w:lang w:eastAsia="ar-SA"/>
        </w:rPr>
        <w:t xml:space="preserve"> який реалізується відповідно до Угоди про фінансування, підписаної 08.12.2017 р. між Урядом України в особі Міністерства економічного розвитку і торгівлі України та Європейською Комісією, що діє від імені Європейського Союзу за Компонентом 2 Угоди «Економічне відновлення та розвиток ММСП. Доступ до фінансування», між KfW та Фондом була підписана Угода про фінансування від 14.05.2019 р. та Окрема угода до Угоди про фінансування від 14.05.2019 р., відповідно до умов яких KfW надає Фонду фінансовий внесок, що не перевищує 8 690 000 євро (8, 1 млн. євро – для співфінансування та компенсації вартості інвестиційних проектів ММСП, які здійснюють господарську діяльність на підконтрольних Уряду України територіях Донецької та Луганської областей; 590 тис. євро – для закупівлі товарів/ робіт/ послуг в рамках Проект «Підтримка ЄС для сходу України» та сплати винагороди за управління Проектом «Підтримка ЄС для сходу України».</w:t>
      </w:r>
    </w:p>
    <w:p w14:paraId="6D715767"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У рамках проекту «Підтримка ЄС для сходу України» розроблено Програму «Підтримка ЄС для сходу України» або “FinancEast” (далі – Програма “FinancEast”). Мета Програми “FinancEast” полягає у відновленні фінансування інвестиційних проектів ММСП, які зареєстровані на території України (за виключенням тимчасово окупованих територій у Донецькій та Луганській областях, Автономній Республіці Крим та м. Севастополі) та здійснюють свою господарську діяльність на підконтрольних Уряду України територіях Донецької та Луганської областей, через відібрані Фондом банківські та лізингові установи (далі - Установи-партнери). </w:t>
      </w:r>
    </w:p>
    <w:p w14:paraId="303306A6"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За кошти Програми “FinancEast” Фонд надає фінансову допомогу ММСП у вигляді субсидій та компенсацій для реалізації ними інвестиційних проектів, що складає до 50% від вартості інвестиційного проекту ММСП, який реалізується за участі Установ-партнерів, що надають ММСП кредити або лізингові послуги. Договори про надання фінансової підтримки за Програмою “FinancEast” були укладені Фондом з трьома Установами-партнерами: АТ «Ощадбанк», АТ «Укргазбанк» та ТОВ «ОТП-Лізинг».</w:t>
      </w:r>
    </w:p>
    <w:p w14:paraId="3092EE70"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За весь час реалізації Програми "FinancEast", починаючи з грудня 2019 року станом на  31.12.2021, Фонд погодив та надав через Установи-партнери кошти фінансової підтримки (субсидії та компенсації) в загальній сумі 250,8 млн.грн. на користь 121 ММСП з метою співфінансування та компенсації вартості їхніх 153 інвестиційних проектів, які були профінансовані Установами-партнерами шляхом укладення з такими ММСП 158 кредитних договорів та договорів фінансового лізингу. </w:t>
      </w:r>
    </w:p>
    <w:p w14:paraId="0FD21A41"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lastRenderedPageBreak/>
        <w:t xml:space="preserve">Фонд є агентом держави з впровадження державних </w:t>
      </w:r>
      <w:r w:rsidRPr="00694F78">
        <w:rPr>
          <w:rFonts w:ascii="Times New Roman" w:eastAsia="Times New Roman" w:hAnsi="Times New Roman"/>
          <w:b/>
          <w:sz w:val="24"/>
          <w:szCs w:val="24"/>
          <w:lang w:eastAsia="ar-SA"/>
        </w:rPr>
        <w:t xml:space="preserve">програм «Доступні кредити 5-7-9%» </w:t>
      </w:r>
      <w:r w:rsidRPr="00694F78">
        <w:rPr>
          <w:rFonts w:ascii="Times New Roman" w:eastAsia="Times New Roman" w:hAnsi="Times New Roman"/>
          <w:sz w:val="24"/>
          <w:szCs w:val="24"/>
          <w:lang w:eastAsia="ar-SA"/>
        </w:rPr>
        <w:t xml:space="preserve">та </w:t>
      </w:r>
      <w:r w:rsidRPr="00694F78">
        <w:rPr>
          <w:rFonts w:ascii="Times New Roman" w:eastAsia="Times New Roman" w:hAnsi="Times New Roman"/>
          <w:b/>
          <w:sz w:val="24"/>
          <w:szCs w:val="24"/>
          <w:lang w:eastAsia="ar-SA"/>
        </w:rPr>
        <w:t>«Доступна іпотека 7%».</w:t>
      </w:r>
      <w:r w:rsidRPr="00694F78">
        <w:rPr>
          <w:rFonts w:ascii="Times New Roman" w:eastAsia="Times New Roman" w:hAnsi="Times New Roman"/>
          <w:sz w:val="24"/>
          <w:szCs w:val="24"/>
          <w:lang w:eastAsia="ar-SA"/>
        </w:rPr>
        <w:t xml:space="preserve"> За ініціативи Президента України починаючи з 30.01.2020, Фонд розпочав впровадження державної програми «Доступні кредити 5-7-9%».</w:t>
      </w:r>
    </w:p>
    <w:p w14:paraId="0A45E1BE"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Відповідно до Закону України «Про Державний бюджет України на 2020 рік» з державного бюджету України було виділено 2 млрд. грн. на «Забезпечення функціонування Фонду розвитку підприємництва» для впровадження програми доступного кредитування в Україні «Доступні кредити 5-7-9%». </w:t>
      </w:r>
    </w:p>
    <w:p w14:paraId="35F1FD5B"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Протягом 2020 року в межах цих коштів держана підтримка надавалась за двома напрямками: здешевлення кредитів шляхом часткової компенсації процентної ставки за кредитами у національній валюті, наданими ММСП (в межах 1,5 млрд. грн.) та надання часткових гарантій за кредитами, наданими ММСП (в межах 500 млн. грн. – на які було збільшено статутний капітал Фонду).</w:t>
      </w:r>
    </w:p>
    <w:p w14:paraId="1F9162E7"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Законом України «Про Державний бюджет України на 2021 рік» з державного бюджету України було виділено додатково 1,7 млрд. грн. на «Забезпечення функціонування Фонду розвитку підприємництва» для впровадження програми доступного кредитування в Україні.</w:t>
      </w:r>
    </w:p>
    <w:p w14:paraId="278BFF67"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Протягом дії програми «Доступні кредити 5-7-9%»  з метою спільної її реалізації Фонд уклав договори з більш ніж сорока уповноваженими банками, протягом 2021 року до кола уповноважених банків приєдналися 18 банків.</w:t>
      </w:r>
    </w:p>
    <w:p w14:paraId="40D1D0D5"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З початку програми «Доступні кредити 5-7-9%» станом на 31.12.2021 суб’єкти ММП отримали від Фонду компенсацію процентної ставки за кредитами в сумі 4 232,5 млн. грн. Поряд з цим, на рахунки умовного зберігання («ескроу» рахунки), відкриті Фондом у уповноважених банках було перераховано для часткової компенсації процентів за кредитами ММСП кошти в розмірі близько 5 млрд. грн. </w:t>
      </w:r>
    </w:p>
    <w:p w14:paraId="4C4560FB"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Також в рамках Програми «Доступні кредити 5-7-9%» Фонд надає гарантії уповноваженим банкам за кредитами наданими суб’єктам мікро- та малого підприємництва. Станом на 31.12.2021 гарантії Фонду отримали наступні уповноважені банки: АБ «Укргазбанк», АТ КБ «Приватбанк», АТ «Укрексімбанк», АТ «Райффайзен банк АВАЛЬ», гарантійних випадків та виплат по гарантіях станом на 31.12.2021 не відбулося.</w:t>
      </w:r>
    </w:p>
    <w:p w14:paraId="1CA662B7"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Поряд з цим, 07 червня 2021 року в рамках Програми «Доступні кредити 5-7-9%»  був підписаний Меморандум про співробітництво між Фондом і Львівською облдержадміністрацією. Основною метою співпраці є об’єднання Державної Програми «Доступні кредити 5-7-9%» з Регіональною програмою підвищення конкурентоспроможності Львівської області на 2021-2025 роки для додаткової компенсації процентної ставки за кредитами ММСП на інвестиційні цілі до рівня 0% річних.</w:t>
      </w:r>
    </w:p>
    <w:p w14:paraId="3625BEAD"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 серпні 2021 року між Фондом та Департаментом економічної політики Львівської облдержадміністрації був підписаний договір про співробітництво №1-РП від 27.08.2021 (далі – Регіональна програма з Львівською ОДА) в рамках якого Фонд забезпечуватиме супроводження та адміністрування коштів бюджетного призначення, передбачених у Львівському обласному бюджеті на реалізацію завдань з додаткового відшкодування (компенсації) частини відсотків шляхом зниження розміру компенсаційної процентної ставки до рівня 0% річних, за наданими уповноваженими банками кредитами суб’єктам мікро-, малого та середнього підприємництва на інвестиційні цілі в рамках Державної програми «Доступні кредити 5-7-9%». </w:t>
      </w:r>
    </w:p>
    <w:p w14:paraId="6110D587"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Відповідно до Закону України «Про Державний бюджет України на 2021 рік» з державного бюджету виділено 296 млн. грн. на впровадження програми «Доступна іпотека 7%», яка передбачає надання державної підтримки населенню шляхом надання часткової компенсації процентів за іпотечними кредитами через уповноважені банки. </w:t>
      </w:r>
    </w:p>
    <w:p w14:paraId="5DDC7E59"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Для співпраці та спільної реалізації державної програми «Доступна іпотека 7%» </w:t>
      </w:r>
      <w:r w:rsidRPr="00694F78">
        <w:rPr>
          <w:rFonts w:ascii="Times New Roman" w:eastAsia="Times New Roman" w:hAnsi="Times New Roman"/>
          <w:sz w:val="24"/>
          <w:szCs w:val="24"/>
          <w:lang w:eastAsia="ar-SA"/>
        </w:rPr>
        <w:lastRenderedPageBreak/>
        <w:t xml:space="preserve">протягом 2021 року  Фондом укладені Договори про співробітництво за програмою «Доступна іпотека 7%» з 21 уповноваженими банками. </w:t>
      </w:r>
    </w:p>
    <w:p w14:paraId="6EE80228"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З початку програми «Доступна іпотека 7%» станом на 31.12.2021 фізичні особи отримали від Фонду компенсацію процентної ставки за іпотечними кредитами в сумі близько 23 млн. грн. Поряд з цим, на рахунки умовного зберігання («ескроу» рахунки), відкриті Фондом у уповноважених банках було перераховано для часткової компенсації процентів за іпотечними кредитами кошти в розмірі 48 млн. грн. </w:t>
      </w:r>
    </w:p>
    <w:p w14:paraId="55A7B2F7"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Також згідно зі змінами до Закону України «Про Державний бюджет України на 2021 рік» з державного бюджету виділено 100 млн. грн. на впровадження програми </w:t>
      </w:r>
      <w:r w:rsidRPr="00694F78">
        <w:rPr>
          <w:rFonts w:ascii="Times New Roman" w:eastAsia="Times New Roman" w:hAnsi="Times New Roman"/>
          <w:b/>
          <w:sz w:val="24"/>
          <w:szCs w:val="24"/>
          <w:lang w:eastAsia="ar-SA"/>
        </w:rPr>
        <w:t>«Доступний фінансовий лізинг 5-7-9%»,</w:t>
      </w:r>
      <w:r w:rsidRPr="00694F78">
        <w:rPr>
          <w:rFonts w:ascii="Times New Roman" w:eastAsia="Times New Roman" w:hAnsi="Times New Roman"/>
          <w:sz w:val="24"/>
          <w:szCs w:val="24"/>
          <w:lang w:eastAsia="ar-SA"/>
        </w:rPr>
        <w:t xml:space="preserve"> яка передбачає надання державної підтримки населенню шляхом надання часткової компенсації процентів за фінансовим лізингом через уповноважені банки та лізингові компанії. </w:t>
      </w:r>
    </w:p>
    <w:p w14:paraId="1D898014"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z w:val="24"/>
          <w:szCs w:val="24"/>
          <w:lang w:eastAsia="ar-SA"/>
        </w:rPr>
      </w:pPr>
      <w:r w:rsidRPr="00694F78">
        <w:rPr>
          <w:rFonts w:ascii="Times New Roman" w:eastAsia="Times New Roman" w:hAnsi="Times New Roman"/>
          <w:sz w:val="24"/>
          <w:szCs w:val="24"/>
          <w:u w:val="single"/>
          <w:lang w:eastAsia="ar-SA"/>
        </w:rPr>
        <w:t>Головний офіс Фонду зареєстрований у Києві за адресою</w:t>
      </w:r>
      <w:r w:rsidRPr="00694F78">
        <w:rPr>
          <w:rFonts w:ascii="Times New Roman" w:eastAsia="Times New Roman" w:hAnsi="Times New Roman"/>
          <w:sz w:val="24"/>
          <w:szCs w:val="24"/>
          <w:lang w:eastAsia="ar-SA"/>
        </w:rPr>
        <w:t>: вул. Інститутська, 9, м. Київ, 01601, Україна.</w:t>
      </w:r>
    </w:p>
    <w:p w14:paraId="3F034AA5"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pacing w:val="4"/>
          <w:sz w:val="24"/>
          <w:szCs w:val="17"/>
          <w:lang w:eastAsia="ar-SA"/>
        </w:rPr>
      </w:pPr>
      <w:r w:rsidRPr="00694F78">
        <w:rPr>
          <w:rFonts w:ascii="Times New Roman" w:eastAsia="Times New Roman" w:hAnsi="Times New Roman"/>
          <w:sz w:val="24"/>
          <w:szCs w:val="24"/>
          <w:u w:val="single"/>
          <w:lang w:eastAsia="ar-SA"/>
        </w:rPr>
        <w:t>Фактична адреса  Фонду:</w:t>
      </w:r>
      <w:r w:rsidRPr="00694F78">
        <w:rPr>
          <w:rFonts w:ascii="Times New Roman" w:eastAsia="Times New Roman" w:hAnsi="Times New Roman"/>
          <w:sz w:val="24"/>
          <w:szCs w:val="24"/>
          <w:lang w:eastAsia="ar-SA"/>
        </w:rPr>
        <w:t xml:space="preserve"> вул. Шовковична, 7А, офіс.84 м. Київ, 01021, Україна</w:t>
      </w:r>
      <w:r w:rsidR="00154EF5" w:rsidRPr="00694F78">
        <w:rPr>
          <w:rFonts w:ascii="Times New Roman" w:eastAsia="Times New Roman" w:hAnsi="Times New Roman"/>
          <w:spacing w:val="4"/>
          <w:sz w:val="24"/>
          <w:szCs w:val="17"/>
          <w:lang w:eastAsia="ar-SA"/>
        </w:rPr>
        <w:t xml:space="preserve"> </w:t>
      </w:r>
    </w:p>
    <w:p w14:paraId="7C536B70"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pacing w:val="4"/>
          <w:sz w:val="24"/>
          <w:szCs w:val="17"/>
          <w:lang w:eastAsia="ar-SA"/>
        </w:rPr>
      </w:pPr>
    </w:p>
    <w:p w14:paraId="274D9D2D"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pacing w:val="4"/>
          <w:sz w:val="24"/>
          <w:szCs w:val="17"/>
          <w:lang w:eastAsia="ar-SA"/>
        </w:rPr>
      </w:pPr>
    </w:p>
    <w:p w14:paraId="679399FE" w14:textId="77777777" w:rsidR="000877A0" w:rsidRPr="00694F78" w:rsidRDefault="000877A0" w:rsidP="00283992">
      <w:pPr>
        <w:widowControl w:val="0"/>
        <w:spacing w:before="120" w:after="0" w:line="240" w:lineRule="auto"/>
        <w:ind w:firstLine="709"/>
        <w:jc w:val="both"/>
        <w:rPr>
          <w:rFonts w:ascii="Times New Roman" w:eastAsia="Times New Roman" w:hAnsi="Times New Roman"/>
          <w:spacing w:val="4"/>
          <w:sz w:val="24"/>
          <w:szCs w:val="17"/>
          <w:lang w:eastAsia="ar-SA"/>
        </w:rPr>
      </w:pPr>
    </w:p>
    <w:bookmarkEnd w:id="2"/>
    <w:p w14:paraId="24878C87" w14:textId="77777777" w:rsidR="00F72602" w:rsidRPr="00694F78" w:rsidRDefault="00F72602" w:rsidP="00283992">
      <w:pPr>
        <w:widowControl w:val="0"/>
        <w:spacing w:after="0" w:line="240" w:lineRule="auto"/>
        <w:ind w:firstLine="567"/>
        <w:contextualSpacing/>
        <w:jc w:val="both"/>
        <w:rPr>
          <w:rFonts w:ascii="Times New Roman" w:hAnsi="Times New Roman"/>
          <w:color w:val="000000"/>
          <w:sz w:val="24"/>
          <w:szCs w:val="24"/>
          <w:lang w:eastAsia="uk-UA"/>
        </w:rPr>
      </w:pPr>
    </w:p>
    <w:p w14:paraId="7F26D60E"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0FEECE13"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57647376"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43AE576D"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125CB71C"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09E95DBB"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58BD7705"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778BDB79"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4B6F96EF"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12FE30E9"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3CA70534"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6E7F7C52"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2BD14D3A"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178C723B"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0206F1D7"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5F78859E"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2DAAE74D" w14:textId="77777777" w:rsidR="00CD7DC5" w:rsidRPr="00694F78" w:rsidRDefault="00CD7DC5" w:rsidP="00283992">
      <w:pPr>
        <w:widowControl w:val="0"/>
        <w:spacing w:after="0" w:line="240" w:lineRule="auto"/>
        <w:ind w:firstLine="567"/>
        <w:contextualSpacing/>
        <w:jc w:val="both"/>
        <w:rPr>
          <w:rFonts w:ascii="Times New Roman" w:hAnsi="Times New Roman"/>
          <w:color w:val="000000"/>
          <w:sz w:val="24"/>
          <w:szCs w:val="24"/>
          <w:lang w:eastAsia="uk-UA"/>
        </w:rPr>
      </w:pPr>
    </w:p>
    <w:p w14:paraId="3FFE09E5"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p w14:paraId="0FCE73C8" w14:textId="77777777" w:rsidR="000877A0" w:rsidRPr="00694F78" w:rsidRDefault="000877A0" w:rsidP="00283992">
      <w:pPr>
        <w:widowControl w:val="0"/>
        <w:spacing w:after="0" w:line="240" w:lineRule="auto"/>
        <w:ind w:firstLine="567"/>
        <w:contextualSpacing/>
        <w:jc w:val="both"/>
        <w:rPr>
          <w:rFonts w:ascii="Times New Roman" w:hAnsi="Times New Roman"/>
          <w:color w:val="000000"/>
          <w:sz w:val="24"/>
          <w:szCs w:val="24"/>
          <w:lang w:eastAsia="uk-UA"/>
        </w:rPr>
      </w:pPr>
    </w:p>
    <w:tbl>
      <w:tblPr>
        <w:tblpPr w:leftFromText="180" w:rightFromText="180" w:vertAnchor="page" w:horzAnchor="page" w:tblpX="427" w:tblpY="1"/>
        <w:tblW w:w="10915" w:type="dxa"/>
        <w:tblLayout w:type="fixed"/>
        <w:tblLook w:val="0000" w:firstRow="0" w:lastRow="0" w:firstColumn="0" w:lastColumn="0" w:noHBand="0" w:noVBand="0"/>
      </w:tblPr>
      <w:tblGrid>
        <w:gridCol w:w="968"/>
        <w:gridCol w:w="9947"/>
      </w:tblGrid>
      <w:tr w:rsidR="00116391" w:rsidRPr="00694F78" w14:paraId="08ACD693" w14:textId="77777777" w:rsidTr="00D03A3C">
        <w:trPr>
          <w:trHeight w:val="531"/>
        </w:trPr>
        <w:tc>
          <w:tcPr>
            <w:tcW w:w="968" w:type="dxa"/>
            <w:tcBorders>
              <w:top w:val="nil"/>
              <w:left w:val="nil"/>
              <w:bottom w:val="nil"/>
              <w:right w:val="nil"/>
            </w:tcBorders>
          </w:tcPr>
          <w:p w14:paraId="35A4CB7B"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564E1E6A"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08FF6CBE"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4C57EE82"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319EEC2A"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2746E517"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62CF26AC"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145A37E2"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770A99BB"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659331E8"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p w14:paraId="7F184F56"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0EA1B2E0"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405A48B6"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5818E6E1"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347F51D4"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7388BB5E"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1F7B5040"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33A8654B" w14:textId="77777777"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p w14:paraId="5DB0C07C" w14:textId="2D66ACA0" w:rsidR="007F2CF8" w:rsidRPr="00694F78" w:rsidRDefault="007F2CF8"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3A635EBC" w14:textId="77777777" w:rsidR="006B68D1" w:rsidRDefault="006B68D1" w:rsidP="00220D2B">
            <w:pPr>
              <w:widowControl w:val="0"/>
              <w:spacing w:after="0" w:line="240" w:lineRule="auto"/>
              <w:ind w:firstLine="567"/>
              <w:contextualSpacing/>
              <w:jc w:val="right"/>
              <w:rPr>
                <w:rFonts w:ascii="Times New Roman" w:hAnsi="Times New Roman"/>
                <w:b/>
                <w:color w:val="000000"/>
                <w:sz w:val="24"/>
                <w:szCs w:val="24"/>
                <w:lang w:eastAsia="uk-UA"/>
              </w:rPr>
            </w:pPr>
          </w:p>
          <w:p w14:paraId="08FC6030" w14:textId="77777777" w:rsidR="006B68D1" w:rsidRDefault="006B68D1" w:rsidP="00220D2B">
            <w:pPr>
              <w:widowControl w:val="0"/>
              <w:spacing w:after="0" w:line="240" w:lineRule="auto"/>
              <w:ind w:firstLine="567"/>
              <w:contextualSpacing/>
              <w:jc w:val="right"/>
              <w:rPr>
                <w:rFonts w:ascii="Times New Roman" w:hAnsi="Times New Roman"/>
                <w:b/>
                <w:color w:val="000000"/>
                <w:sz w:val="24"/>
                <w:szCs w:val="24"/>
                <w:lang w:eastAsia="uk-UA"/>
              </w:rPr>
            </w:pPr>
          </w:p>
          <w:p w14:paraId="234945C6" w14:textId="57D45CE3" w:rsidR="007F2CF8" w:rsidRPr="00694F78" w:rsidRDefault="007F2CF8" w:rsidP="00220D2B">
            <w:pPr>
              <w:widowControl w:val="0"/>
              <w:spacing w:after="0" w:line="240" w:lineRule="auto"/>
              <w:ind w:firstLine="567"/>
              <w:contextualSpacing/>
              <w:jc w:val="right"/>
              <w:rPr>
                <w:rFonts w:ascii="Times New Roman" w:hAnsi="Times New Roman"/>
                <w:b/>
                <w:color w:val="000000"/>
                <w:sz w:val="24"/>
                <w:szCs w:val="24"/>
                <w:lang w:eastAsia="uk-UA"/>
              </w:rPr>
            </w:pPr>
            <w:r w:rsidRPr="00694F78">
              <w:rPr>
                <w:rFonts w:ascii="Times New Roman" w:hAnsi="Times New Roman"/>
                <w:b/>
                <w:color w:val="000000"/>
                <w:sz w:val="24"/>
                <w:szCs w:val="24"/>
                <w:lang w:eastAsia="uk-UA"/>
              </w:rPr>
              <w:t>Додаток № 4</w:t>
            </w:r>
          </w:p>
          <w:p w14:paraId="4D0694D2" w14:textId="77777777" w:rsidR="007F2CF8" w:rsidRPr="00694F78" w:rsidRDefault="007F2CF8" w:rsidP="00220D2B">
            <w:pPr>
              <w:widowControl w:val="0"/>
              <w:spacing w:after="0" w:line="240" w:lineRule="auto"/>
              <w:ind w:firstLine="567"/>
              <w:contextualSpacing/>
              <w:jc w:val="right"/>
              <w:rPr>
                <w:rFonts w:ascii="Times New Roman" w:hAnsi="Times New Roman"/>
                <w:color w:val="000000"/>
                <w:sz w:val="24"/>
                <w:szCs w:val="24"/>
                <w:lang w:eastAsia="uk-UA"/>
              </w:rPr>
            </w:pPr>
            <w:r w:rsidRPr="00694F78">
              <w:rPr>
                <w:rFonts w:ascii="Times New Roman" w:hAnsi="Times New Roman"/>
                <w:color w:val="000000"/>
                <w:sz w:val="24"/>
                <w:szCs w:val="24"/>
                <w:lang w:eastAsia="uk-UA"/>
              </w:rPr>
              <w:t>до документації на проведення закупівлі</w:t>
            </w:r>
          </w:p>
          <w:p w14:paraId="1088189B" w14:textId="77777777" w:rsidR="007F2CF8" w:rsidRPr="00694F78" w:rsidRDefault="007F2CF8" w:rsidP="00220D2B">
            <w:pPr>
              <w:widowControl w:val="0"/>
              <w:spacing w:after="0" w:line="240" w:lineRule="auto"/>
              <w:ind w:firstLine="567"/>
              <w:contextualSpacing/>
              <w:jc w:val="right"/>
              <w:rPr>
                <w:rFonts w:ascii="Times New Roman" w:hAnsi="Times New Roman"/>
                <w:color w:val="000000"/>
                <w:sz w:val="24"/>
                <w:szCs w:val="24"/>
                <w:lang w:eastAsia="uk-UA"/>
              </w:rPr>
            </w:pPr>
            <w:r w:rsidRPr="00694F78">
              <w:rPr>
                <w:rFonts w:ascii="Times New Roman" w:hAnsi="Times New Roman"/>
                <w:color w:val="000000"/>
                <w:sz w:val="24"/>
                <w:szCs w:val="24"/>
                <w:lang w:eastAsia="uk-UA"/>
              </w:rPr>
              <w:t>Проєкт Договору про проведення аудиту</w:t>
            </w:r>
          </w:p>
          <w:p w14:paraId="50249D64" w14:textId="77777777" w:rsidR="007F2CF8" w:rsidRPr="00694F78" w:rsidRDefault="007F2CF8" w:rsidP="00220D2B">
            <w:pPr>
              <w:widowControl w:val="0"/>
              <w:spacing w:after="0" w:line="240" w:lineRule="auto"/>
              <w:ind w:firstLine="567"/>
              <w:contextualSpacing/>
              <w:jc w:val="right"/>
              <w:rPr>
                <w:rFonts w:ascii="Times New Roman" w:hAnsi="Times New Roman"/>
                <w:color w:val="000000"/>
                <w:sz w:val="24"/>
                <w:szCs w:val="24"/>
                <w:lang w:eastAsia="uk-UA"/>
              </w:rPr>
            </w:pPr>
          </w:p>
          <w:p w14:paraId="27B6F02D" w14:textId="77777777" w:rsidR="007F2CF8" w:rsidRPr="00694F78" w:rsidRDefault="007F2CF8" w:rsidP="00220D2B">
            <w:pPr>
              <w:widowControl w:val="0"/>
              <w:spacing w:after="0" w:line="240" w:lineRule="auto"/>
              <w:jc w:val="center"/>
              <w:outlineLvl w:val="0"/>
              <w:rPr>
                <w:rFonts w:ascii="Times New Roman" w:eastAsia="Times New Roman" w:hAnsi="Times New Roman"/>
                <w:b/>
                <w:sz w:val="24"/>
                <w:szCs w:val="24"/>
                <w:lang w:eastAsia="ru-RU"/>
              </w:rPr>
            </w:pPr>
            <w:r w:rsidRPr="00694F78">
              <w:rPr>
                <w:rFonts w:ascii="Times New Roman" w:eastAsia="Times New Roman" w:hAnsi="Times New Roman"/>
                <w:b/>
                <w:sz w:val="24"/>
                <w:szCs w:val="24"/>
                <w:lang w:eastAsia="ru-RU"/>
              </w:rPr>
              <w:t>ДОГОВІР № _____</w:t>
            </w:r>
          </w:p>
          <w:p w14:paraId="3028C8F0" w14:textId="77777777" w:rsidR="007F2CF8" w:rsidRPr="00694F78" w:rsidRDefault="007F2CF8" w:rsidP="00220D2B">
            <w:pPr>
              <w:widowControl w:val="0"/>
              <w:spacing w:after="0" w:line="240" w:lineRule="auto"/>
              <w:jc w:val="center"/>
              <w:rPr>
                <w:rFonts w:ascii="Times New Roman" w:eastAsia="Times New Roman" w:hAnsi="Times New Roman"/>
                <w:b/>
                <w:sz w:val="24"/>
                <w:szCs w:val="24"/>
                <w:lang w:eastAsia="ru-RU"/>
              </w:rPr>
            </w:pPr>
            <w:r w:rsidRPr="00694F78">
              <w:rPr>
                <w:rFonts w:ascii="Times New Roman" w:eastAsia="Times New Roman" w:hAnsi="Times New Roman"/>
                <w:b/>
                <w:sz w:val="24"/>
                <w:szCs w:val="24"/>
                <w:lang w:eastAsia="ru-RU"/>
              </w:rPr>
              <w:t>про проведення аудиту</w:t>
            </w:r>
          </w:p>
          <w:p w14:paraId="27B169D1" w14:textId="77777777" w:rsidR="007F2CF8" w:rsidRPr="00694F78" w:rsidRDefault="007F2CF8" w:rsidP="00220D2B">
            <w:pPr>
              <w:widowControl w:val="0"/>
              <w:spacing w:after="0" w:line="240" w:lineRule="auto"/>
              <w:jc w:val="both"/>
              <w:rPr>
                <w:rFonts w:ascii="Times New Roman" w:eastAsia="Times New Roman" w:hAnsi="Times New Roman"/>
                <w:b/>
                <w:sz w:val="24"/>
                <w:szCs w:val="24"/>
                <w:lang w:eastAsia="ru-RU"/>
              </w:rPr>
            </w:pPr>
          </w:p>
          <w:tbl>
            <w:tblPr>
              <w:tblW w:w="0" w:type="auto"/>
              <w:tblLayout w:type="fixed"/>
              <w:tblLook w:val="01E0" w:firstRow="1" w:lastRow="1" w:firstColumn="1" w:lastColumn="1" w:noHBand="0" w:noVBand="0"/>
            </w:tblPr>
            <w:tblGrid>
              <w:gridCol w:w="4927"/>
              <w:gridCol w:w="4928"/>
            </w:tblGrid>
            <w:tr w:rsidR="007F2CF8" w:rsidRPr="00694F78" w14:paraId="3A737793" w14:textId="77777777" w:rsidTr="00D03A3C">
              <w:tc>
                <w:tcPr>
                  <w:tcW w:w="4927" w:type="dxa"/>
                  <w:shd w:val="clear" w:color="auto" w:fill="auto"/>
                </w:tcPr>
                <w:p w14:paraId="5C354D77" w14:textId="77777777" w:rsidR="007F2CF8" w:rsidRPr="00694F78" w:rsidRDefault="007F2CF8"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ru-RU"/>
                    </w:rPr>
                  </w:pPr>
                  <w:r w:rsidRPr="00694F78">
                    <w:rPr>
                      <w:rFonts w:ascii="Times New Roman" w:eastAsia="Times New Roman" w:hAnsi="Times New Roman"/>
                      <w:sz w:val="24"/>
                      <w:szCs w:val="24"/>
                      <w:lang w:eastAsia="ru-RU"/>
                    </w:rPr>
                    <w:t>м. Київ</w:t>
                  </w:r>
                </w:p>
              </w:tc>
              <w:tc>
                <w:tcPr>
                  <w:tcW w:w="4928" w:type="dxa"/>
                  <w:shd w:val="clear" w:color="auto" w:fill="auto"/>
                </w:tcPr>
                <w:p w14:paraId="03E9C692" w14:textId="05743ED5" w:rsidR="007F2CF8" w:rsidRPr="00694F78" w:rsidRDefault="007F2CF8" w:rsidP="0081045F">
                  <w:pPr>
                    <w:framePr w:hSpace="180" w:wrap="around" w:vAnchor="page" w:hAnchor="page" w:x="427" w:y="1"/>
                    <w:widowControl w:val="0"/>
                    <w:spacing w:after="0" w:line="240" w:lineRule="auto"/>
                    <w:jc w:val="right"/>
                    <w:rPr>
                      <w:rFonts w:ascii="Times New Roman" w:eastAsia="Times New Roman" w:hAnsi="Times New Roman"/>
                      <w:b/>
                      <w:sz w:val="24"/>
                      <w:szCs w:val="24"/>
                      <w:lang w:eastAsia="ru-RU"/>
                    </w:rPr>
                  </w:pPr>
                  <w:r w:rsidRPr="00694F78">
                    <w:rPr>
                      <w:rFonts w:ascii="Times New Roman" w:eastAsia="Times New Roman" w:hAnsi="Times New Roman"/>
                      <w:sz w:val="24"/>
                      <w:szCs w:val="24"/>
                      <w:lang w:eastAsia="ru-RU"/>
                    </w:rPr>
                    <w:t xml:space="preserve"> «___» </w:t>
                  </w:r>
                  <w:r w:rsidR="009C1C33">
                    <w:rPr>
                      <w:rFonts w:ascii="Times New Roman" w:eastAsia="Times New Roman" w:hAnsi="Times New Roman"/>
                      <w:sz w:val="24"/>
                      <w:szCs w:val="24"/>
                      <w:lang w:eastAsia="ru-RU"/>
                    </w:rPr>
                    <w:t>_______</w:t>
                  </w:r>
                  <w:r w:rsidRPr="00694F78">
                    <w:rPr>
                      <w:rFonts w:ascii="Times New Roman" w:eastAsia="Times New Roman" w:hAnsi="Times New Roman"/>
                      <w:sz w:val="24"/>
                      <w:szCs w:val="24"/>
                      <w:lang w:eastAsia="ru-RU"/>
                    </w:rPr>
                    <w:t xml:space="preserve"> 202</w:t>
                  </w:r>
                  <w:r w:rsidR="009C1C33">
                    <w:rPr>
                      <w:rFonts w:ascii="Times New Roman" w:eastAsia="Times New Roman" w:hAnsi="Times New Roman"/>
                      <w:sz w:val="24"/>
                      <w:szCs w:val="24"/>
                      <w:lang w:eastAsia="ru-RU"/>
                    </w:rPr>
                    <w:t>__</w:t>
                  </w:r>
                  <w:r w:rsidRPr="00694F78">
                    <w:rPr>
                      <w:rFonts w:ascii="Times New Roman" w:eastAsia="Times New Roman" w:hAnsi="Times New Roman"/>
                      <w:sz w:val="24"/>
                      <w:szCs w:val="24"/>
                      <w:lang w:eastAsia="ru-RU"/>
                    </w:rPr>
                    <w:t xml:space="preserve"> року  </w:t>
                  </w:r>
                </w:p>
              </w:tc>
            </w:tr>
          </w:tbl>
          <w:p w14:paraId="7ABF2681" w14:textId="77777777" w:rsidR="007F2CF8" w:rsidRPr="00694F78" w:rsidRDefault="007F2CF8" w:rsidP="00220D2B">
            <w:pPr>
              <w:widowControl w:val="0"/>
              <w:spacing w:after="0" w:line="240" w:lineRule="auto"/>
              <w:jc w:val="both"/>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ab/>
            </w:r>
            <w:r w:rsidRPr="00694F78">
              <w:rPr>
                <w:rFonts w:ascii="Times New Roman" w:eastAsia="Times New Roman" w:hAnsi="Times New Roman"/>
                <w:sz w:val="24"/>
                <w:szCs w:val="24"/>
                <w:lang w:eastAsia="ru-RU"/>
              </w:rPr>
              <w:tab/>
            </w:r>
            <w:r w:rsidRPr="00694F78">
              <w:rPr>
                <w:rFonts w:ascii="Times New Roman" w:eastAsia="Times New Roman" w:hAnsi="Times New Roman"/>
                <w:sz w:val="24"/>
                <w:szCs w:val="24"/>
                <w:lang w:eastAsia="ru-RU"/>
              </w:rPr>
              <w:tab/>
            </w:r>
            <w:r w:rsidRPr="00694F78">
              <w:rPr>
                <w:rFonts w:ascii="Times New Roman" w:eastAsia="Times New Roman" w:hAnsi="Times New Roman"/>
                <w:sz w:val="24"/>
                <w:szCs w:val="24"/>
                <w:lang w:eastAsia="ru-RU"/>
              </w:rPr>
              <w:tab/>
            </w:r>
            <w:r w:rsidRPr="00694F78">
              <w:rPr>
                <w:rFonts w:ascii="Times New Roman" w:eastAsia="Times New Roman" w:hAnsi="Times New Roman"/>
                <w:sz w:val="24"/>
                <w:szCs w:val="24"/>
                <w:lang w:eastAsia="ru-RU"/>
              </w:rPr>
              <w:tab/>
            </w:r>
            <w:r w:rsidRPr="00694F78">
              <w:rPr>
                <w:rFonts w:ascii="Times New Roman" w:eastAsia="Times New Roman" w:hAnsi="Times New Roman"/>
                <w:sz w:val="24"/>
                <w:szCs w:val="24"/>
                <w:lang w:eastAsia="ru-RU"/>
              </w:rPr>
              <w:tab/>
              <w:t xml:space="preserve">   </w:t>
            </w:r>
            <w:r w:rsidRPr="00694F78">
              <w:rPr>
                <w:rFonts w:ascii="Times New Roman" w:eastAsia="Times New Roman" w:hAnsi="Times New Roman"/>
                <w:sz w:val="24"/>
                <w:szCs w:val="24"/>
                <w:lang w:eastAsia="ru-RU"/>
              </w:rPr>
              <w:tab/>
              <w:t xml:space="preserve"> </w:t>
            </w:r>
          </w:p>
          <w:p w14:paraId="1C19854C" w14:textId="77777777" w:rsidR="000B702D" w:rsidRDefault="007F2CF8" w:rsidP="00220D2B">
            <w:pPr>
              <w:widowControl w:val="0"/>
              <w:spacing w:after="0" w:line="240" w:lineRule="auto"/>
              <w:ind w:firstLine="720"/>
              <w:jc w:val="both"/>
              <w:rPr>
                <w:rFonts w:ascii="Times New Roman" w:eastAsia="Times New Roman" w:hAnsi="Times New Roman"/>
                <w:sz w:val="24"/>
                <w:szCs w:val="24"/>
                <w:lang w:eastAsia="ru-RU"/>
              </w:rPr>
            </w:pPr>
            <w:r w:rsidRPr="00A96B06">
              <w:rPr>
                <w:rFonts w:ascii="Times New Roman" w:eastAsia="Times New Roman" w:hAnsi="Times New Roman"/>
                <w:sz w:val="24"/>
                <w:szCs w:val="24"/>
                <w:lang w:eastAsia="ru-RU"/>
              </w:rPr>
              <w:t xml:space="preserve">_________________________________________________________, включене до переліку аудиторських фірм, які відповідають критеріям для проведення обов’язкового аудиту на підставі рішення Аудиторської палати України (надалі – АПУ) від __.__.20__ року № ______, </w:t>
            </w:r>
            <w:r w:rsidR="00A11E8C">
              <w:rPr>
                <w:rFonts w:ascii="Times New Roman" w:eastAsia="Times New Roman" w:hAnsi="Times New Roman"/>
                <w:sz w:val="24"/>
                <w:szCs w:val="24"/>
                <w:lang w:eastAsia="ru-RU"/>
              </w:rPr>
              <w:t>надалі - «</w:t>
            </w:r>
            <w:r w:rsidRPr="00A96B06">
              <w:rPr>
                <w:rFonts w:ascii="Times New Roman" w:eastAsia="Times New Roman" w:hAnsi="Times New Roman"/>
                <w:b/>
                <w:sz w:val="24"/>
                <w:szCs w:val="24"/>
                <w:lang w:eastAsia="ru-RU"/>
              </w:rPr>
              <w:t>Виконавець</w:t>
            </w:r>
            <w:r w:rsidR="00A11E8C">
              <w:rPr>
                <w:rFonts w:ascii="Times New Roman" w:eastAsia="Times New Roman" w:hAnsi="Times New Roman"/>
                <w:b/>
                <w:sz w:val="24"/>
                <w:szCs w:val="24"/>
                <w:lang w:eastAsia="ru-RU"/>
              </w:rPr>
              <w:t>»</w:t>
            </w:r>
            <w:r w:rsidRPr="00A96B06">
              <w:rPr>
                <w:rFonts w:ascii="Times New Roman" w:eastAsia="Times New Roman" w:hAnsi="Times New Roman"/>
                <w:sz w:val="24"/>
                <w:szCs w:val="24"/>
                <w:lang w:eastAsia="ru-RU"/>
              </w:rPr>
              <w:t xml:space="preserve">, в особі _____________________________________, що діє на </w:t>
            </w:r>
            <w:r w:rsidRPr="00A96B06">
              <w:rPr>
                <w:rFonts w:ascii="Times New Roman" w:eastAsia="Times New Roman" w:hAnsi="Times New Roman"/>
                <w:color w:val="000000"/>
                <w:sz w:val="24"/>
                <w:szCs w:val="24"/>
                <w:lang w:eastAsia="ru-RU"/>
              </w:rPr>
              <w:t>підставі</w:t>
            </w:r>
            <w:r w:rsidRPr="00A96B06">
              <w:rPr>
                <w:rFonts w:ascii="Times New Roman" w:eastAsia="Times New Roman" w:hAnsi="Times New Roman"/>
                <w:sz w:val="24"/>
                <w:szCs w:val="24"/>
                <w:lang w:eastAsia="ru-RU"/>
              </w:rPr>
              <w:t xml:space="preserve"> Статуту, з одного боку, та </w:t>
            </w:r>
          </w:p>
          <w:p w14:paraId="19AC2AA7" w14:textId="00140BE8" w:rsidR="007F2CF8" w:rsidRPr="00A96B06" w:rsidRDefault="003C23F0" w:rsidP="00220D2B">
            <w:pPr>
              <w:widowControl w:val="0"/>
              <w:spacing w:after="0" w:line="240" w:lineRule="auto"/>
              <w:ind w:firstLine="720"/>
              <w:jc w:val="both"/>
              <w:rPr>
                <w:rFonts w:ascii="Times New Roman" w:eastAsia="Times New Roman" w:hAnsi="Times New Roman"/>
                <w:sz w:val="24"/>
                <w:szCs w:val="24"/>
                <w:lang w:eastAsia="ru-RU"/>
              </w:rPr>
            </w:pPr>
            <w:r w:rsidRPr="00A96B06">
              <w:rPr>
                <w:rFonts w:ascii="Times New Roman" w:eastAsia="Times New Roman" w:hAnsi="Times New Roman"/>
                <w:b/>
                <w:sz w:val="24"/>
                <w:szCs w:val="24"/>
                <w:lang w:eastAsia="ru-RU"/>
              </w:rPr>
              <w:t>ФОНД РОЗВИТКУ ПІДПРИЄМНИЦТВА</w:t>
            </w:r>
            <w:r w:rsidR="007F2CF8" w:rsidRPr="00A96B06">
              <w:rPr>
                <w:rFonts w:ascii="Times New Roman" w:eastAsia="Times New Roman" w:hAnsi="Times New Roman"/>
                <w:b/>
                <w:sz w:val="24"/>
                <w:szCs w:val="24"/>
                <w:lang w:eastAsia="ru-RU"/>
              </w:rPr>
              <w:t xml:space="preserve">, </w:t>
            </w:r>
            <w:r w:rsidR="007F2CF8" w:rsidRPr="00A96B06">
              <w:rPr>
                <w:rFonts w:ascii="Times New Roman" w:eastAsia="Times New Roman" w:hAnsi="Times New Roman"/>
                <w:sz w:val="24"/>
                <w:szCs w:val="24"/>
                <w:lang w:eastAsia="ru-RU"/>
              </w:rPr>
              <w:t>надалі</w:t>
            </w:r>
            <w:r w:rsidR="007F2CF8" w:rsidRPr="00A96B06">
              <w:rPr>
                <w:rFonts w:ascii="Times New Roman" w:eastAsia="Times New Roman" w:hAnsi="Times New Roman"/>
                <w:b/>
                <w:sz w:val="24"/>
                <w:szCs w:val="24"/>
                <w:lang w:eastAsia="ru-RU"/>
              </w:rPr>
              <w:t xml:space="preserve"> </w:t>
            </w:r>
            <w:r w:rsidR="00A11E8C">
              <w:rPr>
                <w:rFonts w:ascii="Times New Roman" w:eastAsia="Times New Roman" w:hAnsi="Times New Roman"/>
                <w:b/>
                <w:sz w:val="24"/>
                <w:szCs w:val="24"/>
                <w:lang w:eastAsia="ru-RU"/>
              </w:rPr>
              <w:t>– «</w:t>
            </w:r>
            <w:r w:rsidR="007F2CF8" w:rsidRPr="00A96B06">
              <w:rPr>
                <w:rFonts w:ascii="Times New Roman" w:eastAsia="Times New Roman" w:hAnsi="Times New Roman"/>
                <w:b/>
                <w:sz w:val="24"/>
                <w:szCs w:val="24"/>
                <w:lang w:eastAsia="ru-RU"/>
              </w:rPr>
              <w:t>Замовник</w:t>
            </w:r>
            <w:r w:rsidR="00A11E8C">
              <w:rPr>
                <w:rFonts w:ascii="Times New Roman" w:eastAsia="Times New Roman" w:hAnsi="Times New Roman"/>
                <w:sz w:val="24"/>
                <w:szCs w:val="24"/>
                <w:lang w:eastAsia="ru-RU"/>
              </w:rPr>
              <w:t>»</w:t>
            </w:r>
            <w:r w:rsidR="007F2CF8" w:rsidRPr="00A96B06">
              <w:rPr>
                <w:rFonts w:ascii="Times New Roman" w:eastAsia="Times New Roman" w:hAnsi="Times New Roman"/>
                <w:b/>
                <w:sz w:val="24"/>
                <w:szCs w:val="24"/>
                <w:lang w:eastAsia="ru-RU"/>
              </w:rPr>
              <w:t xml:space="preserve">, </w:t>
            </w:r>
            <w:r w:rsidR="007F2CF8" w:rsidRPr="00A96B06">
              <w:rPr>
                <w:rFonts w:ascii="Times New Roman" w:hAnsi="Times New Roman"/>
                <w:sz w:val="24"/>
                <w:szCs w:val="24"/>
              </w:rPr>
              <w:t xml:space="preserve">що знаходиться за адресою: 01601, м. Київ, вул. Інститутська, буд.  9,  ідентифікаційний код за ЄДРПОУ 21662099, в особі </w:t>
            </w:r>
            <w:r w:rsidR="007F2CF8" w:rsidRPr="00A96B06">
              <w:rPr>
                <w:rFonts w:ascii="Times New Roman" w:hAnsi="Times New Roman"/>
                <w:b/>
                <w:sz w:val="24"/>
                <w:szCs w:val="24"/>
              </w:rPr>
              <w:t>Виконавчого директора Гапона Андрія Олександровича</w:t>
            </w:r>
            <w:r w:rsidR="007F2CF8" w:rsidRPr="00A96B06">
              <w:rPr>
                <w:rFonts w:ascii="Times New Roman" w:hAnsi="Times New Roman"/>
                <w:sz w:val="24"/>
                <w:szCs w:val="24"/>
              </w:rPr>
              <w:t xml:space="preserve">, який діє на підставі Статуту й </w:t>
            </w:r>
            <w:r w:rsidR="00A96B06" w:rsidRPr="00A96B06">
              <w:rPr>
                <w:rFonts w:ascii="Times New Roman" w:hAnsi="Times New Roman"/>
                <w:sz w:val="24"/>
                <w:szCs w:val="24"/>
              </w:rPr>
              <w:t xml:space="preserve">протоколу </w:t>
            </w:r>
            <w:r w:rsidR="007F2CF8" w:rsidRPr="00A96B06">
              <w:rPr>
                <w:rFonts w:ascii="Times New Roman" w:hAnsi="Times New Roman"/>
                <w:sz w:val="24"/>
                <w:szCs w:val="24"/>
              </w:rPr>
              <w:t xml:space="preserve">Ради Фонду від 30 січня 2020 року, та </w:t>
            </w:r>
            <w:r w:rsidR="007F2CF8" w:rsidRPr="00A96B06">
              <w:rPr>
                <w:rFonts w:ascii="Times New Roman" w:hAnsi="Times New Roman"/>
                <w:b/>
                <w:sz w:val="24"/>
                <w:szCs w:val="24"/>
              </w:rPr>
              <w:t>Майбороди Валерія Васильовича</w:t>
            </w:r>
            <w:r w:rsidR="007F2CF8" w:rsidRPr="00A96B06">
              <w:rPr>
                <w:rFonts w:ascii="Times New Roman" w:hAnsi="Times New Roman"/>
                <w:sz w:val="24"/>
                <w:szCs w:val="24"/>
              </w:rPr>
              <w:t xml:space="preserve">, який діє на підставі </w:t>
            </w:r>
            <w:r w:rsidR="00FD1FA6">
              <w:rPr>
                <w:rFonts w:ascii="Times New Roman" w:hAnsi="Times New Roman"/>
                <w:sz w:val="24"/>
                <w:szCs w:val="24"/>
              </w:rPr>
              <w:t>п</w:t>
            </w:r>
            <w:r w:rsidR="007F2CF8" w:rsidRPr="00A96B06">
              <w:rPr>
                <w:rFonts w:ascii="Times New Roman" w:hAnsi="Times New Roman"/>
                <w:sz w:val="24"/>
                <w:szCs w:val="24"/>
              </w:rPr>
              <w:t>ротоколу Ради Фонду від 30 січня 2020 року,</w:t>
            </w:r>
            <w:r w:rsidR="007F2CF8" w:rsidRPr="00A96B06">
              <w:rPr>
                <w:rFonts w:ascii="Times New Roman" w:eastAsia="Times New Roman" w:hAnsi="Times New Roman"/>
                <w:sz w:val="24"/>
                <w:szCs w:val="24"/>
                <w:lang w:eastAsia="ru-RU"/>
              </w:rPr>
              <w:t xml:space="preserve"> з </w:t>
            </w:r>
            <w:r w:rsidR="007F2CF8" w:rsidRPr="00A96B06">
              <w:rPr>
                <w:rFonts w:ascii="Times New Roman" w:eastAsia="Times New Roman" w:hAnsi="Times New Roman"/>
                <w:color w:val="000000"/>
                <w:sz w:val="24"/>
                <w:szCs w:val="24"/>
                <w:lang w:eastAsia="ru-RU"/>
              </w:rPr>
              <w:t>іншого</w:t>
            </w:r>
            <w:r w:rsidR="007F2CF8" w:rsidRPr="00A96B06">
              <w:rPr>
                <w:rFonts w:ascii="Times New Roman" w:eastAsia="Times New Roman" w:hAnsi="Times New Roman"/>
                <w:sz w:val="24"/>
                <w:szCs w:val="24"/>
                <w:lang w:eastAsia="ru-RU"/>
              </w:rPr>
              <w:t xml:space="preserve"> боку, </w:t>
            </w:r>
            <w:r w:rsidR="007F2CF8" w:rsidRPr="00A96B06">
              <w:rPr>
                <w:rFonts w:ascii="Times New Roman" w:eastAsia="Times New Roman" w:hAnsi="Times New Roman"/>
                <w:color w:val="000000"/>
                <w:sz w:val="24"/>
                <w:szCs w:val="24"/>
                <w:lang w:eastAsia="ru-RU"/>
              </w:rPr>
              <w:t>уклали</w:t>
            </w:r>
            <w:r w:rsidR="007F2CF8" w:rsidRPr="00A96B06">
              <w:rPr>
                <w:rFonts w:ascii="Times New Roman" w:eastAsia="Times New Roman" w:hAnsi="Times New Roman"/>
                <w:sz w:val="24"/>
                <w:szCs w:val="24"/>
                <w:lang w:eastAsia="ru-RU"/>
              </w:rPr>
              <w:t xml:space="preserve"> цей Договір</w:t>
            </w:r>
            <w:r w:rsidR="00A96B06">
              <w:rPr>
                <w:rFonts w:ascii="Times New Roman" w:eastAsia="Times New Roman" w:hAnsi="Times New Roman"/>
                <w:sz w:val="24"/>
                <w:szCs w:val="24"/>
                <w:lang w:eastAsia="ru-RU"/>
              </w:rPr>
              <w:t xml:space="preserve"> про проведення аудиту (далі - Договір)</w:t>
            </w:r>
            <w:r w:rsidR="007F2CF8" w:rsidRPr="00A96B06">
              <w:rPr>
                <w:rFonts w:ascii="Times New Roman" w:eastAsia="Times New Roman" w:hAnsi="Times New Roman"/>
                <w:sz w:val="24"/>
                <w:szCs w:val="24"/>
                <w:lang w:eastAsia="ru-RU"/>
              </w:rPr>
              <w:t xml:space="preserve"> про наступне:</w:t>
            </w:r>
          </w:p>
          <w:p w14:paraId="34836665" w14:textId="77777777" w:rsidR="00A06472" w:rsidRDefault="00A06472" w:rsidP="00220D2B">
            <w:pPr>
              <w:widowControl w:val="0"/>
              <w:spacing w:after="0" w:line="240" w:lineRule="auto"/>
              <w:jc w:val="both"/>
              <w:rPr>
                <w:rFonts w:ascii="Times New Roman" w:eastAsia="Times New Roman" w:hAnsi="Times New Roman"/>
                <w:sz w:val="24"/>
                <w:szCs w:val="24"/>
                <w:lang w:eastAsia="ru-RU"/>
              </w:rPr>
            </w:pPr>
          </w:p>
          <w:p w14:paraId="7CED0475" w14:textId="7916E78E" w:rsidR="007F2CF8" w:rsidRDefault="00A06472" w:rsidP="00220D2B">
            <w:pPr>
              <w:widowControl w:val="0"/>
              <w:spacing w:after="0" w:line="240" w:lineRule="auto"/>
              <w:jc w:val="center"/>
              <w:rPr>
                <w:rFonts w:ascii="Times New Roman" w:eastAsia="Times New Roman" w:hAnsi="Times New Roman"/>
                <w:b/>
                <w:sz w:val="24"/>
                <w:szCs w:val="24"/>
                <w:lang w:eastAsia="ru-RU"/>
              </w:rPr>
            </w:pPr>
            <w:r w:rsidRPr="00A06472">
              <w:rPr>
                <w:rFonts w:ascii="Times New Roman" w:eastAsia="Times New Roman" w:hAnsi="Times New Roman"/>
                <w:b/>
                <w:sz w:val="24"/>
                <w:szCs w:val="24"/>
                <w:lang w:eastAsia="ru-RU"/>
              </w:rPr>
              <w:t>1. Предмет Договору</w:t>
            </w:r>
          </w:p>
          <w:p w14:paraId="7EBE34A8" w14:textId="77777777" w:rsidR="00171852" w:rsidRPr="00A06472" w:rsidRDefault="00171852" w:rsidP="00220D2B">
            <w:pPr>
              <w:widowControl w:val="0"/>
              <w:spacing w:after="0" w:line="240" w:lineRule="auto"/>
              <w:jc w:val="center"/>
              <w:rPr>
                <w:rFonts w:ascii="Times New Roman" w:eastAsia="Times New Roman" w:hAnsi="Times New Roman"/>
                <w:b/>
                <w:sz w:val="24"/>
                <w:szCs w:val="24"/>
                <w:lang w:eastAsia="ru-RU"/>
              </w:rPr>
            </w:pPr>
          </w:p>
          <w:p w14:paraId="4C5212FA" w14:textId="19B9EBA6" w:rsidR="00171852" w:rsidRPr="00171852" w:rsidRDefault="00932AB5" w:rsidP="00220D2B">
            <w:pPr>
              <w:widowControl w:val="0"/>
              <w:spacing w:after="0"/>
              <w:jc w:val="both"/>
              <w:rPr>
                <w:rFonts w:ascii="Times New Roman" w:hAnsi="Times New Roman"/>
                <w:sz w:val="24"/>
                <w:szCs w:val="24"/>
              </w:rPr>
            </w:pPr>
            <w:r>
              <w:rPr>
                <w:rFonts w:ascii="Times New Roman" w:hAnsi="Times New Roman"/>
                <w:sz w:val="24"/>
                <w:szCs w:val="24"/>
              </w:rPr>
              <w:t xml:space="preserve">1.1. </w:t>
            </w:r>
            <w:r w:rsidR="00171852">
              <w:rPr>
                <w:rFonts w:ascii="Times New Roman" w:hAnsi="Times New Roman"/>
                <w:sz w:val="24"/>
                <w:szCs w:val="24"/>
              </w:rPr>
              <w:t>У</w:t>
            </w:r>
            <w:r w:rsidR="00171852" w:rsidRPr="00171852">
              <w:rPr>
                <w:rFonts w:ascii="Times New Roman" w:hAnsi="Times New Roman"/>
                <w:sz w:val="24"/>
                <w:szCs w:val="24"/>
              </w:rPr>
              <w:t xml:space="preserve"> порядку та на умовах, визначених </w:t>
            </w:r>
            <w:r w:rsidR="00171852">
              <w:rPr>
                <w:rFonts w:ascii="Times New Roman" w:hAnsi="Times New Roman"/>
                <w:sz w:val="24"/>
                <w:szCs w:val="24"/>
              </w:rPr>
              <w:t xml:space="preserve">цим </w:t>
            </w:r>
            <w:r w:rsidR="00171852" w:rsidRPr="00171852">
              <w:rPr>
                <w:rFonts w:ascii="Times New Roman" w:hAnsi="Times New Roman"/>
                <w:sz w:val="24"/>
                <w:szCs w:val="24"/>
              </w:rPr>
              <w:t xml:space="preserve">Договором, Замовник </w:t>
            </w:r>
            <w:r w:rsidR="00171852">
              <w:rPr>
                <w:rFonts w:ascii="Times New Roman" w:hAnsi="Times New Roman"/>
                <w:sz w:val="24"/>
                <w:szCs w:val="24"/>
              </w:rPr>
              <w:t>доручає</w:t>
            </w:r>
            <w:r w:rsidR="00171852" w:rsidRPr="00171852">
              <w:rPr>
                <w:rFonts w:ascii="Times New Roman" w:hAnsi="Times New Roman"/>
                <w:sz w:val="24"/>
                <w:szCs w:val="24"/>
              </w:rPr>
              <w:t xml:space="preserve">, а Виконавець приймає на себе зобов'язання надати за плату послуги </w:t>
            </w:r>
            <w:r w:rsidR="00010BA7">
              <w:rPr>
                <w:rFonts w:ascii="Times New Roman" w:hAnsi="Times New Roman"/>
                <w:sz w:val="24"/>
                <w:szCs w:val="24"/>
              </w:rPr>
              <w:t>з в</w:t>
            </w:r>
            <w:r w:rsidR="00010BA7" w:rsidRPr="00A96B06">
              <w:rPr>
                <w:rFonts w:ascii="Times New Roman" w:hAnsi="Times New Roman"/>
                <w:sz w:val="24"/>
                <w:szCs w:val="24"/>
              </w:rPr>
              <w:t>иконання завдання з надання впевненості належного використання коштів за Проєктом «</w:t>
            </w:r>
            <w:r w:rsidR="00010BA7" w:rsidRPr="00A96B06">
              <w:rPr>
                <w:rFonts w:ascii="Times New Roman" w:eastAsia="Times New Roman" w:hAnsi="Times New Roman"/>
                <w:sz w:val="24"/>
                <w:szCs w:val="24"/>
                <w:lang w:eastAsia="ar-SA"/>
              </w:rPr>
              <w:t>ММСП</w:t>
            </w:r>
            <w:r w:rsidR="00010BA7">
              <w:rPr>
                <w:rFonts w:ascii="Times New Roman" w:eastAsia="Times New Roman" w:hAnsi="Times New Roman"/>
                <w:sz w:val="24"/>
                <w:szCs w:val="24"/>
                <w:lang w:eastAsia="ar-SA"/>
              </w:rPr>
              <w:t xml:space="preserve"> -</w:t>
            </w:r>
            <w:r w:rsidR="00010BA7" w:rsidRPr="00A96B06">
              <w:rPr>
                <w:rFonts w:ascii="Times New Roman" w:eastAsia="Times New Roman" w:hAnsi="Times New Roman"/>
                <w:sz w:val="24"/>
                <w:szCs w:val="24"/>
                <w:lang w:eastAsia="ar-SA"/>
              </w:rPr>
              <w:t xml:space="preserve"> фінансування</w:t>
            </w:r>
            <w:r w:rsidR="00010BA7" w:rsidRPr="00A96B06">
              <w:rPr>
                <w:rFonts w:ascii="Times New Roman" w:eastAsia="Times New Roman" w:hAnsi="Times New Roman"/>
                <w:iCs/>
                <w:sz w:val="24"/>
                <w:szCs w:val="24"/>
                <w:lang w:eastAsia="uk-UA"/>
              </w:rPr>
              <w:t xml:space="preserve"> </w:t>
            </w:r>
            <w:r w:rsidR="00010BA7" w:rsidRPr="00A96B06">
              <w:rPr>
                <w:rFonts w:ascii="Times New Roman" w:eastAsia="Times New Roman" w:hAnsi="Times New Roman"/>
                <w:sz w:val="24"/>
                <w:szCs w:val="24"/>
                <w:lang w:eastAsia="ar-SA"/>
              </w:rPr>
              <w:t>COVID</w:t>
            </w:r>
            <w:r w:rsidR="00010BA7" w:rsidRPr="00A96B06">
              <w:rPr>
                <w:rFonts w:ascii="Times New Roman" w:eastAsia="Times New Roman" w:hAnsi="Times New Roman"/>
                <w:iCs/>
                <w:sz w:val="24"/>
                <w:szCs w:val="24"/>
                <w:lang w:eastAsia="uk-UA"/>
              </w:rPr>
              <w:t>-19</w:t>
            </w:r>
            <w:r w:rsidR="00010BA7" w:rsidRPr="00A96B06">
              <w:rPr>
                <w:rFonts w:ascii="Times New Roman" w:hAnsi="Times New Roman"/>
                <w:sz w:val="24"/>
                <w:szCs w:val="24"/>
              </w:rPr>
              <w:t>»</w:t>
            </w:r>
            <w:r w:rsidR="00A11E8C">
              <w:rPr>
                <w:rFonts w:ascii="Times New Roman" w:hAnsi="Times New Roman"/>
                <w:sz w:val="24"/>
                <w:szCs w:val="24"/>
              </w:rPr>
              <w:t xml:space="preserve"> (далі – «</w:t>
            </w:r>
            <w:r w:rsidR="00A11E8C" w:rsidRPr="00A11E8C">
              <w:rPr>
                <w:rFonts w:ascii="Times New Roman" w:hAnsi="Times New Roman"/>
                <w:b/>
                <w:sz w:val="24"/>
                <w:szCs w:val="24"/>
              </w:rPr>
              <w:t>Проєкт</w:t>
            </w:r>
            <w:r w:rsidR="00A11E8C">
              <w:rPr>
                <w:rFonts w:ascii="Times New Roman" w:hAnsi="Times New Roman"/>
                <w:b/>
                <w:sz w:val="24"/>
                <w:szCs w:val="24"/>
              </w:rPr>
              <w:t>»</w:t>
            </w:r>
            <w:r w:rsidR="00A11E8C">
              <w:rPr>
                <w:rFonts w:ascii="Times New Roman" w:hAnsi="Times New Roman"/>
                <w:sz w:val="24"/>
                <w:szCs w:val="24"/>
              </w:rPr>
              <w:t>)</w:t>
            </w:r>
            <w:r w:rsidR="00010BA7" w:rsidRPr="00A96B06">
              <w:rPr>
                <w:rFonts w:ascii="Times New Roman" w:hAnsi="Times New Roman"/>
                <w:sz w:val="24"/>
                <w:szCs w:val="24"/>
              </w:rPr>
              <w:t xml:space="preserve">, </w:t>
            </w:r>
            <w:r w:rsidR="00010BA7" w:rsidRPr="00A96B06">
              <w:rPr>
                <w:rFonts w:ascii="Times New Roman" w:eastAsia="Times New Roman" w:hAnsi="Times New Roman"/>
                <w:sz w:val="24"/>
                <w:szCs w:val="24"/>
                <w:lang w:eastAsia="ar-SA"/>
              </w:rPr>
              <w:t>виплачених за Процедурою відшкодування або Спрощеною процедурою відшкодування</w:t>
            </w:r>
            <w:r w:rsidR="008466DD">
              <w:rPr>
                <w:rFonts w:ascii="Times New Roman" w:eastAsia="Times New Roman" w:hAnsi="Times New Roman"/>
                <w:sz w:val="24"/>
                <w:szCs w:val="24"/>
                <w:lang w:eastAsia="ar-SA"/>
              </w:rPr>
              <w:t xml:space="preserve"> </w:t>
            </w:r>
            <w:r w:rsidR="00010BA7" w:rsidRPr="00A96B06">
              <w:rPr>
                <w:rFonts w:ascii="Times New Roman" w:eastAsia="Times New Roman" w:hAnsi="Times New Roman"/>
                <w:sz w:val="24"/>
                <w:szCs w:val="24"/>
                <w:bdr w:val="none" w:sz="0" w:space="0" w:color="auto" w:frame="1"/>
                <w:lang w:eastAsia="ru-RU"/>
              </w:rPr>
              <w:t>коштів</w:t>
            </w:r>
            <w:r w:rsidR="00010BA7" w:rsidRPr="00A96B06">
              <w:rPr>
                <w:rFonts w:ascii="Times New Roman" w:eastAsia="Times New Roman" w:hAnsi="Times New Roman"/>
                <w:sz w:val="24"/>
                <w:szCs w:val="24"/>
                <w:lang w:eastAsia="ar-SA"/>
              </w:rPr>
              <w:t xml:space="preserve"> за період з 01 с</w:t>
            </w:r>
            <w:r w:rsidR="00010BA7">
              <w:rPr>
                <w:rFonts w:ascii="Times New Roman" w:eastAsia="Times New Roman" w:hAnsi="Times New Roman"/>
                <w:sz w:val="24"/>
                <w:szCs w:val="24"/>
                <w:lang w:eastAsia="ar-SA"/>
              </w:rPr>
              <w:t>ічня 2020 по 31 січня 2022 року</w:t>
            </w:r>
            <w:r w:rsidR="00C457B0">
              <w:rPr>
                <w:rFonts w:ascii="Times New Roman" w:eastAsia="Times New Roman" w:hAnsi="Times New Roman"/>
                <w:sz w:val="24"/>
                <w:szCs w:val="24"/>
                <w:lang w:eastAsia="ar-SA"/>
              </w:rPr>
              <w:t xml:space="preserve"> (далі – Завдання з надання впевненості)</w:t>
            </w:r>
            <w:r w:rsidR="008466DD">
              <w:rPr>
                <w:rFonts w:ascii="Times New Roman" w:eastAsia="Times New Roman" w:hAnsi="Times New Roman"/>
                <w:sz w:val="24"/>
                <w:szCs w:val="24"/>
                <w:lang w:eastAsia="ar-SA"/>
              </w:rPr>
              <w:t>,</w:t>
            </w:r>
            <w:r w:rsidR="00B67EC0">
              <w:rPr>
                <w:rFonts w:ascii="Times New Roman" w:eastAsia="Times New Roman" w:hAnsi="Times New Roman"/>
                <w:sz w:val="24"/>
                <w:szCs w:val="24"/>
                <w:lang w:eastAsia="ar-SA"/>
              </w:rPr>
              <w:t xml:space="preserve"> </w:t>
            </w:r>
            <w:r w:rsidR="00171852" w:rsidRPr="00171852">
              <w:rPr>
                <w:rFonts w:ascii="Times New Roman" w:hAnsi="Times New Roman"/>
                <w:sz w:val="24"/>
                <w:szCs w:val="24"/>
              </w:rPr>
              <w:t xml:space="preserve">відповідно до вимог Міжнародних стандартів фінансової звітності (далі - МСФЗ) (код згідно Єдиного закупівельного словника ДК 021:2015 – 79210000-9 Бухгалтерські </w:t>
            </w:r>
            <w:r w:rsidR="005038A6">
              <w:rPr>
                <w:rFonts w:ascii="Times New Roman" w:hAnsi="Times New Roman"/>
                <w:sz w:val="24"/>
                <w:szCs w:val="24"/>
              </w:rPr>
              <w:t>та аудиторські послуги)</w:t>
            </w:r>
            <w:r w:rsidR="00171852">
              <w:rPr>
                <w:rFonts w:ascii="Times New Roman" w:hAnsi="Times New Roman"/>
                <w:sz w:val="24"/>
                <w:szCs w:val="24"/>
              </w:rPr>
              <w:t>.</w:t>
            </w:r>
          </w:p>
          <w:p w14:paraId="67121332" w14:textId="77777777"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Проєкт впроваджується згідно з:</w:t>
            </w:r>
          </w:p>
          <w:p w14:paraId="3B774958" w14:textId="58C51DE0" w:rsidR="00116391" w:rsidRPr="00694F78" w:rsidRDefault="007553C5" w:rsidP="00220D2B">
            <w:pPr>
              <w:widowControl w:val="0"/>
              <w:autoSpaceDE w:val="0"/>
              <w:autoSpaceDN w:val="0"/>
              <w:adjustRightInd w:val="0"/>
              <w:spacing w:after="0"/>
              <w:jc w:val="both"/>
              <w:rPr>
                <w:rFonts w:ascii="Times New Roman" w:hAnsi="Times New Roman"/>
                <w:sz w:val="24"/>
                <w:szCs w:val="24"/>
              </w:rPr>
            </w:pPr>
            <w:r w:rsidRPr="005B7C68">
              <w:rPr>
                <w:rFonts w:ascii="Times New Roman" w:hAnsi="Times New Roman"/>
                <w:sz w:val="24"/>
                <w:szCs w:val="24"/>
              </w:rPr>
              <w:t xml:space="preserve">- </w:t>
            </w:r>
            <w:r w:rsidR="00116391" w:rsidRPr="00694F78">
              <w:rPr>
                <w:rFonts w:ascii="Times New Roman" w:hAnsi="Times New Roman"/>
                <w:sz w:val="24"/>
                <w:szCs w:val="24"/>
              </w:rPr>
              <w:t xml:space="preserve">Кредитною угодою від 07.04.2022, укладеною між Урядом України (Кабінетом Міністрів України) та </w:t>
            </w:r>
            <w:hyperlink r:id="rId11" w:tgtFrame="_blank" w:history="1">
              <w:r w:rsidR="00B929C2">
                <w:rPr>
                  <w:rFonts w:ascii="Times New Roman" w:hAnsi="Times New Roman"/>
                  <w:sz w:val="24"/>
                  <w:szCs w:val="24"/>
                </w:rPr>
                <w:t>Кредитною установою</w:t>
              </w:r>
              <w:r w:rsidR="00B929C2" w:rsidRPr="00B929C2">
                <w:rPr>
                  <w:rFonts w:ascii="Times New Roman" w:hAnsi="Times New Roman"/>
                  <w:sz w:val="24"/>
                  <w:szCs w:val="24"/>
                </w:rPr>
                <w:t xml:space="preserve"> для відбудови</w:t>
              </w:r>
            </w:hyperlink>
            <w:r w:rsidR="00B929C2" w:rsidRPr="00B929C2">
              <w:rPr>
                <w:rFonts w:ascii="Times New Roman" w:hAnsi="Times New Roman"/>
                <w:sz w:val="24"/>
                <w:szCs w:val="24"/>
              </w:rPr>
              <w:t xml:space="preserve"> </w:t>
            </w:r>
            <w:r w:rsidR="00116391" w:rsidRPr="00694F78">
              <w:rPr>
                <w:rFonts w:ascii="Times New Roman" w:hAnsi="Times New Roman"/>
                <w:sz w:val="24"/>
                <w:szCs w:val="24"/>
              </w:rPr>
              <w:t>(KfW),</w:t>
            </w:r>
          </w:p>
          <w:p w14:paraId="6A458930" w14:textId="02D5FB9B" w:rsidR="00116391" w:rsidRPr="00694F78" w:rsidRDefault="00A67E0F" w:rsidP="00220D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116391" w:rsidRPr="00694F78">
              <w:rPr>
                <w:rFonts w:ascii="Times New Roman" w:hAnsi="Times New Roman"/>
                <w:sz w:val="24"/>
                <w:szCs w:val="24"/>
              </w:rPr>
              <w:t xml:space="preserve">Окремою угодою до Кредитної угоди від 07.04.2022, укладеною між </w:t>
            </w:r>
            <w:r>
              <w:rPr>
                <w:rFonts w:ascii="Times New Roman" w:hAnsi="Times New Roman"/>
                <w:sz w:val="24"/>
                <w:szCs w:val="24"/>
              </w:rPr>
              <w:t>Замовником</w:t>
            </w:r>
            <w:r w:rsidR="00116391" w:rsidRPr="00694F78">
              <w:rPr>
                <w:rFonts w:ascii="Times New Roman" w:hAnsi="Times New Roman"/>
                <w:sz w:val="24"/>
                <w:szCs w:val="24"/>
              </w:rPr>
              <w:t>,  Урядом України (Кабінетом Міністрів України) та KfW.</w:t>
            </w:r>
          </w:p>
        </w:tc>
      </w:tr>
      <w:tr w:rsidR="00116391" w:rsidRPr="00694F78" w14:paraId="17D41606" w14:textId="77777777" w:rsidTr="00D03A3C">
        <w:trPr>
          <w:trHeight w:val="531"/>
        </w:trPr>
        <w:tc>
          <w:tcPr>
            <w:tcW w:w="968" w:type="dxa"/>
            <w:tcBorders>
              <w:top w:val="nil"/>
              <w:left w:val="nil"/>
              <w:bottom w:val="nil"/>
              <w:right w:val="nil"/>
            </w:tcBorders>
          </w:tcPr>
          <w:p w14:paraId="69B07A99"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w:t>
            </w:r>
          </w:p>
        </w:tc>
        <w:tc>
          <w:tcPr>
            <w:tcW w:w="9947" w:type="dxa"/>
            <w:tcBorders>
              <w:top w:val="nil"/>
              <w:left w:val="nil"/>
              <w:bottom w:val="nil"/>
              <w:right w:val="nil"/>
            </w:tcBorders>
          </w:tcPr>
          <w:p w14:paraId="325C3E70" w14:textId="4A196902" w:rsidR="00116391" w:rsidRPr="00694F78" w:rsidRDefault="00C457B0" w:rsidP="00220D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Дане З</w:t>
            </w:r>
            <w:r w:rsidR="00116391" w:rsidRPr="00694F78">
              <w:rPr>
                <w:rFonts w:ascii="Times New Roman" w:hAnsi="Times New Roman"/>
                <w:sz w:val="24"/>
                <w:szCs w:val="24"/>
              </w:rPr>
              <w:t xml:space="preserve">авдання з надання впевненості належного використання коштів охоплює всі </w:t>
            </w:r>
            <w:r w:rsidR="00116391" w:rsidRPr="00694F78">
              <w:rPr>
                <w:rFonts w:ascii="Times New Roman" w:eastAsia="Times New Roman" w:hAnsi="Times New Roman"/>
                <w:sz w:val="24"/>
                <w:szCs w:val="24"/>
                <w:lang w:eastAsia="ar-SA"/>
              </w:rPr>
              <w:t xml:space="preserve"> грошові кошти, попередньо профінансовані </w:t>
            </w:r>
            <w:r w:rsidR="00116391" w:rsidRPr="00694F78">
              <w:rPr>
                <w:rFonts w:ascii="Times New Roman" w:hAnsi="Times New Roman"/>
                <w:sz w:val="24"/>
                <w:szCs w:val="24"/>
              </w:rPr>
              <w:t xml:space="preserve"> Кабінетом Міністрів України в особі Міністерства фінансів України </w:t>
            </w:r>
            <w:r w:rsidR="00116391" w:rsidRPr="00694F78">
              <w:rPr>
                <w:rFonts w:ascii="Times New Roman" w:hAnsi="Times New Roman"/>
                <w:color w:val="000000"/>
                <w:sz w:val="24"/>
                <w:szCs w:val="24"/>
              </w:rPr>
              <w:t xml:space="preserve">у рамках двох наступних державних програм: «Доступні кредити 5-7-9%» та «Доступний фінансовий лізинг 5-7-9%» за кредитами та лізингом мікро, малих та середніх підприємств (ММСП), </w:t>
            </w:r>
            <w:r w:rsidR="00116391" w:rsidRPr="00694F78">
              <w:rPr>
                <w:rFonts w:ascii="Times New Roman" w:hAnsi="Times New Roman"/>
                <w:sz w:val="24"/>
                <w:szCs w:val="24"/>
              </w:rPr>
              <w:t xml:space="preserve">та які </w:t>
            </w:r>
            <w:r w:rsidR="001C7E4A">
              <w:rPr>
                <w:rFonts w:ascii="Times New Roman" w:hAnsi="Times New Roman"/>
                <w:sz w:val="24"/>
                <w:szCs w:val="24"/>
              </w:rPr>
              <w:t xml:space="preserve">в подальшому були відшкодовані </w:t>
            </w:r>
            <w:r w:rsidR="00116391" w:rsidRPr="00694F78">
              <w:rPr>
                <w:rFonts w:ascii="Times New Roman" w:hAnsi="Times New Roman"/>
                <w:sz w:val="24"/>
                <w:szCs w:val="24"/>
              </w:rPr>
              <w:t>KfW</w:t>
            </w:r>
            <w:r w:rsidR="00116391" w:rsidRPr="00694F78">
              <w:rPr>
                <w:rFonts w:ascii="Times New Roman" w:hAnsi="Times New Roman"/>
                <w:color w:val="000000"/>
                <w:sz w:val="24"/>
                <w:szCs w:val="24"/>
              </w:rPr>
              <w:t xml:space="preserve">, з метою  пом’якшення економічного впливу пандемії Covid-19 на фінансування ММСП за </w:t>
            </w:r>
            <w:r w:rsidR="00116391" w:rsidRPr="00694F78">
              <w:rPr>
                <w:rFonts w:ascii="Times New Roman" w:hAnsi="Times New Roman"/>
                <w:sz w:val="24"/>
                <w:szCs w:val="24"/>
              </w:rPr>
              <w:t xml:space="preserve"> </w:t>
            </w:r>
            <w:r w:rsidR="001C7E4A">
              <w:rPr>
                <w:rFonts w:ascii="Times New Roman" w:hAnsi="Times New Roman"/>
                <w:sz w:val="24"/>
                <w:szCs w:val="24"/>
              </w:rPr>
              <w:t>Проєктом.</w:t>
            </w:r>
          </w:p>
        </w:tc>
      </w:tr>
      <w:tr w:rsidR="00116391" w:rsidRPr="00694F78" w14:paraId="0807E9C6" w14:textId="77777777" w:rsidTr="00D03A3C">
        <w:trPr>
          <w:trHeight w:val="531"/>
        </w:trPr>
        <w:tc>
          <w:tcPr>
            <w:tcW w:w="968" w:type="dxa"/>
            <w:tcBorders>
              <w:top w:val="nil"/>
              <w:left w:val="nil"/>
              <w:bottom w:val="nil"/>
              <w:right w:val="nil"/>
            </w:tcBorders>
          </w:tcPr>
          <w:p w14:paraId="3E5D94A9"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1.3</w:t>
            </w:r>
          </w:p>
        </w:tc>
        <w:tc>
          <w:tcPr>
            <w:tcW w:w="9947" w:type="dxa"/>
            <w:tcBorders>
              <w:top w:val="nil"/>
              <w:left w:val="nil"/>
              <w:bottom w:val="nil"/>
              <w:right w:val="nil"/>
            </w:tcBorders>
          </w:tcPr>
          <w:p w14:paraId="271CDEE1" w14:textId="00701DA9"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За підготовку Запитів на виплату коштів та Звітів про витрати, що містять інформацію про виплати коштів Фінансової підтримки на користь кінцевих бенефіціарів</w:t>
            </w:r>
            <w:r w:rsidR="001F1B24">
              <w:rPr>
                <w:rFonts w:ascii="Times New Roman" w:hAnsi="Times New Roman"/>
                <w:sz w:val="24"/>
                <w:szCs w:val="24"/>
              </w:rPr>
              <w:t xml:space="preserve"> відповідальність несе Фонд. </w:t>
            </w:r>
            <w:r w:rsidR="001F1B24" w:rsidRPr="00100F4C">
              <w:rPr>
                <w:rFonts w:ascii="Times New Roman" w:hAnsi="Times New Roman"/>
                <w:sz w:val="24"/>
                <w:szCs w:val="24"/>
              </w:rPr>
              <w:t>Ц</w:t>
            </w:r>
            <w:r w:rsidRPr="00100F4C">
              <w:rPr>
                <w:rFonts w:ascii="Times New Roman" w:hAnsi="Times New Roman"/>
                <w:sz w:val="24"/>
                <w:szCs w:val="24"/>
              </w:rPr>
              <w:t>я інформація разом розглядається як «Інформація про предмет».</w:t>
            </w:r>
            <w:r w:rsidR="001F1B24">
              <w:rPr>
                <w:rFonts w:ascii="Times New Roman" w:hAnsi="Times New Roman"/>
                <w:sz w:val="24"/>
                <w:szCs w:val="24"/>
              </w:rPr>
              <w:t xml:space="preserve"> </w:t>
            </w:r>
          </w:p>
          <w:p w14:paraId="199F1C28" w14:textId="61202186"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eastAsia="Times New Roman" w:hAnsi="Times New Roman"/>
                <w:sz w:val="24"/>
                <w:szCs w:val="24"/>
                <w:lang w:eastAsia="ar-SA"/>
              </w:rPr>
              <w:t xml:space="preserve">Фінансова інформація має бути створена відповідно до постійно застосовуваних стандартів бухгалтерського обліку та базових угод, що регулюють використання коштів, зокрема, </w:t>
            </w:r>
            <w:r w:rsidRPr="00694F78">
              <w:rPr>
                <w:rFonts w:ascii="Times New Roman" w:eastAsia="Times New Roman" w:hAnsi="Times New Roman"/>
                <w:sz w:val="24"/>
                <w:szCs w:val="24"/>
                <w:lang w:eastAsia="ar-SA"/>
              </w:rPr>
              <w:lastRenderedPageBreak/>
              <w:t xml:space="preserve">вищезазначеної Кредитної угоди та Окремої угоди, </w:t>
            </w:r>
            <w:r w:rsidR="001F1B24">
              <w:rPr>
                <w:rFonts w:ascii="Times New Roman" w:eastAsia="Times New Roman" w:hAnsi="Times New Roman"/>
                <w:sz w:val="24"/>
                <w:szCs w:val="24"/>
                <w:lang w:eastAsia="ar-SA"/>
              </w:rPr>
              <w:t>договорів</w:t>
            </w:r>
            <w:r w:rsidRPr="00694F78">
              <w:rPr>
                <w:rFonts w:ascii="Times New Roman" w:eastAsia="Times New Roman" w:hAnsi="Times New Roman"/>
                <w:sz w:val="24"/>
                <w:szCs w:val="24"/>
                <w:lang w:eastAsia="ar-SA"/>
              </w:rPr>
              <w:t xml:space="preserve"> про </w:t>
            </w:r>
            <w:r w:rsidR="001F1B24">
              <w:rPr>
                <w:rFonts w:ascii="Times New Roman" w:eastAsia="Times New Roman" w:hAnsi="Times New Roman"/>
                <w:sz w:val="24"/>
                <w:szCs w:val="24"/>
                <w:lang w:eastAsia="ar-SA"/>
              </w:rPr>
              <w:t>співробітництво</w:t>
            </w:r>
            <w:r w:rsidRPr="00694F78">
              <w:rPr>
                <w:rFonts w:ascii="Times New Roman" w:eastAsia="Times New Roman" w:hAnsi="Times New Roman"/>
                <w:sz w:val="24"/>
                <w:szCs w:val="24"/>
                <w:lang w:eastAsia="ar-SA"/>
              </w:rPr>
              <w:t xml:space="preserve"> між </w:t>
            </w:r>
            <w:r w:rsidR="003B7D80">
              <w:rPr>
                <w:rFonts w:ascii="Times New Roman" w:eastAsia="Times New Roman" w:hAnsi="Times New Roman"/>
                <w:sz w:val="24"/>
                <w:szCs w:val="24"/>
                <w:lang w:eastAsia="ar-SA"/>
              </w:rPr>
              <w:t>Замовником</w:t>
            </w:r>
            <w:r w:rsidRPr="00694F78">
              <w:rPr>
                <w:rFonts w:ascii="Times New Roman" w:eastAsia="Times New Roman" w:hAnsi="Times New Roman"/>
                <w:sz w:val="24"/>
                <w:szCs w:val="24"/>
                <w:lang w:eastAsia="ar-SA"/>
              </w:rPr>
              <w:t xml:space="preserve"> та </w:t>
            </w:r>
            <w:r w:rsidR="003B7D80">
              <w:rPr>
                <w:rFonts w:ascii="Times New Roman" w:eastAsia="Times New Roman" w:hAnsi="Times New Roman"/>
                <w:sz w:val="24"/>
                <w:szCs w:val="24"/>
                <w:lang w:eastAsia="ar-SA"/>
              </w:rPr>
              <w:t>фінансовими установами</w:t>
            </w:r>
            <w:r w:rsidR="00E86EA8">
              <w:rPr>
                <w:rFonts w:ascii="Times New Roman" w:eastAsia="Times New Roman" w:hAnsi="Times New Roman"/>
                <w:sz w:val="24"/>
                <w:szCs w:val="24"/>
                <w:lang w:eastAsia="ar-SA"/>
              </w:rPr>
              <w:t xml:space="preserve"> - партнерами</w:t>
            </w:r>
            <w:r w:rsidR="003B7D80">
              <w:rPr>
                <w:rFonts w:ascii="Times New Roman" w:eastAsia="Times New Roman" w:hAnsi="Times New Roman"/>
                <w:sz w:val="24"/>
                <w:szCs w:val="24"/>
                <w:lang w:eastAsia="ar-SA"/>
              </w:rPr>
              <w:t xml:space="preserve"> (уповноваженими банками)</w:t>
            </w:r>
            <w:r w:rsidRPr="00694F78">
              <w:rPr>
                <w:rFonts w:ascii="Times New Roman" w:eastAsia="Times New Roman" w:hAnsi="Times New Roman"/>
                <w:sz w:val="24"/>
                <w:szCs w:val="24"/>
                <w:lang w:eastAsia="ar-SA"/>
              </w:rPr>
              <w:t xml:space="preserve">, </w:t>
            </w:r>
            <w:r w:rsidR="003B7D80">
              <w:rPr>
                <w:rFonts w:ascii="Times New Roman" w:eastAsia="Times New Roman" w:hAnsi="Times New Roman"/>
                <w:sz w:val="24"/>
                <w:szCs w:val="24"/>
                <w:lang w:eastAsia="ar-SA"/>
              </w:rPr>
              <w:t>постанови</w:t>
            </w:r>
            <w:r w:rsidRPr="00694F78">
              <w:rPr>
                <w:rFonts w:ascii="Times New Roman" w:eastAsia="Times New Roman" w:hAnsi="Times New Roman"/>
                <w:sz w:val="24"/>
                <w:szCs w:val="24"/>
                <w:lang w:eastAsia="ar-SA"/>
              </w:rPr>
              <w:t xml:space="preserve"> Кабінету Міністрів Міністри №28 «Про надан</w:t>
            </w:r>
            <w:r w:rsidR="003B7D80">
              <w:rPr>
                <w:rFonts w:ascii="Times New Roman" w:eastAsia="Times New Roman" w:hAnsi="Times New Roman"/>
                <w:sz w:val="24"/>
                <w:szCs w:val="24"/>
                <w:lang w:eastAsia="ar-SA"/>
              </w:rPr>
              <w:t>ня фінансової державної підтримки</w:t>
            </w:r>
            <w:r w:rsidRPr="00694F78">
              <w:rPr>
                <w:rFonts w:ascii="Times New Roman" w:eastAsia="Times New Roman" w:hAnsi="Times New Roman"/>
                <w:sz w:val="24"/>
                <w:szCs w:val="24"/>
                <w:lang w:eastAsia="ar-SA"/>
              </w:rPr>
              <w:t>» від 24.01.2020 р. у відповідній редакції, що стосується звітного періоду, а також інших договорів про спрямування коштів кінцевим бенефіціарам (разом «Відповідні договори»).</w:t>
            </w:r>
          </w:p>
        </w:tc>
      </w:tr>
      <w:tr w:rsidR="00116391" w:rsidRPr="00694F78" w14:paraId="5AF77143" w14:textId="77777777" w:rsidTr="00D03A3C">
        <w:trPr>
          <w:trHeight w:val="531"/>
        </w:trPr>
        <w:tc>
          <w:tcPr>
            <w:tcW w:w="968" w:type="dxa"/>
            <w:tcBorders>
              <w:top w:val="nil"/>
              <w:left w:val="nil"/>
              <w:bottom w:val="nil"/>
              <w:right w:val="nil"/>
            </w:tcBorders>
          </w:tcPr>
          <w:p w14:paraId="32A01018"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lastRenderedPageBreak/>
              <w:t>1.4</w:t>
            </w:r>
          </w:p>
        </w:tc>
        <w:tc>
          <w:tcPr>
            <w:tcW w:w="9947" w:type="dxa"/>
            <w:tcBorders>
              <w:top w:val="nil"/>
              <w:left w:val="nil"/>
              <w:bottom w:val="nil"/>
              <w:right w:val="nil"/>
            </w:tcBorders>
          </w:tcPr>
          <w:p w14:paraId="3D395179" w14:textId="25A94E25" w:rsidR="00116391" w:rsidRPr="00765C20" w:rsidRDefault="00116391" w:rsidP="00220D2B">
            <w:pPr>
              <w:widowControl w:val="0"/>
              <w:autoSpaceDE w:val="0"/>
              <w:autoSpaceDN w:val="0"/>
              <w:adjustRightInd w:val="0"/>
              <w:spacing w:after="0"/>
              <w:jc w:val="both"/>
              <w:rPr>
                <w:rFonts w:ascii="Times New Roman" w:eastAsia="Times New Roman" w:hAnsi="Times New Roman"/>
                <w:sz w:val="24"/>
                <w:szCs w:val="24"/>
                <w:lang w:eastAsia="ar-SA"/>
              </w:rPr>
            </w:pPr>
            <w:r w:rsidRPr="00765C20">
              <w:rPr>
                <w:rFonts w:ascii="Times New Roman" w:eastAsia="Times New Roman" w:hAnsi="Times New Roman"/>
                <w:sz w:val="24"/>
                <w:szCs w:val="24"/>
                <w:lang w:eastAsia="ar-SA"/>
              </w:rPr>
              <w:t xml:space="preserve">Це </w:t>
            </w:r>
            <w:r w:rsidR="00C457B0">
              <w:rPr>
                <w:rFonts w:ascii="Times New Roman" w:eastAsia="Times New Roman" w:hAnsi="Times New Roman"/>
                <w:sz w:val="24"/>
                <w:szCs w:val="24"/>
                <w:lang w:eastAsia="ar-SA"/>
              </w:rPr>
              <w:t>З</w:t>
            </w:r>
            <w:r w:rsidRPr="00765C20">
              <w:rPr>
                <w:rFonts w:ascii="Times New Roman" w:eastAsia="Times New Roman" w:hAnsi="Times New Roman"/>
                <w:sz w:val="24"/>
                <w:szCs w:val="24"/>
                <w:lang w:eastAsia="ar-SA"/>
              </w:rPr>
              <w:t>авдання є обґрунтованим наданням впевненості відповідно до Міжнародного стандарту завдань з надання впевненості (ISAE 3000 - переглянутий)</w:t>
            </w:r>
            <w:r w:rsidR="006E13FA">
              <w:rPr>
                <w:rFonts w:ascii="Times New Roman" w:eastAsia="Times New Roman" w:hAnsi="Times New Roman"/>
                <w:sz w:val="24"/>
                <w:szCs w:val="24"/>
                <w:lang w:eastAsia="ar-SA"/>
              </w:rPr>
              <w:t xml:space="preserve"> (МСЗНВ)</w:t>
            </w:r>
            <w:r w:rsidRPr="00765C20">
              <w:rPr>
                <w:rFonts w:ascii="Times New Roman" w:eastAsia="Times New Roman" w:hAnsi="Times New Roman"/>
                <w:sz w:val="24"/>
                <w:szCs w:val="24"/>
                <w:lang w:eastAsia="ar-SA"/>
              </w:rPr>
              <w:t xml:space="preserve">, опублікованого Радою з Міжнародних стандартів аудиту та надання впевненості Міжнародної федерації бухгалтерів. Цей стандарт вимагає, щоб аудитор планував та виконував процедури, які вважаються необхідними для отримання обґрунтованого запевнення щодо Інформації про предмет (включаючи - за необхідності – проведення виїзних відвідувань на місцях). </w:t>
            </w:r>
            <w:r w:rsidRPr="00694F78">
              <w:rPr>
                <w:rFonts w:ascii="Times New Roman" w:eastAsia="Times New Roman" w:hAnsi="Times New Roman"/>
                <w:sz w:val="24"/>
                <w:szCs w:val="24"/>
                <w:lang w:eastAsia="ar-SA"/>
              </w:rPr>
              <w:t xml:space="preserve"> Аудит включає вибіркову перевірку </w:t>
            </w:r>
            <w:bookmarkStart w:id="3" w:name="_Hlk105591539"/>
            <w:r w:rsidRPr="00694F78">
              <w:rPr>
                <w:rFonts w:ascii="Times New Roman" w:eastAsia="Times New Roman" w:hAnsi="Times New Roman"/>
                <w:sz w:val="24"/>
                <w:szCs w:val="24"/>
                <w:lang w:eastAsia="ar-SA"/>
              </w:rPr>
              <w:t>не менше ніж 10% від кількості фінансових установ – партнерів</w:t>
            </w:r>
            <w:r w:rsidR="00E86EA8">
              <w:rPr>
                <w:rFonts w:ascii="Times New Roman" w:eastAsia="Times New Roman" w:hAnsi="Times New Roman"/>
                <w:sz w:val="24"/>
                <w:szCs w:val="24"/>
                <w:lang w:eastAsia="ar-SA"/>
              </w:rPr>
              <w:t xml:space="preserve"> (уповноваженими банками)</w:t>
            </w:r>
            <w:r w:rsidRPr="00694F78">
              <w:rPr>
                <w:rFonts w:ascii="Times New Roman" w:eastAsia="Times New Roman" w:hAnsi="Times New Roman"/>
                <w:sz w:val="24"/>
                <w:szCs w:val="24"/>
                <w:lang w:eastAsia="ar-SA"/>
              </w:rPr>
              <w:t xml:space="preserve"> (репрезентативна вибірка з точки зору отриманих субсидій), а серед визначених  фінансових установ</w:t>
            </w:r>
            <w:r w:rsidR="007B389B">
              <w:rPr>
                <w:rFonts w:ascii="Times New Roman" w:eastAsia="Times New Roman" w:hAnsi="Times New Roman"/>
                <w:sz w:val="24"/>
                <w:szCs w:val="24"/>
                <w:lang w:eastAsia="ar-SA"/>
              </w:rPr>
              <w:t xml:space="preserve"> (уповноважених банків)</w:t>
            </w:r>
            <w:r w:rsidRPr="00694F78">
              <w:rPr>
                <w:rFonts w:ascii="Times New Roman" w:eastAsia="Times New Roman" w:hAnsi="Times New Roman"/>
                <w:sz w:val="24"/>
                <w:szCs w:val="24"/>
                <w:lang w:eastAsia="ar-SA"/>
              </w:rPr>
              <w:t xml:space="preserve"> -  не менше ніж 10% від кількості  кінцевих бенефіціарів (</w:t>
            </w:r>
            <w:r w:rsidRPr="00765C20">
              <w:rPr>
                <w:rFonts w:ascii="Times New Roman" w:eastAsia="Times New Roman" w:hAnsi="Times New Roman"/>
                <w:sz w:val="24"/>
                <w:szCs w:val="24"/>
                <w:lang w:eastAsia="ar-SA"/>
              </w:rPr>
              <w:t>ММСП</w:t>
            </w:r>
            <w:r w:rsidRPr="00694F78">
              <w:rPr>
                <w:rFonts w:ascii="Times New Roman" w:eastAsia="Times New Roman" w:hAnsi="Times New Roman"/>
                <w:sz w:val="24"/>
                <w:szCs w:val="24"/>
                <w:lang w:eastAsia="ar-SA"/>
              </w:rPr>
              <w:t>) (репрезентативна вибірка для кінцевих бенефіціарів).</w:t>
            </w:r>
            <w:bookmarkEnd w:id="3"/>
          </w:p>
        </w:tc>
      </w:tr>
      <w:tr w:rsidR="00116391" w:rsidRPr="00694F78" w14:paraId="4BB50E7F" w14:textId="77777777" w:rsidTr="00D03A3C">
        <w:trPr>
          <w:trHeight w:val="531"/>
        </w:trPr>
        <w:tc>
          <w:tcPr>
            <w:tcW w:w="968" w:type="dxa"/>
            <w:tcBorders>
              <w:top w:val="nil"/>
              <w:left w:val="nil"/>
              <w:bottom w:val="nil"/>
              <w:right w:val="nil"/>
            </w:tcBorders>
          </w:tcPr>
          <w:p w14:paraId="61C0FD2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1.5</w:t>
            </w:r>
          </w:p>
        </w:tc>
        <w:tc>
          <w:tcPr>
            <w:tcW w:w="9947" w:type="dxa"/>
            <w:tcBorders>
              <w:top w:val="nil"/>
              <w:left w:val="nil"/>
              <w:bottom w:val="nil"/>
              <w:right w:val="nil"/>
            </w:tcBorders>
          </w:tcPr>
          <w:p w14:paraId="43BD2EB1" w14:textId="6FBB0F8A" w:rsidR="00116391" w:rsidRPr="00694F78" w:rsidRDefault="00C457B0" w:rsidP="00220D2B">
            <w:pPr>
              <w:widowControl w:val="0"/>
              <w:autoSpaceDE w:val="0"/>
              <w:autoSpaceDN w:val="0"/>
              <w:adjustRightInd w:val="0"/>
              <w:spacing w:after="0"/>
              <w:jc w:val="both"/>
              <w:rPr>
                <w:rFonts w:ascii="Times New Roman" w:hAnsi="Times New Roman"/>
                <w:sz w:val="24"/>
                <w:szCs w:val="24"/>
              </w:rPr>
            </w:pPr>
            <w:r>
              <w:rPr>
                <w:rFonts w:ascii="Times New Roman" w:hAnsi="Times New Roman"/>
                <w:sz w:val="24"/>
                <w:szCs w:val="24"/>
              </w:rPr>
              <w:t>Мета З</w:t>
            </w:r>
            <w:r w:rsidR="00116391" w:rsidRPr="00694F78">
              <w:rPr>
                <w:rFonts w:ascii="Times New Roman" w:hAnsi="Times New Roman"/>
                <w:sz w:val="24"/>
                <w:szCs w:val="24"/>
              </w:rPr>
              <w:t>авдання з надання впевненості полягає в тому, щоб дозволити аудитору Виконавця висловити висновок (Звіт) щодо Звітів про витрати, Запитів на виплату коштів, які є предметом перевірки, та отримати обґрунтоване запевнення</w:t>
            </w:r>
            <w:r w:rsidR="006158E5">
              <w:rPr>
                <w:rFonts w:ascii="Times New Roman" w:hAnsi="Times New Roman"/>
                <w:sz w:val="24"/>
                <w:szCs w:val="24"/>
              </w:rPr>
              <w:t>,</w:t>
            </w:r>
            <w:r w:rsidR="00116391" w:rsidRPr="00694F78">
              <w:rPr>
                <w:rFonts w:ascii="Times New Roman" w:hAnsi="Times New Roman"/>
                <w:sz w:val="24"/>
                <w:szCs w:val="24"/>
              </w:rPr>
              <w:t xml:space="preserve"> що Інформація про предмет перевірки не містить суттєвих викривлень щодо належного використання коштів KfW відповідно до зазначених нижче критеріїв.</w:t>
            </w:r>
          </w:p>
        </w:tc>
      </w:tr>
      <w:tr w:rsidR="00116391" w:rsidRPr="00694F78" w14:paraId="6946D5B2" w14:textId="77777777" w:rsidTr="00D03A3C">
        <w:trPr>
          <w:trHeight w:val="531"/>
        </w:trPr>
        <w:tc>
          <w:tcPr>
            <w:tcW w:w="968" w:type="dxa"/>
            <w:tcBorders>
              <w:top w:val="nil"/>
              <w:left w:val="nil"/>
              <w:bottom w:val="nil"/>
              <w:right w:val="nil"/>
            </w:tcBorders>
          </w:tcPr>
          <w:p w14:paraId="7BFA01F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4129524B"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У формі, що передає позицію аудитора Виконавця та на основі Інформації про предмет перевірки, аудитор Виконавця повинен висловити свій висновок з достатньою впевненістю щодо наступних критеріїв і, таким чином, підтвердити, чи в усіх суттєвих аспектах:</w:t>
            </w:r>
          </w:p>
        </w:tc>
      </w:tr>
      <w:tr w:rsidR="00116391" w:rsidRPr="00694F78" w14:paraId="354E8E25" w14:textId="77777777" w:rsidTr="00D03A3C">
        <w:trPr>
          <w:trHeight w:val="531"/>
        </w:trPr>
        <w:tc>
          <w:tcPr>
            <w:tcW w:w="968" w:type="dxa"/>
            <w:tcBorders>
              <w:top w:val="nil"/>
              <w:left w:val="nil"/>
              <w:bottom w:val="nil"/>
              <w:right w:val="nil"/>
            </w:tcBorders>
          </w:tcPr>
          <w:p w14:paraId="5D80EE5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3643A5C4"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hAnsi="Times New Roman"/>
                <w:sz w:val="24"/>
                <w:szCs w:val="24"/>
              </w:rPr>
              <w:t xml:space="preserve">а) </w:t>
            </w:r>
            <w:r w:rsidRPr="006D5883">
              <w:rPr>
                <w:rFonts w:ascii="Times New Roman" w:hAnsi="Times New Roman"/>
                <w:sz w:val="24"/>
                <w:szCs w:val="24"/>
              </w:rPr>
              <w:t>г</w:t>
            </w:r>
            <w:r w:rsidRPr="006D5883">
              <w:rPr>
                <w:rFonts w:ascii="Times New Roman" w:eastAsia="Times New Roman" w:hAnsi="Times New Roman"/>
                <w:sz w:val="24"/>
                <w:szCs w:val="24"/>
                <w:lang w:eastAsia="ar-SA"/>
              </w:rPr>
              <w:t>рошовий потік (який  виглядає наступним чином:</w:t>
            </w:r>
          </w:p>
          <w:p w14:paraId="5C3B3235" w14:textId="45A06729"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bookmarkStart w:id="4" w:name="_Hlk105591084"/>
            <w:r w:rsidRPr="00694F78">
              <w:rPr>
                <w:rFonts w:ascii="Times New Roman" w:eastAsia="Times New Roman" w:hAnsi="Times New Roman"/>
                <w:sz w:val="24"/>
                <w:szCs w:val="24"/>
                <w:lang w:eastAsia="ar-SA"/>
              </w:rPr>
              <w:t>на підставі запиту (ів) на виплату на основі прогнозу (ів) фінансових установ-партнерів від Фонду</w:t>
            </w:r>
            <w:r w:rsidR="00680D6C" w:rsidRPr="00694F78">
              <w:rPr>
                <w:rFonts w:ascii="Times New Roman" w:eastAsia="Times New Roman" w:hAnsi="Times New Roman"/>
                <w:sz w:val="24"/>
                <w:szCs w:val="24"/>
                <w:lang w:eastAsia="ar-SA"/>
              </w:rPr>
              <w:t xml:space="preserve"> до  Міністерства фінансів України</w:t>
            </w:r>
            <w:r w:rsidRPr="00694F78">
              <w:rPr>
                <w:rFonts w:ascii="Times New Roman" w:eastAsia="Times New Roman" w:hAnsi="Times New Roman"/>
                <w:sz w:val="24"/>
                <w:szCs w:val="24"/>
                <w:lang w:eastAsia="ar-SA"/>
              </w:rPr>
              <w:t>, Міністерство фінансів України виплачує кошти Фонду;</w:t>
            </w:r>
          </w:p>
          <w:p w14:paraId="66020B92"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на основі запитів на виплату, які супроводжуються прогнозами, наданими Фонду фінансовими  установами-партнерами, Фонд виплачує кошти на відповідний рахунок умовного зберігання (ескроу рахунок) Фонду у фінансових установах;</w:t>
            </w:r>
          </w:p>
          <w:p w14:paraId="7782C497"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фінансові установи використовують кошти, наявні на відповідних рахунках умовного зберігання (ескроу рахунок), для фінансування процентних субсидій за кредитами та лізинговими договорами відповідним кінцевим бенефіціарам;</w:t>
            </w:r>
          </w:p>
          <w:p w14:paraId="6EBCCBEA"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фінансові установи звітують перед Фондом, а Фонд звітує перед Міністерством фінансів про використання коштів на рівні кінцевих бенефіціарів відповідно до попередньо узгоджених форматів звітності;</w:t>
            </w:r>
          </w:p>
          <w:p w14:paraId="650951EF" w14:textId="497E0B06"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після використання  </w:t>
            </w:r>
            <w:r w:rsidRPr="00100F4C">
              <w:rPr>
                <w:rFonts w:ascii="Times New Roman" w:eastAsia="Times New Roman" w:hAnsi="Times New Roman"/>
                <w:sz w:val="24"/>
                <w:szCs w:val="24"/>
                <w:lang w:eastAsia="ar-SA"/>
              </w:rPr>
              <w:t>фінансовими установами субсидій відсоткової ставки</w:t>
            </w:r>
            <w:r w:rsidRPr="00694F78">
              <w:rPr>
                <w:rFonts w:ascii="Times New Roman" w:eastAsia="Times New Roman" w:hAnsi="Times New Roman"/>
                <w:sz w:val="24"/>
                <w:szCs w:val="24"/>
                <w:lang w:eastAsia="ar-SA"/>
              </w:rPr>
              <w:t xml:space="preserve"> на користь кінцевих бенефіціарів, Фонд повідомляє Міністерство фінансів України, яке отримує відшкодування від KfW), </w:t>
            </w:r>
            <w:bookmarkEnd w:id="4"/>
            <w:r w:rsidR="002C2366">
              <w:rPr>
                <w:rFonts w:ascii="Times New Roman" w:eastAsia="Times New Roman" w:hAnsi="Times New Roman"/>
                <w:sz w:val="24"/>
                <w:szCs w:val="24"/>
                <w:lang w:eastAsia="ar-SA"/>
              </w:rPr>
              <w:t xml:space="preserve">що </w:t>
            </w:r>
            <w:r w:rsidRPr="00694F78">
              <w:rPr>
                <w:rFonts w:ascii="Times New Roman" w:eastAsia="Times New Roman" w:hAnsi="Times New Roman"/>
                <w:sz w:val="24"/>
                <w:szCs w:val="24"/>
                <w:lang w:eastAsia="ar-SA"/>
              </w:rPr>
              <w:t>не виявив жодних прогалин і був здійснений відповідно до умов Відповідних угод.  Якщо виявлено неприйнятні витрати, їх слід окремо зазначити у Звіті;</w:t>
            </w:r>
          </w:p>
          <w:p w14:paraId="31992DEB" w14:textId="5C3B96FF"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б) процентна субсидія, що фінансується з позики KfW, задокументована відповідними та достовірними доказами у відповідній документації (</w:t>
            </w:r>
            <w:r w:rsidR="002C2366">
              <w:rPr>
                <w:rFonts w:ascii="Times New Roman" w:eastAsia="Times New Roman" w:hAnsi="Times New Roman"/>
                <w:sz w:val="24"/>
                <w:szCs w:val="24"/>
                <w:lang w:eastAsia="ar-SA"/>
              </w:rPr>
              <w:t>договори</w:t>
            </w:r>
            <w:r w:rsidR="002C2366" w:rsidRPr="00694F78">
              <w:rPr>
                <w:rFonts w:ascii="Times New Roman" w:eastAsia="Times New Roman" w:hAnsi="Times New Roman"/>
                <w:sz w:val="24"/>
                <w:szCs w:val="24"/>
                <w:lang w:eastAsia="ar-SA"/>
              </w:rPr>
              <w:t xml:space="preserve"> </w:t>
            </w:r>
            <w:r w:rsidRPr="00694F78">
              <w:rPr>
                <w:rFonts w:ascii="Times New Roman" w:eastAsia="Times New Roman" w:hAnsi="Times New Roman"/>
                <w:sz w:val="24"/>
                <w:szCs w:val="24"/>
                <w:lang w:eastAsia="ar-SA"/>
              </w:rPr>
              <w:t xml:space="preserve">про </w:t>
            </w:r>
            <w:r w:rsidR="002C2366">
              <w:rPr>
                <w:rFonts w:ascii="Times New Roman" w:eastAsia="Times New Roman" w:hAnsi="Times New Roman"/>
                <w:sz w:val="24"/>
                <w:szCs w:val="24"/>
                <w:lang w:eastAsia="ar-SA"/>
              </w:rPr>
              <w:t>співробітництво</w:t>
            </w:r>
            <w:r w:rsidR="002C2366" w:rsidRPr="00694F78">
              <w:rPr>
                <w:rFonts w:ascii="Times New Roman" w:eastAsia="Times New Roman" w:hAnsi="Times New Roman"/>
                <w:sz w:val="24"/>
                <w:szCs w:val="24"/>
                <w:lang w:eastAsia="ar-SA"/>
              </w:rPr>
              <w:t xml:space="preserve"> </w:t>
            </w:r>
            <w:r w:rsidRPr="00694F78">
              <w:rPr>
                <w:rFonts w:ascii="Times New Roman" w:eastAsia="Times New Roman" w:hAnsi="Times New Roman"/>
                <w:sz w:val="24"/>
                <w:szCs w:val="24"/>
                <w:lang w:eastAsia="ar-SA"/>
              </w:rPr>
              <w:t xml:space="preserve">між Фондом та фінансовими установами, </w:t>
            </w:r>
            <w:r w:rsidR="00D54269">
              <w:rPr>
                <w:rFonts w:ascii="Times New Roman" w:eastAsia="Times New Roman" w:hAnsi="Times New Roman"/>
                <w:sz w:val="24"/>
                <w:szCs w:val="24"/>
                <w:lang w:eastAsia="ar-SA"/>
              </w:rPr>
              <w:t xml:space="preserve">кредитними договорами </w:t>
            </w:r>
            <w:r w:rsidRPr="00694F78">
              <w:rPr>
                <w:rFonts w:ascii="Times New Roman" w:eastAsia="Times New Roman" w:hAnsi="Times New Roman"/>
                <w:sz w:val="24"/>
                <w:szCs w:val="24"/>
                <w:lang w:eastAsia="ar-SA"/>
              </w:rPr>
              <w:t xml:space="preserve">між фінансовими установами та кінцевими бенефіціарами, запити на виплату, виписки з рахунку, заявки, документи, що посвідчують особу ММСП, цінні папери, розрахунок процентної субсидії, тощо), надається (з точки зору критеріїв прийнятності для ММСП) та обробляється, як визначено у Відповідних договорах. Не було жодних ознак того, що ці </w:t>
            </w:r>
            <w:r w:rsidRPr="00100F4C">
              <w:rPr>
                <w:rFonts w:ascii="Times New Roman" w:eastAsia="Times New Roman" w:hAnsi="Times New Roman"/>
                <w:sz w:val="24"/>
                <w:szCs w:val="24"/>
                <w:lang w:eastAsia="ar-SA"/>
              </w:rPr>
              <w:t>процентні субсидії</w:t>
            </w:r>
            <w:r w:rsidRPr="00694F78">
              <w:rPr>
                <w:rFonts w:ascii="Times New Roman" w:eastAsia="Times New Roman" w:hAnsi="Times New Roman"/>
                <w:sz w:val="24"/>
                <w:szCs w:val="24"/>
                <w:lang w:eastAsia="ar-SA"/>
              </w:rPr>
              <w:t xml:space="preserve"> також фінансувалися з інших зовнішніх джерел;</w:t>
            </w:r>
          </w:p>
          <w:p w14:paraId="5C836005" w14:textId="77777777" w:rsidR="00116391" w:rsidRPr="005B7C68" w:rsidRDefault="00116391" w:rsidP="00220D2B">
            <w:pPr>
              <w:widowControl w:val="0"/>
              <w:spacing w:after="0" w:line="240" w:lineRule="auto"/>
              <w:jc w:val="both"/>
              <w:rPr>
                <w:rFonts w:ascii="Times New Roman" w:eastAsia="Times New Roman" w:hAnsi="Times New Roman"/>
                <w:sz w:val="24"/>
                <w:szCs w:val="24"/>
                <w:lang w:val="ru-RU" w:eastAsia="ar-SA"/>
              </w:rPr>
            </w:pPr>
          </w:p>
          <w:p w14:paraId="37077CE1" w14:textId="77777777" w:rsidR="00116391" w:rsidRPr="00694F78" w:rsidRDefault="00116391" w:rsidP="00220D2B">
            <w:pPr>
              <w:widowControl w:val="0"/>
              <w:spacing w:after="0" w:line="240" w:lineRule="auto"/>
              <w:jc w:val="both"/>
              <w:rPr>
                <w:rFonts w:ascii="Times New Roman" w:hAnsi="Times New Roman"/>
                <w:sz w:val="24"/>
                <w:szCs w:val="24"/>
              </w:rPr>
            </w:pPr>
            <w:r w:rsidRPr="00694F78">
              <w:rPr>
                <w:rFonts w:ascii="Times New Roman" w:eastAsia="Times New Roman" w:hAnsi="Times New Roman"/>
                <w:sz w:val="24"/>
                <w:szCs w:val="24"/>
                <w:lang w:eastAsia="ar-SA"/>
              </w:rPr>
              <w:lastRenderedPageBreak/>
              <w:t>в) видатки, про які йдеться у Звіті, можна підтвердити Запитами на виплату. Існує чіткий зв’язок між витратами та Запитами на виплати, наданими KfW, і бухгалтерськими операціями Фонду та фінансових установ.</w:t>
            </w:r>
          </w:p>
        </w:tc>
      </w:tr>
      <w:tr w:rsidR="00116391" w:rsidRPr="00694F78" w14:paraId="756565B8" w14:textId="77777777" w:rsidTr="00D03A3C">
        <w:tc>
          <w:tcPr>
            <w:tcW w:w="968" w:type="dxa"/>
            <w:tcBorders>
              <w:top w:val="nil"/>
              <w:left w:val="nil"/>
              <w:bottom w:val="nil"/>
              <w:right w:val="nil"/>
            </w:tcBorders>
          </w:tcPr>
          <w:p w14:paraId="21AFE315"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lastRenderedPageBreak/>
              <w:t>1.6.</w:t>
            </w:r>
          </w:p>
        </w:tc>
        <w:tc>
          <w:tcPr>
            <w:tcW w:w="9947" w:type="dxa"/>
            <w:tcBorders>
              <w:top w:val="nil"/>
              <w:left w:val="nil"/>
              <w:bottom w:val="nil"/>
              <w:right w:val="nil"/>
            </w:tcBorders>
          </w:tcPr>
          <w:p w14:paraId="27E3031F" w14:textId="54459925" w:rsidR="00116391" w:rsidRDefault="00116391" w:rsidP="00100F4C">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Замовник зобов’язується оплатити </w:t>
            </w:r>
            <w:r w:rsidR="000E2948">
              <w:rPr>
                <w:rFonts w:ascii="Times New Roman" w:hAnsi="Times New Roman"/>
                <w:sz w:val="24"/>
                <w:szCs w:val="24"/>
              </w:rPr>
              <w:t xml:space="preserve">належним чином </w:t>
            </w:r>
            <w:r w:rsidRPr="00694F78">
              <w:rPr>
                <w:rFonts w:ascii="Times New Roman" w:hAnsi="Times New Roman"/>
                <w:sz w:val="24"/>
                <w:szCs w:val="24"/>
              </w:rPr>
              <w:t>надані Виконавцем послуги за цим Договором відповідно до розділу 5 Договору.</w:t>
            </w:r>
          </w:p>
          <w:p w14:paraId="73A75499" w14:textId="5BC82291" w:rsidR="000C5D1C" w:rsidRPr="00694F78" w:rsidRDefault="000C5D1C" w:rsidP="00220D2B">
            <w:pPr>
              <w:widowControl w:val="0"/>
              <w:autoSpaceDE w:val="0"/>
              <w:autoSpaceDN w:val="0"/>
              <w:adjustRightInd w:val="0"/>
              <w:spacing w:after="0"/>
              <w:rPr>
                <w:rFonts w:ascii="Times New Roman" w:hAnsi="Times New Roman"/>
                <w:sz w:val="24"/>
                <w:szCs w:val="24"/>
              </w:rPr>
            </w:pPr>
          </w:p>
        </w:tc>
      </w:tr>
      <w:tr w:rsidR="00116391" w:rsidRPr="00694F78" w14:paraId="6049BF88" w14:textId="77777777" w:rsidTr="00D03A3C">
        <w:tc>
          <w:tcPr>
            <w:tcW w:w="968" w:type="dxa"/>
            <w:tcBorders>
              <w:top w:val="nil"/>
              <w:left w:val="nil"/>
              <w:bottom w:val="nil"/>
              <w:right w:val="nil"/>
            </w:tcBorders>
          </w:tcPr>
          <w:p w14:paraId="4DFC32AA" w14:textId="78EFDCF7"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5F30701C" w14:textId="1FE1BA78" w:rsidR="00116391" w:rsidRPr="008A7C8D" w:rsidRDefault="00116391" w:rsidP="00220D2B">
            <w:pPr>
              <w:pStyle w:val="a9"/>
              <w:widowControl w:val="0"/>
              <w:numPr>
                <w:ilvl w:val="0"/>
                <w:numId w:val="7"/>
              </w:numPr>
              <w:autoSpaceDE w:val="0"/>
              <w:autoSpaceDN w:val="0"/>
              <w:adjustRightInd w:val="0"/>
              <w:spacing w:after="0"/>
              <w:jc w:val="center"/>
              <w:rPr>
                <w:rFonts w:ascii="Times New Roman" w:hAnsi="Times New Roman"/>
                <w:b/>
                <w:sz w:val="24"/>
                <w:szCs w:val="24"/>
              </w:rPr>
            </w:pPr>
            <w:r w:rsidRPr="008A7C8D">
              <w:rPr>
                <w:rFonts w:ascii="Times New Roman" w:hAnsi="Times New Roman"/>
                <w:b/>
                <w:bCs/>
                <w:sz w:val="24"/>
                <w:szCs w:val="24"/>
              </w:rPr>
              <w:t>Права Сторін</w:t>
            </w:r>
          </w:p>
        </w:tc>
      </w:tr>
      <w:tr w:rsidR="00116391" w:rsidRPr="00694F78" w14:paraId="07FBF931" w14:textId="77777777" w:rsidTr="00D03A3C">
        <w:tc>
          <w:tcPr>
            <w:tcW w:w="968" w:type="dxa"/>
            <w:tcBorders>
              <w:top w:val="nil"/>
              <w:left w:val="nil"/>
              <w:bottom w:val="nil"/>
              <w:right w:val="nil"/>
            </w:tcBorders>
          </w:tcPr>
          <w:p w14:paraId="0845AAB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2.1.</w:t>
            </w:r>
          </w:p>
        </w:tc>
        <w:tc>
          <w:tcPr>
            <w:tcW w:w="9947" w:type="dxa"/>
            <w:tcBorders>
              <w:top w:val="nil"/>
              <w:left w:val="nil"/>
              <w:bottom w:val="nil"/>
              <w:right w:val="nil"/>
            </w:tcBorders>
          </w:tcPr>
          <w:p w14:paraId="73B1D316" w14:textId="77777777"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b/>
                <w:sz w:val="24"/>
                <w:szCs w:val="24"/>
              </w:rPr>
              <w:t>Замовник має право</w:t>
            </w:r>
            <w:r w:rsidRPr="00694F78">
              <w:rPr>
                <w:rFonts w:ascii="Times New Roman" w:hAnsi="Times New Roman"/>
                <w:sz w:val="24"/>
                <w:szCs w:val="24"/>
              </w:rPr>
              <w:t>:</w:t>
            </w:r>
          </w:p>
        </w:tc>
      </w:tr>
      <w:tr w:rsidR="00116391" w:rsidRPr="00694F78" w14:paraId="146D85B1" w14:textId="77777777" w:rsidTr="00D03A3C">
        <w:tc>
          <w:tcPr>
            <w:tcW w:w="968" w:type="dxa"/>
            <w:tcBorders>
              <w:top w:val="nil"/>
              <w:left w:val="nil"/>
              <w:bottom w:val="nil"/>
              <w:right w:val="nil"/>
            </w:tcBorders>
          </w:tcPr>
          <w:p w14:paraId="68938C9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2.1.1.</w:t>
            </w:r>
          </w:p>
        </w:tc>
        <w:tc>
          <w:tcPr>
            <w:tcW w:w="9947" w:type="dxa"/>
            <w:tcBorders>
              <w:top w:val="nil"/>
              <w:left w:val="nil"/>
              <w:bottom w:val="nil"/>
              <w:right w:val="nil"/>
            </w:tcBorders>
          </w:tcPr>
          <w:p w14:paraId="7F846040" w14:textId="6F89AB03" w:rsidR="00116391" w:rsidRPr="00694F78" w:rsidRDefault="00116391" w:rsidP="00220D2B">
            <w:pPr>
              <w:widowControl w:val="0"/>
              <w:autoSpaceDE w:val="0"/>
              <w:autoSpaceDN w:val="0"/>
              <w:adjustRightInd w:val="0"/>
              <w:spacing w:after="0"/>
              <w:jc w:val="both"/>
              <w:rPr>
                <w:rFonts w:ascii="Times New Roman" w:hAnsi="Times New Roman"/>
                <w:b/>
                <w:sz w:val="24"/>
                <w:szCs w:val="24"/>
              </w:rPr>
            </w:pPr>
            <w:r w:rsidRPr="00694F78">
              <w:rPr>
                <w:rFonts w:ascii="Times New Roman" w:hAnsi="Times New Roman"/>
                <w:sz w:val="24"/>
                <w:szCs w:val="24"/>
              </w:rPr>
              <w:t xml:space="preserve">отримувати від Виконавця інформацію щодо вимог законодавства і відповідних стандартів, що стосуються здійснення Виконавцем </w:t>
            </w:r>
            <w:r w:rsidR="00C457B0">
              <w:rPr>
                <w:rFonts w:ascii="Times New Roman" w:hAnsi="Times New Roman"/>
                <w:sz w:val="24"/>
                <w:szCs w:val="24"/>
              </w:rPr>
              <w:t>З</w:t>
            </w:r>
            <w:r w:rsidRPr="00694F78">
              <w:rPr>
                <w:rFonts w:ascii="Times New Roman" w:hAnsi="Times New Roman"/>
                <w:sz w:val="24"/>
                <w:szCs w:val="24"/>
              </w:rPr>
              <w:t>авдання з надання впевненості, а також інформацію про правові акти та стандарти, які є основою висновків та коментарів, включених до висновку Виконавця, що надається за цим Договором;</w:t>
            </w:r>
          </w:p>
        </w:tc>
      </w:tr>
      <w:tr w:rsidR="00116391" w:rsidRPr="00694F78" w14:paraId="07292149" w14:textId="77777777" w:rsidTr="00D03A3C">
        <w:tc>
          <w:tcPr>
            <w:tcW w:w="968" w:type="dxa"/>
            <w:tcBorders>
              <w:top w:val="nil"/>
              <w:left w:val="nil"/>
              <w:bottom w:val="nil"/>
              <w:right w:val="nil"/>
            </w:tcBorders>
          </w:tcPr>
          <w:p w14:paraId="48AE965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2.1.2.</w:t>
            </w:r>
          </w:p>
        </w:tc>
        <w:tc>
          <w:tcPr>
            <w:tcW w:w="9947" w:type="dxa"/>
            <w:tcBorders>
              <w:top w:val="nil"/>
              <w:left w:val="nil"/>
              <w:bottom w:val="nil"/>
              <w:right w:val="nil"/>
            </w:tcBorders>
          </w:tcPr>
          <w:p w14:paraId="6CC9720C" w14:textId="77777777" w:rsidR="00116391" w:rsidRPr="00694F78" w:rsidRDefault="00116391" w:rsidP="00220D2B">
            <w:pPr>
              <w:widowControl w:val="0"/>
              <w:autoSpaceDE w:val="0"/>
              <w:autoSpaceDN w:val="0"/>
              <w:adjustRightInd w:val="0"/>
              <w:spacing w:after="0"/>
              <w:jc w:val="both"/>
              <w:rPr>
                <w:rFonts w:ascii="Times New Roman" w:hAnsi="Times New Roman"/>
                <w:b/>
                <w:sz w:val="24"/>
                <w:szCs w:val="24"/>
              </w:rPr>
            </w:pPr>
            <w:r w:rsidRPr="00694F78">
              <w:rPr>
                <w:rFonts w:ascii="Times New Roman" w:hAnsi="Times New Roman"/>
                <w:sz w:val="24"/>
                <w:szCs w:val="24"/>
              </w:rPr>
              <w:t>у будь-який час перевіряти хід і якість послуг, що надаються Виконавцем за цим Договором, не втручаючись у його діяльність;</w:t>
            </w:r>
          </w:p>
        </w:tc>
      </w:tr>
      <w:tr w:rsidR="00116391" w:rsidRPr="00694F78" w14:paraId="2AE93CB8" w14:textId="77777777" w:rsidTr="00D03A3C">
        <w:tc>
          <w:tcPr>
            <w:tcW w:w="968" w:type="dxa"/>
            <w:tcBorders>
              <w:top w:val="nil"/>
              <w:left w:val="nil"/>
              <w:bottom w:val="nil"/>
              <w:right w:val="nil"/>
            </w:tcBorders>
          </w:tcPr>
          <w:p w14:paraId="4FEEA8C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2.1.3.</w:t>
            </w:r>
          </w:p>
        </w:tc>
        <w:tc>
          <w:tcPr>
            <w:tcW w:w="9947" w:type="dxa"/>
            <w:tcBorders>
              <w:top w:val="nil"/>
              <w:left w:val="nil"/>
              <w:bottom w:val="nil"/>
              <w:right w:val="nil"/>
            </w:tcBorders>
          </w:tcPr>
          <w:p w14:paraId="11CE1ADD" w14:textId="106D1271" w:rsidR="00116391" w:rsidRPr="00694F78" w:rsidRDefault="00116391" w:rsidP="00220D2B">
            <w:pPr>
              <w:widowControl w:val="0"/>
              <w:autoSpaceDE w:val="0"/>
              <w:autoSpaceDN w:val="0"/>
              <w:adjustRightInd w:val="0"/>
              <w:spacing w:after="0"/>
              <w:jc w:val="both"/>
              <w:rPr>
                <w:rFonts w:ascii="Times New Roman" w:hAnsi="Times New Roman"/>
                <w:b/>
                <w:sz w:val="24"/>
                <w:szCs w:val="24"/>
              </w:rPr>
            </w:pPr>
            <w:r w:rsidRPr="00694F78">
              <w:rPr>
                <w:rFonts w:ascii="Times New Roman" w:hAnsi="Times New Roman"/>
                <w:sz w:val="24"/>
                <w:szCs w:val="24"/>
              </w:rPr>
              <w:t xml:space="preserve">якщо Виконавець своєчасно не розпочав надання послуг за цим Договором або виконує їх настільки повільно, що закінчення їх у обумовлений цим Договором строк стає явно неможливим, Замовник має право в односторонньому порядку відмовитися від цього Договору та вимагати відшкодування збитків, завданих йому Виконавцем. </w:t>
            </w:r>
            <w:r w:rsidR="00F332EA">
              <w:rPr>
                <w:rFonts w:ascii="Times New Roman" w:hAnsi="Times New Roman"/>
                <w:sz w:val="24"/>
                <w:szCs w:val="24"/>
              </w:rPr>
              <w:t>У</w:t>
            </w:r>
            <w:r w:rsidRPr="00694F78">
              <w:rPr>
                <w:rFonts w:ascii="Times New Roman" w:hAnsi="Times New Roman"/>
                <w:sz w:val="24"/>
                <w:szCs w:val="24"/>
              </w:rPr>
              <w:t xml:space="preserve"> такому випадку Договір вважається розірваним Сторонами (припинені зобов’язання Сторін) з 5 (п’ятого) </w:t>
            </w:r>
            <w:r w:rsidR="00F332EA">
              <w:rPr>
                <w:rFonts w:ascii="Times New Roman" w:hAnsi="Times New Roman"/>
                <w:sz w:val="24"/>
                <w:szCs w:val="24"/>
              </w:rPr>
              <w:t>робочого</w:t>
            </w:r>
            <w:r w:rsidRPr="00694F78">
              <w:rPr>
                <w:rFonts w:ascii="Times New Roman" w:hAnsi="Times New Roman"/>
                <w:sz w:val="24"/>
                <w:szCs w:val="24"/>
              </w:rPr>
              <w:t xml:space="preserve"> дня з дати направлення Замовником відповідного повідомлення Виконавцю;</w:t>
            </w:r>
          </w:p>
        </w:tc>
      </w:tr>
      <w:tr w:rsidR="00116391" w:rsidRPr="00694F78" w14:paraId="315F735A" w14:textId="77777777" w:rsidTr="00D03A3C">
        <w:tc>
          <w:tcPr>
            <w:tcW w:w="968" w:type="dxa"/>
            <w:tcBorders>
              <w:top w:val="nil"/>
              <w:left w:val="nil"/>
              <w:bottom w:val="nil"/>
              <w:right w:val="nil"/>
            </w:tcBorders>
          </w:tcPr>
          <w:p w14:paraId="50CB2DAB"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2.1.4.</w:t>
            </w:r>
          </w:p>
        </w:tc>
        <w:tc>
          <w:tcPr>
            <w:tcW w:w="9947" w:type="dxa"/>
            <w:tcBorders>
              <w:top w:val="nil"/>
              <w:left w:val="nil"/>
              <w:bottom w:val="nil"/>
              <w:right w:val="nil"/>
            </w:tcBorders>
          </w:tcPr>
          <w:p w14:paraId="1DA3D642" w14:textId="77777777" w:rsidR="00116391" w:rsidRPr="00694F78" w:rsidRDefault="00116391" w:rsidP="00220D2B">
            <w:pPr>
              <w:widowControl w:val="0"/>
              <w:autoSpaceDE w:val="0"/>
              <w:autoSpaceDN w:val="0"/>
              <w:adjustRightInd w:val="0"/>
              <w:spacing w:after="0"/>
              <w:jc w:val="both"/>
              <w:rPr>
                <w:rFonts w:ascii="Times New Roman" w:hAnsi="Times New Roman"/>
                <w:b/>
                <w:sz w:val="24"/>
                <w:szCs w:val="24"/>
              </w:rPr>
            </w:pPr>
            <w:r w:rsidRPr="00694F78">
              <w:rPr>
                <w:rFonts w:ascii="Times New Roman" w:hAnsi="Times New Roman"/>
                <w:sz w:val="24"/>
                <w:szCs w:val="24"/>
              </w:rPr>
              <w:t>у будь-який час до закінчення надання Виконавцем послуг за Договором, відмовитися від цього Договору, виплативши Виконавцю плату за фактично надані ним послуги.</w:t>
            </w:r>
          </w:p>
        </w:tc>
      </w:tr>
      <w:tr w:rsidR="00116391" w:rsidRPr="00694F78" w14:paraId="4A5987C5" w14:textId="77777777" w:rsidTr="00D03A3C">
        <w:tc>
          <w:tcPr>
            <w:tcW w:w="968" w:type="dxa"/>
            <w:tcBorders>
              <w:top w:val="nil"/>
              <w:left w:val="nil"/>
              <w:bottom w:val="nil"/>
              <w:right w:val="nil"/>
            </w:tcBorders>
          </w:tcPr>
          <w:p w14:paraId="35D90136"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w:t>
            </w:r>
          </w:p>
        </w:tc>
        <w:tc>
          <w:tcPr>
            <w:tcW w:w="9947" w:type="dxa"/>
            <w:tcBorders>
              <w:top w:val="nil"/>
              <w:left w:val="nil"/>
              <w:bottom w:val="nil"/>
              <w:right w:val="nil"/>
            </w:tcBorders>
          </w:tcPr>
          <w:p w14:paraId="61105353"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b/>
                <w:sz w:val="24"/>
                <w:szCs w:val="24"/>
              </w:rPr>
              <w:t>Виконавець має право</w:t>
            </w:r>
            <w:r w:rsidRPr="00694F78">
              <w:rPr>
                <w:rFonts w:ascii="Times New Roman" w:hAnsi="Times New Roman"/>
                <w:sz w:val="24"/>
                <w:szCs w:val="24"/>
              </w:rPr>
              <w:t>:</w:t>
            </w:r>
          </w:p>
        </w:tc>
      </w:tr>
      <w:tr w:rsidR="00116391" w:rsidRPr="00694F78" w14:paraId="1E2C1E34" w14:textId="77777777" w:rsidTr="00D03A3C">
        <w:tc>
          <w:tcPr>
            <w:tcW w:w="968" w:type="dxa"/>
            <w:tcBorders>
              <w:top w:val="nil"/>
              <w:left w:val="nil"/>
              <w:bottom w:val="nil"/>
              <w:right w:val="nil"/>
            </w:tcBorders>
          </w:tcPr>
          <w:p w14:paraId="67BA6AA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2.2.1. </w:t>
            </w:r>
          </w:p>
        </w:tc>
        <w:tc>
          <w:tcPr>
            <w:tcW w:w="9947" w:type="dxa"/>
            <w:tcBorders>
              <w:top w:val="nil"/>
              <w:left w:val="nil"/>
              <w:bottom w:val="nil"/>
              <w:right w:val="nil"/>
            </w:tcBorders>
          </w:tcPr>
          <w:p w14:paraId="75998910"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самостійно визначати обсяг та методи процедур;</w:t>
            </w:r>
          </w:p>
        </w:tc>
      </w:tr>
      <w:tr w:rsidR="00116391" w:rsidRPr="00694F78" w14:paraId="5EF7A001" w14:textId="77777777" w:rsidTr="00D03A3C">
        <w:tc>
          <w:tcPr>
            <w:tcW w:w="968" w:type="dxa"/>
            <w:tcBorders>
              <w:top w:val="nil"/>
              <w:left w:val="nil"/>
              <w:bottom w:val="nil"/>
              <w:right w:val="nil"/>
            </w:tcBorders>
          </w:tcPr>
          <w:p w14:paraId="1D8F803E"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2.2.2. </w:t>
            </w:r>
          </w:p>
        </w:tc>
        <w:tc>
          <w:tcPr>
            <w:tcW w:w="9947" w:type="dxa"/>
            <w:tcBorders>
              <w:top w:val="nil"/>
              <w:left w:val="nil"/>
              <w:bottom w:val="nil"/>
              <w:right w:val="nil"/>
            </w:tcBorders>
          </w:tcPr>
          <w:p w14:paraId="25378BB7" w14:textId="3F419B15"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здійснювати перевірку всіх відібраних Виконавцем документів, що стосуються впровадження Проєкту, отримувати точні та повні відповіді на всі питання, які виникають у Виконавця під час надання послуг за Договором, а також отримувати додаткову інформацію, що знадобиться для цілей </w:t>
            </w:r>
            <w:r w:rsidR="00C457B0">
              <w:rPr>
                <w:rFonts w:ascii="Times New Roman" w:hAnsi="Times New Roman"/>
                <w:sz w:val="24"/>
                <w:szCs w:val="24"/>
              </w:rPr>
              <w:t>З</w:t>
            </w:r>
            <w:r w:rsidRPr="00694F78">
              <w:rPr>
                <w:rFonts w:ascii="Times New Roman" w:hAnsi="Times New Roman"/>
                <w:sz w:val="24"/>
                <w:szCs w:val="24"/>
              </w:rPr>
              <w:t>авдання з надання впевненості, включаючи письмові пояснення керівництва з певних питань. Виконавець має право вважати такі відповіді та інформацію достовірними;</w:t>
            </w:r>
          </w:p>
        </w:tc>
      </w:tr>
      <w:tr w:rsidR="00116391" w:rsidRPr="00694F78" w14:paraId="534E2139" w14:textId="77777777" w:rsidTr="00D03A3C">
        <w:tc>
          <w:tcPr>
            <w:tcW w:w="968" w:type="dxa"/>
            <w:tcBorders>
              <w:top w:val="nil"/>
              <w:left w:val="nil"/>
              <w:bottom w:val="nil"/>
              <w:right w:val="nil"/>
            </w:tcBorders>
          </w:tcPr>
          <w:p w14:paraId="5CC22CDD"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2.2.3. </w:t>
            </w:r>
          </w:p>
        </w:tc>
        <w:tc>
          <w:tcPr>
            <w:tcW w:w="9947" w:type="dxa"/>
            <w:tcBorders>
              <w:top w:val="nil"/>
              <w:left w:val="nil"/>
              <w:bottom w:val="nil"/>
              <w:right w:val="nil"/>
            </w:tcBorders>
          </w:tcPr>
          <w:p w14:paraId="204006B5" w14:textId="329EDE63"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отримувати, у відповідь на письмові запити необхідну для </w:t>
            </w:r>
            <w:r w:rsidR="00F332EA">
              <w:rPr>
                <w:rFonts w:ascii="Times New Roman" w:hAnsi="Times New Roman"/>
                <w:sz w:val="24"/>
                <w:szCs w:val="24"/>
              </w:rPr>
              <w:t>З</w:t>
            </w:r>
            <w:r w:rsidRPr="00694F78">
              <w:rPr>
                <w:rFonts w:ascii="Times New Roman" w:hAnsi="Times New Roman"/>
                <w:sz w:val="24"/>
                <w:szCs w:val="24"/>
              </w:rPr>
              <w:t>авдання з надання впевненості інформацію, включаючи лист пояснення керівництва Замовника. Виконавець має право вважати таку інформацію достовірною;</w:t>
            </w:r>
          </w:p>
        </w:tc>
      </w:tr>
      <w:tr w:rsidR="00116391" w:rsidRPr="00694F78" w14:paraId="2F942056" w14:textId="77777777" w:rsidTr="00D03A3C">
        <w:tc>
          <w:tcPr>
            <w:tcW w:w="968" w:type="dxa"/>
            <w:tcBorders>
              <w:top w:val="nil"/>
              <w:left w:val="nil"/>
              <w:bottom w:val="nil"/>
              <w:right w:val="nil"/>
            </w:tcBorders>
          </w:tcPr>
          <w:p w14:paraId="775D6EE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2.2.4. </w:t>
            </w:r>
          </w:p>
        </w:tc>
        <w:tc>
          <w:tcPr>
            <w:tcW w:w="9947" w:type="dxa"/>
            <w:tcBorders>
              <w:top w:val="nil"/>
              <w:left w:val="nil"/>
              <w:bottom w:val="nil"/>
              <w:right w:val="nil"/>
            </w:tcBorders>
          </w:tcPr>
          <w:p w14:paraId="5673B283" w14:textId="34EBF5B5"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за попередньою згодою Замовника користуватися для цілей </w:t>
            </w:r>
            <w:r w:rsidR="006E13FA">
              <w:rPr>
                <w:rFonts w:ascii="Times New Roman" w:hAnsi="Times New Roman"/>
                <w:sz w:val="24"/>
                <w:szCs w:val="24"/>
              </w:rPr>
              <w:t>З</w:t>
            </w:r>
            <w:r w:rsidRPr="00694F78">
              <w:rPr>
                <w:rFonts w:ascii="Times New Roman" w:hAnsi="Times New Roman"/>
                <w:sz w:val="24"/>
                <w:szCs w:val="24"/>
              </w:rPr>
              <w:t>авдання з надання впевненості професійними послугами третіх сторін, (якщо це не суперечить законодавству України) з дотриманням правил конфіденційності;</w:t>
            </w:r>
          </w:p>
        </w:tc>
      </w:tr>
      <w:tr w:rsidR="00116391" w:rsidRPr="00694F78" w14:paraId="22B498F6" w14:textId="77777777" w:rsidTr="00D03A3C">
        <w:tc>
          <w:tcPr>
            <w:tcW w:w="968" w:type="dxa"/>
            <w:tcBorders>
              <w:top w:val="nil"/>
              <w:left w:val="nil"/>
              <w:bottom w:val="nil"/>
              <w:right w:val="nil"/>
            </w:tcBorders>
          </w:tcPr>
          <w:p w14:paraId="60A9476D"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2.2.5. </w:t>
            </w:r>
          </w:p>
        </w:tc>
        <w:tc>
          <w:tcPr>
            <w:tcW w:w="9947" w:type="dxa"/>
            <w:tcBorders>
              <w:top w:val="nil"/>
              <w:left w:val="nil"/>
              <w:bottom w:val="nil"/>
              <w:right w:val="nil"/>
            </w:tcBorders>
          </w:tcPr>
          <w:p w14:paraId="592605AD"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на свій розсуд залучати спеціалістів Виконавця для надання послуг, передбачених Договором;</w:t>
            </w:r>
          </w:p>
        </w:tc>
      </w:tr>
      <w:tr w:rsidR="00116391" w:rsidRPr="00694F78" w14:paraId="1857057D" w14:textId="77777777" w:rsidTr="00D03A3C">
        <w:tc>
          <w:tcPr>
            <w:tcW w:w="968" w:type="dxa"/>
            <w:tcBorders>
              <w:top w:val="nil"/>
              <w:left w:val="nil"/>
              <w:bottom w:val="nil"/>
              <w:right w:val="nil"/>
            </w:tcBorders>
          </w:tcPr>
          <w:p w14:paraId="055CEA6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2.2.6.</w:t>
            </w:r>
          </w:p>
        </w:tc>
        <w:tc>
          <w:tcPr>
            <w:tcW w:w="9947" w:type="dxa"/>
            <w:tcBorders>
              <w:top w:val="nil"/>
              <w:left w:val="nil"/>
              <w:bottom w:val="nil"/>
              <w:right w:val="nil"/>
            </w:tcBorders>
          </w:tcPr>
          <w:p w14:paraId="09810300"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у випадку недотримання строків надання всіх необхідних документів та інформації за запитом Виконавця, останній має право змінити строки надання послуг або відмовитися від надання послуг з правом оплати Замовником фактично наданих послуг.</w:t>
            </w:r>
          </w:p>
          <w:p w14:paraId="58999E34" w14:textId="7109369C" w:rsidR="000C5D1C" w:rsidRPr="00694F78" w:rsidRDefault="000C5D1C" w:rsidP="00220D2B">
            <w:pPr>
              <w:widowControl w:val="0"/>
              <w:autoSpaceDE w:val="0"/>
              <w:autoSpaceDN w:val="0"/>
              <w:adjustRightInd w:val="0"/>
              <w:spacing w:after="0"/>
              <w:jc w:val="both"/>
              <w:rPr>
                <w:rFonts w:ascii="Times New Roman" w:hAnsi="Times New Roman"/>
                <w:sz w:val="24"/>
                <w:szCs w:val="24"/>
              </w:rPr>
            </w:pPr>
          </w:p>
        </w:tc>
      </w:tr>
      <w:tr w:rsidR="00116391" w:rsidRPr="00694F78" w14:paraId="05859B10" w14:textId="77777777" w:rsidTr="00D03A3C">
        <w:tc>
          <w:tcPr>
            <w:tcW w:w="968" w:type="dxa"/>
            <w:tcBorders>
              <w:top w:val="nil"/>
              <w:left w:val="nil"/>
              <w:bottom w:val="nil"/>
              <w:right w:val="nil"/>
            </w:tcBorders>
          </w:tcPr>
          <w:p w14:paraId="5D7A42A8" w14:textId="49F88D75"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365C145A" w14:textId="34CD9C31" w:rsidR="00116391" w:rsidRPr="000C5D1C" w:rsidRDefault="00116391" w:rsidP="00220D2B">
            <w:pPr>
              <w:pStyle w:val="a9"/>
              <w:widowControl w:val="0"/>
              <w:numPr>
                <w:ilvl w:val="0"/>
                <w:numId w:val="7"/>
              </w:numPr>
              <w:autoSpaceDE w:val="0"/>
              <w:autoSpaceDN w:val="0"/>
              <w:adjustRightInd w:val="0"/>
              <w:spacing w:after="0"/>
              <w:jc w:val="center"/>
              <w:rPr>
                <w:rFonts w:ascii="Times New Roman" w:hAnsi="Times New Roman"/>
                <w:b/>
                <w:sz w:val="24"/>
                <w:szCs w:val="24"/>
              </w:rPr>
            </w:pPr>
            <w:r w:rsidRPr="000C5D1C">
              <w:rPr>
                <w:rFonts w:ascii="Times New Roman" w:hAnsi="Times New Roman"/>
                <w:b/>
                <w:bCs/>
                <w:sz w:val="24"/>
                <w:szCs w:val="24"/>
              </w:rPr>
              <w:t>Обов’язки Сторін</w:t>
            </w:r>
          </w:p>
        </w:tc>
      </w:tr>
      <w:tr w:rsidR="00116391" w:rsidRPr="00694F78" w14:paraId="348579B2" w14:textId="77777777" w:rsidTr="00D03A3C">
        <w:tc>
          <w:tcPr>
            <w:tcW w:w="968" w:type="dxa"/>
            <w:tcBorders>
              <w:top w:val="nil"/>
              <w:left w:val="nil"/>
              <w:bottom w:val="nil"/>
              <w:right w:val="nil"/>
            </w:tcBorders>
          </w:tcPr>
          <w:p w14:paraId="719A6A89"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3.1.</w:t>
            </w:r>
          </w:p>
        </w:tc>
        <w:tc>
          <w:tcPr>
            <w:tcW w:w="9947" w:type="dxa"/>
            <w:tcBorders>
              <w:top w:val="nil"/>
              <w:left w:val="nil"/>
              <w:bottom w:val="nil"/>
              <w:right w:val="nil"/>
            </w:tcBorders>
          </w:tcPr>
          <w:p w14:paraId="4BF5ECAD" w14:textId="77777777" w:rsidR="00116391" w:rsidRPr="00694F78" w:rsidRDefault="00116391" w:rsidP="00220D2B">
            <w:pPr>
              <w:widowControl w:val="0"/>
              <w:autoSpaceDE w:val="0"/>
              <w:autoSpaceDN w:val="0"/>
              <w:adjustRightInd w:val="0"/>
              <w:spacing w:after="0"/>
              <w:rPr>
                <w:rFonts w:ascii="Times New Roman" w:hAnsi="Times New Roman"/>
                <w:b/>
                <w:sz w:val="24"/>
                <w:szCs w:val="24"/>
              </w:rPr>
            </w:pPr>
            <w:r w:rsidRPr="00694F78">
              <w:rPr>
                <w:rFonts w:ascii="Times New Roman" w:hAnsi="Times New Roman"/>
                <w:b/>
                <w:sz w:val="24"/>
                <w:szCs w:val="24"/>
              </w:rPr>
              <w:t>Обов’язками Виконавця є:</w:t>
            </w:r>
          </w:p>
        </w:tc>
      </w:tr>
      <w:tr w:rsidR="00116391" w:rsidRPr="00694F78" w14:paraId="162CB0C9" w14:textId="77777777" w:rsidTr="00D03A3C">
        <w:tc>
          <w:tcPr>
            <w:tcW w:w="968" w:type="dxa"/>
            <w:tcBorders>
              <w:top w:val="nil"/>
              <w:left w:val="nil"/>
              <w:bottom w:val="nil"/>
              <w:right w:val="nil"/>
            </w:tcBorders>
          </w:tcPr>
          <w:p w14:paraId="7F9A7B2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3.1.1. </w:t>
            </w:r>
          </w:p>
        </w:tc>
        <w:tc>
          <w:tcPr>
            <w:tcW w:w="9947" w:type="dxa"/>
            <w:tcBorders>
              <w:top w:val="nil"/>
              <w:left w:val="nil"/>
              <w:bottom w:val="nil"/>
              <w:right w:val="nil"/>
            </w:tcBorders>
          </w:tcPr>
          <w:p w14:paraId="6472762E" w14:textId="37C0DB56"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кваліфіковано та в строки, передбачені Договором, провести </w:t>
            </w:r>
            <w:r w:rsidR="009E5210">
              <w:rPr>
                <w:rFonts w:ascii="Times New Roman" w:hAnsi="Times New Roman"/>
                <w:sz w:val="24"/>
                <w:szCs w:val="24"/>
              </w:rPr>
              <w:t>З</w:t>
            </w:r>
            <w:r w:rsidRPr="00694F78">
              <w:rPr>
                <w:rFonts w:ascii="Times New Roman" w:hAnsi="Times New Roman"/>
                <w:sz w:val="24"/>
                <w:szCs w:val="24"/>
              </w:rPr>
              <w:t>авдання з надання впевненості відповідно до вимог діючого законодавства України, МСЗНВ та власної практики Виконавця і надати документацію згідно з п.6.1 Договору;</w:t>
            </w:r>
          </w:p>
        </w:tc>
      </w:tr>
      <w:tr w:rsidR="00116391" w:rsidRPr="00694F78" w14:paraId="3E0E091A" w14:textId="77777777" w:rsidTr="00D03A3C">
        <w:tc>
          <w:tcPr>
            <w:tcW w:w="968" w:type="dxa"/>
            <w:tcBorders>
              <w:top w:val="nil"/>
              <w:left w:val="nil"/>
              <w:bottom w:val="nil"/>
              <w:right w:val="nil"/>
            </w:tcBorders>
          </w:tcPr>
          <w:p w14:paraId="4B86BBF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3.1.2. </w:t>
            </w:r>
          </w:p>
        </w:tc>
        <w:tc>
          <w:tcPr>
            <w:tcW w:w="9947" w:type="dxa"/>
            <w:tcBorders>
              <w:top w:val="nil"/>
              <w:left w:val="nil"/>
              <w:bottom w:val="nil"/>
              <w:right w:val="nil"/>
            </w:tcBorders>
          </w:tcPr>
          <w:p w14:paraId="0AE63F10" w14:textId="5F88C02B" w:rsidR="00116391" w:rsidRPr="00694F78" w:rsidRDefault="00116391" w:rsidP="00220D2B">
            <w:pPr>
              <w:pStyle w:val="a9"/>
              <w:widowControl w:val="0"/>
              <w:spacing w:after="0"/>
              <w:ind w:left="0"/>
              <w:contextualSpacing w:val="0"/>
              <w:jc w:val="both"/>
              <w:rPr>
                <w:rFonts w:ascii="Times New Roman" w:hAnsi="Times New Roman"/>
                <w:sz w:val="24"/>
                <w:szCs w:val="24"/>
              </w:rPr>
            </w:pPr>
            <w:r w:rsidRPr="00694F78">
              <w:rPr>
                <w:rFonts w:ascii="Times New Roman" w:hAnsi="Times New Roman"/>
                <w:sz w:val="24"/>
                <w:szCs w:val="24"/>
              </w:rPr>
              <w:t xml:space="preserve">зберігати в таємниці інформацію, отриману при проведенні </w:t>
            </w:r>
            <w:r w:rsidR="009E5210">
              <w:rPr>
                <w:rFonts w:ascii="Times New Roman" w:hAnsi="Times New Roman"/>
                <w:sz w:val="24"/>
                <w:szCs w:val="24"/>
              </w:rPr>
              <w:t>З</w:t>
            </w:r>
            <w:r w:rsidRPr="00694F78">
              <w:rPr>
                <w:rFonts w:ascii="Times New Roman" w:hAnsi="Times New Roman"/>
                <w:sz w:val="24"/>
                <w:szCs w:val="24"/>
              </w:rPr>
              <w:t xml:space="preserve">авдання з надання впевненості, не </w:t>
            </w:r>
            <w:r w:rsidRPr="00694F78">
              <w:rPr>
                <w:rFonts w:ascii="Times New Roman" w:hAnsi="Times New Roman"/>
                <w:sz w:val="24"/>
                <w:szCs w:val="24"/>
              </w:rPr>
              <w:lastRenderedPageBreak/>
              <w:t>розголошувати відомості, що становлять предмет комерційної таємниці Замовника, і не використовувати їх у своїх інтересах або в інтересах третіх осіб;</w:t>
            </w:r>
          </w:p>
        </w:tc>
      </w:tr>
      <w:tr w:rsidR="00116391" w:rsidRPr="00694F78" w14:paraId="16848BB9" w14:textId="77777777" w:rsidTr="00D03A3C">
        <w:tc>
          <w:tcPr>
            <w:tcW w:w="968" w:type="dxa"/>
            <w:tcBorders>
              <w:top w:val="nil"/>
              <w:left w:val="nil"/>
              <w:bottom w:val="nil"/>
              <w:right w:val="nil"/>
            </w:tcBorders>
          </w:tcPr>
          <w:p w14:paraId="3B7FFE7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lastRenderedPageBreak/>
              <w:t>3.1.3.</w:t>
            </w:r>
          </w:p>
        </w:tc>
        <w:tc>
          <w:tcPr>
            <w:tcW w:w="9947" w:type="dxa"/>
            <w:tcBorders>
              <w:top w:val="nil"/>
              <w:left w:val="nil"/>
              <w:bottom w:val="nil"/>
              <w:right w:val="nil"/>
            </w:tcBorders>
          </w:tcPr>
          <w:p w14:paraId="38510048" w14:textId="77777777" w:rsidR="00116391" w:rsidRPr="00694F78" w:rsidRDefault="00116391" w:rsidP="00220D2B">
            <w:pPr>
              <w:pStyle w:val="a9"/>
              <w:widowControl w:val="0"/>
              <w:spacing w:after="0"/>
              <w:ind w:left="0"/>
              <w:contextualSpacing w:val="0"/>
              <w:jc w:val="both"/>
              <w:rPr>
                <w:rFonts w:ascii="Times New Roman" w:hAnsi="Times New Roman"/>
                <w:sz w:val="24"/>
                <w:szCs w:val="24"/>
              </w:rPr>
            </w:pPr>
            <w:r w:rsidRPr="00694F78">
              <w:rPr>
                <w:rFonts w:ascii="Times New Roman" w:hAnsi="Times New Roman"/>
                <w:sz w:val="24"/>
                <w:szCs w:val="24"/>
              </w:rPr>
              <w:t>виконувати інші зобов’язання за Договором з належною професійною відповідальністю та нести відповідальність, передбачену Договором та законодавством України;</w:t>
            </w:r>
          </w:p>
        </w:tc>
      </w:tr>
      <w:tr w:rsidR="00116391" w:rsidRPr="00694F78" w14:paraId="597B25F5" w14:textId="77777777" w:rsidTr="00D03A3C">
        <w:tc>
          <w:tcPr>
            <w:tcW w:w="968" w:type="dxa"/>
            <w:tcBorders>
              <w:top w:val="nil"/>
              <w:left w:val="nil"/>
              <w:bottom w:val="nil"/>
              <w:right w:val="nil"/>
            </w:tcBorders>
          </w:tcPr>
          <w:p w14:paraId="75F0E935"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3.1.4.</w:t>
            </w:r>
          </w:p>
        </w:tc>
        <w:tc>
          <w:tcPr>
            <w:tcW w:w="9947" w:type="dxa"/>
            <w:tcBorders>
              <w:top w:val="nil"/>
              <w:left w:val="nil"/>
              <w:bottom w:val="nil"/>
              <w:right w:val="nil"/>
            </w:tcBorders>
          </w:tcPr>
          <w:p w14:paraId="362F8E84" w14:textId="65C8EE3F" w:rsidR="00116391" w:rsidRPr="00694F78" w:rsidRDefault="00116391" w:rsidP="00220D2B">
            <w:pPr>
              <w:pStyle w:val="a9"/>
              <w:widowControl w:val="0"/>
              <w:spacing w:after="0"/>
              <w:ind w:left="0"/>
              <w:contextualSpacing w:val="0"/>
              <w:jc w:val="both"/>
              <w:rPr>
                <w:rFonts w:ascii="Times New Roman" w:hAnsi="Times New Roman"/>
                <w:sz w:val="24"/>
                <w:szCs w:val="24"/>
              </w:rPr>
            </w:pPr>
            <w:r w:rsidRPr="00694F78">
              <w:rPr>
                <w:rFonts w:ascii="Times New Roman" w:hAnsi="Times New Roman"/>
                <w:sz w:val="24"/>
                <w:szCs w:val="24"/>
              </w:rPr>
              <w:t>зберігати документацію, що підтвердж</w:t>
            </w:r>
            <w:r w:rsidR="009E5210">
              <w:rPr>
                <w:rFonts w:ascii="Times New Roman" w:hAnsi="Times New Roman"/>
                <w:sz w:val="24"/>
                <w:szCs w:val="24"/>
              </w:rPr>
              <w:t>ує його висновок, щонайменше, 5</w:t>
            </w:r>
            <w:r w:rsidRPr="00694F78">
              <w:rPr>
                <w:rFonts w:ascii="Times New Roman" w:hAnsi="Times New Roman"/>
                <w:sz w:val="24"/>
                <w:szCs w:val="24"/>
              </w:rPr>
              <w:t xml:space="preserve"> </w:t>
            </w:r>
            <w:r w:rsidR="009E5210">
              <w:rPr>
                <w:rFonts w:ascii="Times New Roman" w:hAnsi="Times New Roman"/>
                <w:sz w:val="24"/>
                <w:szCs w:val="24"/>
              </w:rPr>
              <w:t>(</w:t>
            </w:r>
            <w:r w:rsidRPr="00694F78">
              <w:rPr>
                <w:rFonts w:ascii="Times New Roman" w:hAnsi="Times New Roman"/>
                <w:sz w:val="24"/>
                <w:szCs w:val="24"/>
              </w:rPr>
              <w:t>п’ят</w:t>
            </w:r>
            <w:r w:rsidR="009E5210">
              <w:rPr>
                <w:rFonts w:ascii="Times New Roman" w:hAnsi="Times New Roman"/>
                <w:sz w:val="24"/>
                <w:szCs w:val="24"/>
              </w:rPr>
              <w:t>ь)</w:t>
            </w:r>
            <w:r w:rsidRPr="00694F78">
              <w:rPr>
                <w:rFonts w:ascii="Times New Roman" w:hAnsi="Times New Roman"/>
                <w:sz w:val="24"/>
                <w:szCs w:val="24"/>
              </w:rPr>
              <w:t xml:space="preserve"> років після завершення завдання з надання впевненості, і протягом всього встановленого строку забезпеч</w:t>
            </w:r>
            <w:r w:rsidR="001B5094">
              <w:rPr>
                <w:rFonts w:ascii="Times New Roman" w:hAnsi="Times New Roman"/>
                <w:sz w:val="24"/>
                <w:szCs w:val="24"/>
              </w:rPr>
              <w:t>ува</w:t>
            </w:r>
            <w:r w:rsidRPr="00694F78">
              <w:rPr>
                <w:rFonts w:ascii="Times New Roman" w:hAnsi="Times New Roman"/>
                <w:sz w:val="24"/>
                <w:szCs w:val="24"/>
              </w:rPr>
              <w:t xml:space="preserve">ти вільний доступ до такої документації у будь-який час для перегляду та ознайомлення з нею представників KfW або будь-якою третьою стороною, уповноваженою на це </w:t>
            </w:r>
            <w:r w:rsidR="001B5094">
              <w:rPr>
                <w:rFonts w:ascii="Times New Roman" w:hAnsi="Times New Roman"/>
                <w:sz w:val="24"/>
                <w:szCs w:val="24"/>
              </w:rPr>
              <w:t xml:space="preserve">Замовником або </w:t>
            </w:r>
            <w:r w:rsidRPr="00694F78">
              <w:rPr>
                <w:rFonts w:ascii="Times New Roman" w:hAnsi="Times New Roman"/>
                <w:sz w:val="24"/>
                <w:szCs w:val="24"/>
              </w:rPr>
              <w:t>KfW.</w:t>
            </w:r>
          </w:p>
        </w:tc>
      </w:tr>
      <w:tr w:rsidR="00116391" w:rsidRPr="00694F78" w14:paraId="488A5A4E" w14:textId="77777777" w:rsidTr="00D03A3C">
        <w:tc>
          <w:tcPr>
            <w:tcW w:w="968" w:type="dxa"/>
            <w:tcBorders>
              <w:top w:val="nil"/>
              <w:left w:val="nil"/>
              <w:bottom w:val="nil"/>
              <w:right w:val="nil"/>
            </w:tcBorders>
          </w:tcPr>
          <w:p w14:paraId="646C173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3.2.</w:t>
            </w:r>
          </w:p>
        </w:tc>
        <w:tc>
          <w:tcPr>
            <w:tcW w:w="9947" w:type="dxa"/>
            <w:tcBorders>
              <w:top w:val="nil"/>
              <w:left w:val="nil"/>
              <w:bottom w:val="nil"/>
              <w:right w:val="nil"/>
            </w:tcBorders>
          </w:tcPr>
          <w:p w14:paraId="21C2C849" w14:textId="77777777" w:rsidR="00116391" w:rsidRPr="00694F78" w:rsidRDefault="00116391" w:rsidP="00220D2B">
            <w:pPr>
              <w:widowControl w:val="0"/>
              <w:autoSpaceDE w:val="0"/>
              <w:autoSpaceDN w:val="0"/>
              <w:adjustRightInd w:val="0"/>
              <w:spacing w:after="0"/>
              <w:jc w:val="both"/>
              <w:rPr>
                <w:rFonts w:ascii="Times New Roman" w:hAnsi="Times New Roman"/>
                <w:b/>
                <w:sz w:val="24"/>
                <w:szCs w:val="24"/>
              </w:rPr>
            </w:pPr>
            <w:r w:rsidRPr="00694F78">
              <w:rPr>
                <w:rFonts w:ascii="Times New Roman" w:hAnsi="Times New Roman"/>
                <w:b/>
                <w:sz w:val="24"/>
                <w:szCs w:val="24"/>
              </w:rPr>
              <w:t>Обов’язками Замовника є:</w:t>
            </w:r>
          </w:p>
        </w:tc>
      </w:tr>
      <w:tr w:rsidR="00116391" w:rsidRPr="00694F78" w14:paraId="595CC64F" w14:textId="77777777" w:rsidTr="00D03A3C">
        <w:tc>
          <w:tcPr>
            <w:tcW w:w="968" w:type="dxa"/>
            <w:tcBorders>
              <w:top w:val="nil"/>
              <w:left w:val="nil"/>
              <w:bottom w:val="nil"/>
              <w:right w:val="nil"/>
            </w:tcBorders>
          </w:tcPr>
          <w:p w14:paraId="7EB74E9B"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3.2.1. </w:t>
            </w:r>
          </w:p>
        </w:tc>
        <w:tc>
          <w:tcPr>
            <w:tcW w:w="9947" w:type="dxa"/>
            <w:tcBorders>
              <w:top w:val="nil"/>
              <w:left w:val="nil"/>
              <w:bottom w:val="nil"/>
              <w:right w:val="nil"/>
            </w:tcBorders>
          </w:tcPr>
          <w:p w14:paraId="594F7C34"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повністю сприяти Виконавцю під час надання послуг за Договором;</w:t>
            </w:r>
          </w:p>
        </w:tc>
      </w:tr>
      <w:tr w:rsidR="00116391" w:rsidRPr="00694F78" w14:paraId="230A01A7" w14:textId="77777777" w:rsidTr="00D03A3C">
        <w:tc>
          <w:tcPr>
            <w:tcW w:w="968" w:type="dxa"/>
            <w:tcBorders>
              <w:top w:val="nil"/>
              <w:left w:val="nil"/>
              <w:bottom w:val="nil"/>
              <w:right w:val="nil"/>
            </w:tcBorders>
          </w:tcPr>
          <w:p w14:paraId="5730A25C"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3.2.2. </w:t>
            </w:r>
          </w:p>
        </w:tc>
        <w:tc>
          <w:tcPr>
            <w:tcW w:w="9947" w:type="dxa"/>
            <w:tcBorders>
              <w:top w:val="nil"/>
              <w:left w:val="nil"/>
              <w:bottom w:val="nil"/>
              <w:right w:val="nil"/>
            </w:tcBorders>
          </w:tcPr>
          <w:p w14:paraId="7FD17F35" w14:textId="439D115C" w:rsidR="00116391" w:rsidRPr="00694F78" w:rsidRDefault="00116391" w:rsidP="00D54269">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на запит Виконавця залучити свій персонал  для сприяння Виконавцю в ході надання послуг за Договором;</w:t>
            </w:r>
          </w:p>
        </w:tc>
      </w:tr>
      <w:tr w:rsidR="00116391" w:rsidRPr="00694F78" w14:paraId="01F766FF" w14:textId="77777777" w:rsidTr="00D03A3C">
        <w:tc>
          <w:tcPr>
            <w:tcW w:w="968" w:type="dxa"/>
            <w:tcBorders>
              <w:top w:val="nil"/>
              <w:left w:val="nil"/>
              <w:bottom w:val="nil"/>
              <w:right w:val="nil"/>
            </w:tcBorders>
          </w:tcPr>
          <w:p w14:paraId="51EE1EA3"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3.2.3. </w:t>
            </w:r>
          </w:p>
        </w:tc>
        <w:tc>
          <w:tcPr>
            <w:tcW w:w="9947" w:type="dxa"/>
            <w:tcBorders>
              <w:top w:val="nil"/>
              <w:left w:val="nil"/>
              <w:bottom w:val="nil"/>
              <w:right w:val="nil"/>
            </w:tcBorders>
          </w:tcPr>
          <w:p w14:paraId="371A2B2E"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надавати Виконавцю доступ до всіх бухгалтерських записів та іншої необхідної інформації, що стосуються надання послуг, передбачених п.1.1 Договору, копії необхідних документів, а також надавати необхідні достовірні пояснення в усній чи письмовій формі за запитом Виконавця під час надання послуг за Договором; </w:t>
            </w:r>
          </w:p>
        </w:tc>
      </w:tr>
      <w:tr w:rsidR="00116391" w:rsidRPr="00694F78" w14:paraId="77DEC7E5" w14:textId="77777777" w:rsidTr="00D03A3C">
        <w:tc>
          <w:tcPr>
            <w:tcW w:w="968" w:type="dxa"/>
            <w:tcBorders>
              <w:top w:val="nil"/>
              <w:left w:val="nil"/>
              <w:bottom w:val="nil"/>
              <w:right w:val="nil"/>
            </w:tcBorders>
          </w:tcPr>
          <w:p w14:paraId="0B36EB9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3.2.4. </w:t>
            </w:r>
          </w:p>
        </w:tc>
        <w:tc>
          <w:tcPr>
            <w:tcW w:w="9947" w:type="dxa"/>
            <w:tcBorders>
              <w:top w:val="nil"/>
              <w:left w:val="nil"/>
              <w:bottom w:val="nil"/>
              <w:right w:val="nil"/>
            </w:tcBorders>
          </w:tcPr>
          <w:p w14:paraId="54F937CE"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підготувати інформацію відповідно до запиту, наданого Виконавцем після підписання Договору, до початку надання послуг. Якщо в ході надання послуг за Договором у Виконавця з’явиться необхідність отримати будь-яку додаткову інформацію, терміни надання такої інформації будуть погоджені Сторонами;</w:t>
            </w:r>
          </w:p>
        </w:tc>
      </w:tr>
      <w:tr w:rsidR="00116391" w:rsidRPr="00694F78" w14:paraId="5E358AFD" w14:textId="77777777" w:rsidTr="00D03A3C">
        <w:tc>
          <w:tcPr>
            <w:tcW w:w="968" w:type="dxa"/>
            <w:tcBorders>
              <w:top w:val="nil"/>
              <w:left w:val="nil"/>
              <w:bottom w:val="nil"/>
              <w:right w:val="nil"/>
            </w:tcBorders>
          </w:tcPr>
          <w:p w14:paraId="38A78697"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3.2.5.</w:t>
            </w:r>
          </w:p>
        </w:tc>
        <w:tc>
          <w:tcPr>
            <w:tcW w:w="9947" w:type="dxa"/>
            <w:tcBorders>
              <w:top w:val="nil"/>
              <w:left w:val="nil"/>
              <w:bottom w:val="nil"/>
              <w:right w:val="nil"/>
            </w:tcBorders>
          </w:tcPr>
          <w:p w14:paraId="0DE32600"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забезпечити отримання від третіх сторін необхідної інформації, що стосуються надання послуг, передбачених п.1.1 Договору.</w:t>
            </w:r>
          </w:p>
        </w:tc>
      </w:tr>
      <w:tr w:rsidR="00116391" w:rsidRPr="00694F78" w14:paraId="0CC9DCBD" w14:textId="77777777" w:rsidTr="00D03A3C">
        <w:tc>
          <w:tcPr>
            <w:tcW w:w="968" w:type="dxa"/>
            <w:tcBorders>
              <w:top w:val="nil"/>
              <w:left w:val="nil"/>
              <w:bottom w:val="nil"/>
              <w:right w:val="nil"/>
            </w:tcBorders>
          </w:tcPr>
          <w:p w14:paraId="4722069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3.4.</w:t>
            </w:r>
          </w:p>
        </w:tc>
        <w:tc>
          <w:tcPr>
            <w:tcW w:w="9947" w:type="dxa"/>
            <w:tcBorders>
              <w:top w:val="nil"/>
              <w:left w:val="nil"/>
              <w:bottom w:val="nil"/>
              <w:right w:val="nil"/>
            </w:tcBorders>
          </w:tcPr>
          <w:p w14:paraId="7F62CFC6"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Замовник надає Виконавцю:</w:t>
            </w:r>
          </w:p>
        </w:tc>
      </w:tr>
      <w:tr w:rsidR="00116391" w:rsidRPr="00694F78" w14:paraId="5B4DB087" w14:textId="77777777" w:rsidTr="00D03A3C">
        <w:tc>
          <w:tcPr>
            <w:tcW w:w="968" w:type="dxa"/>
            <w:tcBorders>
              <w:top w:val="nil"/>
              <w:left w:val="nil"/>
              <w:bottom w:val="nil"/>
              <w:right w:val="nil"/>
            </w:tcBorders>
          </w:tcPr>
          <w:p w14:paraId="1E5B8BDA" w14:textId="5159D478" w:rsidR="00116391" w:rsidRPr="00694F78" w:rsidRDefault="00116391" w:rsidP="00100F4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3.4.</w:t>
            </w:r>
            <w:r w:rsidR="00100F4C">
              <w:rPr>
                <w:rFonts w:ascii="Times New Roman" w:hAnsi="Times New Roman"/>
                <w:sz w:val="24"/>
                <w:szCs w:val="24"/>
              </w:rPr>
              <w:t>1</w:t>
            </w:r>
            <w:r w:rsidRPr="00694F78">
              <w:rPr>
                <w:rFonts w:ascii="Times New Roman" w:hAnsi="Times New Roman"/>
                <w:sz w:val="24"/>
                <w:szCs w:val="24"/>
              </w:rPr>
              <w:t>. </w:t>
            </w:r>
          </w:p>
        </w:tc>
        <w:tc>
          <w:tcPr>
            <w:tcW w:w="9947" w:type="dxa"/>
            <w:tcBorders>
              <w:top w:val="nil"/>
              <w:left w:val="nil"/>
              <w:bottom w:val="nil"/>
              <w:right w:val="nil"/>
            </w:tcBorders>
          </w:tcPr>
          <w:p w14:paraId="3910F9D8"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нормальні умови для роботи персоналу Виконавця, у тому числі: доступ до необхідної документації; можливість робити копії документів, що не розповсюджується на документи, які містять банківську таємницю та/або конфіденційну інформацію;</w:t>
            </w:r>
          </w:p>
        </w:tc>
      </w:tr>
      <w:tr w:rsidR="00116391" w:rsidRPr="00694F78" w14:paraId="6805CEDC" w14:textId="77777777" w:rsidTr="00D03A3C">
        <w:tc>
          <w:tcPr>
            <w:tcW w:w="968" w:type="dxa"/>
            <w:tcBorders>
              <w:top w:val="nil"/>
              <w:left w:val="nil"/>
              <w:bottom w:val="nil"/>
              <w:right w:val="nil"/>
            </w:tcBorders>
          </w:tcPr>
          <w:p w14:paraId="4E7A1BCF" w14:textId="03E8CD3C" w:rsidR="00116391" w:rsidRPr="00694F78" w:rsidRDefault="00116391" w:rsidP="00100F4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3.4.</w:t>
            </w:r>
            <w:r w:rsidR="00100F4C">
              <w:rPr>
                <w:rFonts w:ascii="Times New Roman" w:hAnsi="Times New Roman"/>
                <w:sz w:val="24"/>
                <w:szCs w:val="24"/>
              </w:rPr>
              <w:t>2</w:t>
            </w:r>
            <w:r w:rsidRPr="00694F78">
              <w:rPr>
                <w:rFonts w:ascii="Times New Roman" w:hAnsi="Times New Roman"/>
                <w:sz w:val="24"/>
                <w:szCs w:val="24"/>
              </w:rPr>
              <w:t>.</w:t>
            </w:r>
          </w:p>
        </w:tc>
        <w:tc>
          <w:tcPr>
            <w:tcW w:w="9947" w:type="dxa"/>
            <w:tcBorders>
              <w:top w:val="nil"/>
              <w:left w:val="nil"/>
              <w:bottom w:val="nil"/>
              <w:right w:val="nil"/>
            </w:tcBorders>
          </w:tcPr>
          <w:p w14:paraId="3D89BC33"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можливість проведення зустрічей з керівництвом та відповідальним персоналом Замовника, а також з відповідними третіми сторонами, які повинні надавати Виконавцю практичну допомогу та необхідні пояснення в ході надання послуг.</w:t>
            </w:r>
          </w:p>
        </w:tc>
      </w:tr>
      <w:tr w:rsidR="00116391" w:rsidRPr="00694F78" w14:paraId="5DC06B9A" w14:textId="77777777" w:rsidTr="00D03A3C">
        <w:tc>
          <w:tcPr>
            <w:tcW w:w="968" w:type="dxa"/>
            <w:tcBorders>
              <w:top w:val="nil"/>
              <w:left w:val="nil"/>
              <w:bottom w:val="nil"/>
              <w:right w:val="nil"/>
            </w:tcBorders>
          </w:tcPr>
          <w:p w14:paraId="41DDC210" w14:textId="2E3431F1"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3.</w:t>
            </w:r>
            <w:r w:rsidR="00D44BEE">
              <w:rPr>
                <w:rFonts w:ascii="Times New Roman" w:hAnsi="Times New Roman"/>
                <w:sz w:val="24"/>
                <w:szCs w:val="24"/>
              </w:rPr>
              <w:t>4</w:t>
            </w:r>
            <w:r w:rsidRPr="00694F78">
              <w:rPr>
                <w:rFonts w:ascii="Times New Roman" w:hAnsi="Times New Roman"/>
                <w:sz w:val="24"/>
                <w:szCs w:val="24"/>
              </w:rPr>
              <w:t>.</w:t>
            </w:r>
          </w:p>
        </w:tc>
        <w:tc>
          <w:tcPr>
            <w:tcW w:w="9947" w:type="dxa"/>
            <w:tcBorders>
              <w:top w:val="nil"/>
              <w:left w:val="nil"/>
              <w:bottom w:val="nil"/>
              <w:right w:val="nil"/>
            </w:tcBorders>
          </w:tcPr>
          <w:p w14:paraId="6E856E61"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Сторони не можуть передавати свої права та обов’язки, передбачені Договором, третім сторонам.</w:t>
            </w:r>
          </w:p>
          <w:p w14:paraId="736AA81E" w14:textId="7576ED95" w:rsidR="000C5D1C" w:rsidRPr="00694F78" w:rsidRDefault="000C5D1C" w:rsidP="00220D2B">
            <w:pPr>
              <w:widowControl w:val="0"/>
              <w:autoSpaceDE w:val="0"/>
              <w:autoSpaceDN w:val="0"/>
              <w:adjustRightInd w:val="0"/>
              <w:spacing w:after="0"/>
              <w:jc w:val="both"/>
              <w:rPr>
                <w:rFonts w:ascii="Times New Roman" w:hAnsi="Times New Roman"/>
                <w:sz w:val="24"/>
                <w:szCs w:val="24"/>
              </w:rPr>
            </w:pPr>
          </w:p>
        </w:tc>
      </w:tr>
      <w:tr w:rsidR="00116391" w:rsidRPr="00694F78" w14:paraId="6C8334B1" w14:textId="77777777" w:rsidTr="00D03A3C">
        <w:tc>
          <w:tcPr>
            <w:tcW w:w="968" w:type="dxa"/>
            <w:tcBorders>
              <w:top w:val="nil"/>
              <w:left w:val="nil"/>
              <w:bottom w:val="nil"/>
              <w:right w:val="nil"/>
            </w:tcBorders>
          </w:tcPr>
          <w:p w14:paraId="39ECD195" w14:textId="3319DD1C"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4D31046A" w14:textId="7B313C4E" w:rsidR="00116391" w:rsidRPr="000C5D1C" w:rsidRDefault="00116391" w:rsidP="00220D2B">
            <w:pPr>
              <w:pStyle w:val="a9"/>
              <w:widowControl w:val="0"/>
              <w:numPr>
                <w:ilvl w:val="0"/>
                <w:numId w:val="7"/>
              </w:numPr>
              <w:tabs>
                <w:tab w:val="clear" w:pos="720"/>
                <w:tab w:val="num" w:pos="0"/>
              </w:tabs>
              <w:autoSpaceDE w:val="0"/>
              <w:autoSpaceDN w:val="0"/>
              <w:adjustRightInd w:val="0"/>
              <w:spacing w:after="0"/>
              <w:ind w:left="0" w:firstLine="0"/>
              <w:jc w:val="center"/>
              <w:rPr>
                <w:rFonts w:ascii="Times New Roman" w:hAnsi="Times New Roman"/>
                <w:b/>
                <w:sz w:val="24"/>
                <w:szCs w:val="24"/>
              </w:rPr>
            </w:pPr>
            <w:r w:rsidRPr="000C5D1C">
              <w:rPr>
                <w:rFonts w:ascii="Times New Roman" w:hAnsi="Times New Roman"/>
                <w:b/>
                <w:bCs/>
                <w:sz w:val="24"/>
                <w:szCs w:val="24"/>
              </w:rPr>
              <w:t>Строки надання послуг</w:t>
            </w:r>
          </w:p>
        </w:tc>
      </w:tr>
      <w:tr w:rsidR="00116391" w:rsidRPr="00694F78" w14:paraId="3727E11A" w14:textId="77777777" w:rsidTr="00D03A3C">
        <w:tc>
          <w:tcPr>
            <w:tcW w:w="968" w:type="dxa"/>
            <w:tcBorders>
              <w:top w:val="nil"/>
              <w:left w:val="nil"/>
              <w:bottom w:val="nil"/>
              <w:right w:val="nil"/>
            </w:tcBorders>
          </w:tcPr>
          <w:p w14:paraId="0089508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4.1.</w:t>
            </w:r>
          </w:p>
        </w:tc>
        <w:tc>
          <w:tcPr>
            <w:tcW w:w="9947" w:type="dxa"/>
            <w:tcBorders>
              <w:top w:val="nil"/>
              <w:left w:val="nil"/>
              <w:bottom w:val="nil"/>
              <w:right w:val="nil"/>
            </w:tcBorders>
          </w:tcPr>
          <w:p w14:paraId="2EE2356A" w14:textId="0CA5D66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Виконавець зобов’язується надати Замовнику послуги за цим Договором у наступний термін:</w:t>
            </w:r>
          </w:p>
        </w:tc>
      </w:tr>
      <w:tr w:rsidR="00116391" w:rsidRPr="00694F78" w14:paraId="42E2A588" w14:textId="77777777" w:rsidTr="00D03A3C">
        <w:tc>
          <w:tcPr>
            <w:tcW w:w="968" w:type="dxa"/>
            <w:tcBorders>
              <w:top w:val="nil"/>
              <w:left w:val="nil"/>
              <w:bottom w:val="nil"/>
              <w:right w:val="nil"/>
            </w:tcBorders>
          </w:tcPr>
          <w:p w14:paraId="0FF36D44"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08B3782A" w14:textId="77777777" w:rsidR="00116391" w:rsidRPr="00694F78" w:rsidRDefault="00116391" w:rsidP="00220D2B">
            <w:pPr>
              <w:widowControl w:val="0"/>
              <w:tabs>
                <w:tab w:val="left" w:pos="1560"/>
              </w:tabs>
              <w:spacing w:after="0" w:line="240" w:lineRule="auto"/>
              <w:ind w:hanging="11"/>
              <w:contextualSpacing/>
              <w:jc w:val="both"/>
              <w:rPr>
                <w:rFonts w:ascii="Times New Roman" w:eastAsia="Times New Roman" w:hAnsi="Times New Roman"/>
                <w:noProof/>
                <w:sz w:val="24"/>
                <w:szCs w:val="24"/>
              </w:rPr>
            </w:pPr>
            <w:r w:rsidRPr="00694F78">
              <w:rPr>
                <w:rFonts w:ascii="Times New Roman" w:eastAsia="Times New Roman" w:hAnsi="Times New Roman"/>
                <w:noProof/>
                <w:sz w:val="24"/>
                <w:szCs w:val="24"/>
              </w:rPr>
              <w:t xml:space="preserve">-    дата початку надання послуг – </w:t>
            </w:r>
            <w:r w:rsidRPr="008246E7">
              <w:rPr>
                <w:rFonts w:ascii="Times New Roman" w:eastAsia="Times New Roman" w:hAnsi="Times New Roman"/>
                <w:b/>
                <w:noProof/>
                <w:sz w:val="24"/>
                <w:szCs w:val="24"/>
              </w:rPr>
              <w:t>дата підписання Договору</w:t>
            </w:r>
            <w:r w:rsidRPr="00694F78">
              <w:rPr>
                <w:rFonts w:ascii="Times New Roman" w:eastAsia="Times New Roman" w:hAnsi="Times New Roman"/>
                <w:noProof/>
                <w:sz w:val="24"/>
                <w:szCs w:val="24"/>
              </w:rPr>
              <w:t>;</w:t>
            </w:r>
          </w:p>
          <w:p w14:paraId="6815880C" w14:textId="72D1888D" w:rsidR="00116391" w:rsidRPr="00694F78" w:rsidRDefault="008246E7" w:rsidP="00220D2B">
            <w:pPr>
              <w:widowControl w:val="0"/>
              <w:spacing w:after="0" w:line="240" w:lineRule="auto"/>
              <w:contextualSpacing/>
              <w:jc w:val="both"/>
              <w:rPr>
                <w:rFonts w:ascii="Times New Roman" w:eastAsia="Times New Roman" w:hAnsi="Times New Roman"/>
                <w:noProof/>
                <w:sz w:val="24"/>
                <w:szCs w:val="24"/>
              </w:rPr>
            </w:pPr>
            <w:r>
              <w:rPr>
                <w:rFonts w:ascii="Times New Roman" w:eastAsia="Times New Roman" w:hAnsi="Times New Roman"/>
                <w:noProof/>
                <w:sz w:val="24"/>
                <w:szCs w:val="24"/>
              </w:rPr>
              <w:t>-</w:t>
            </w:r>
            <w:r w:rsidR="00100F4C">
              <w:rPr>
                <w:rFonts w:ascii="Times New Roman" w:eastAsia="Times New Roman" w:hAnsi="Times New Roman"/>
                <w:noProof/>
                <w:sz w:val="24"/>
                <w:szCs w:val="24"/>
              </w:rPr>
              <w:t xml:space="preserve"> </w:t>
            </w:r>
            <w:r>
              <w:rPr>
                <w:rFonts w:ascii="Times New Roman" w:eastAsia="Times New Roman" w:hAnsi="Times New Roman"/>
                <w:noProof/>
                <w:sz w:val="24"/>
                <w:szCs w:val="24"/>
              </w:rPr>
              <w:t>дата на</w:t>
            </w:r>
            <w:r w:rsidR="00116391" w:rsidRPr="00694F78">
              <w:rPr>
                <w:rFonts w:ascii="Times New Roman" w:eastAsia="Times New Roman" w:hAnsi="Times New Roman"/>
                <w:noProof/>
                <w:sz w:val="24"/>
                <w:szCs w:val="24"/>
              </w:rPr>
              <w:t xml:space="preserve">дання Замовнику проєктів аудиторських висновків (Звітів) за Проєктом за період з </w:t>
            </w:r>
            <w:r w:rsidRPr="00A96B06">
              <w:rPr>
                <w:rFonts w:ascii="Times New Roman" w:eastAsia="Times New Roman" w:hAnsi="Times New Roman"/>
                <w:sz w:val="24"/>
                <w:szCs w:val="24"/>
                <w:lang w:eastAsia="ar-SA"/>
              </w:rPr>
              <w:t>01 с</w:t>
            </w:r>
            <w:r>
              <w:rPr>
                <w:rFonts w:ascii="Times New Roman" w:eastAsia="Times New Roman" w:hAnsi="Times New Roman"/>
                <w:sz w:val="24"/>
                <w:szCs w:val="24"/>
                <w:lang w:eastAsia="ar-SA"/>
              </w:rPr>
              <w:t xml:space="preserve">ічня </w:t>
            </w:r>
            <w:r w:rsidR="00116391" w:rsidRPr="00694F78">
              <w:rPr>
                <w:rFonts w:ascii="Times New Roman" w:eastAsia="Times New Roman" w:hAnsi="Times New Roman"/>
                <w:noProof/>
                <w:sz w:val="24"/>
                <w:szCs w:val="24"/>
              </w:rPr>
              <w:t xml:space="preserve">2020 року по 31 січня 2022 року - </w:t>
            </w:r>
            <w:r w:rsidR="00116391" w:rsidRPr="008246E7">
              <w:rPr>
                <w:rFonts w:ascii="Times New Roman" w:eastAsia="Times New Roman" w:hAnsi="Times New Roman"/>
                <w:b/>
                <w:noProof/>
                <w:sz w:val="24"/>
                <w:szCs w:val="24"/>
              </w:rPr>
              <w:t>до 20 листопада 2022 року</w:t>
            </w:r>
            <w:r w:rsidR="00116391" w:rsidRPr="00694F78">
              <w:rPr>
                <w:rFonts w:ascii="Times New Roman" w:eastAsia="Times New Roman" w:hAnsi="Times New Roman"/>
                <w:noProof/>
                <w:sz w:val="24"/>
                <w:szCs w:val="24"/>
              </w:rPr>
              <w:t>;</w:t>
            </w:r>
          </w:p>
          <w:p w14:paraId="1D111552" w14:textId="32F5B6B4" w:rsidR="00116391" w:rsidRPr="00694F78" w:rsidRDefault="00116391" w:rsidP="00220D2B">
            <w:pPr>
              <w:widowControl w:val="0"/>
              <w:spacing w:after="0" w:line="240" w:lineRule="auto"/>
              <w:contextualSpacing/>
              <w:jc w:val="both"/>
              <w:rPr>
                <w:rFonts w:ascii="Times New Roman" w:eastAsia="Times New Roman" w:hAnsi="Times New Roman"/>
                <w:noProof/>
                <w:sz w:val="24"/>
                <w:szCs w:val="24"/>
              </w:rPr>
            </w:pPr>
            <w:r w:rsidRPr="00694F78">
              <w:rPr>
                <w:rFonts w:ascii="Times New Roman" w:eastAsia="Times New Roman" w:hAnsi="Times New Roman"/>
                <w:noProof/>
                <w:sz w:val="24"/>
                <w:szCs w:val="24"/>
              </w:rPr>
              <w:t xml:space="preserve">-дата надання Замовнику остаточних варіантів аудиторських висновків (Звітів), підтверджених аудитором фінансових звітів та листів керівництву за Проєктом за період з </w:t>
            </w:r>
            <w:r w:rsidR="009904DF" w:rsidRPr="00A96B06">
              <w:rPr>
                <w:rFonts w:ascii="Times New Roman" w:eastAsia="Times New Roman" w:hAnsi="Times New Roman"/>
                <w:sz w:val="24"/>
                <w:szCs w:val="24"/>
                <w:lang w:eastAsia="ar-SA"/>
              </w:rPr>
              <w:t>01 с</w:t>
            </w:r>
            <w:r w:rsidR="009904DF">
              <w:rPr>
                <w:rFonts w:ascii="Times New Roman" w:eastAsia="Times New Roman" w:hAnsi="Times New Roman"/>
                <w:sz w:val="24"/>
                <w:szCs w:val="24"/>
                <w:lang w:eastAsia="ar-SA"/>
              </w:rPr>
              <w:t xml:space="preserve">ічня </w:t>
            </w:r>
            <w:r w:rsidRPr="00694F78">
              <w:rPr>
                <w:rFonts w:ascii="Times New Roman" w:eastAsia="Times New Roman" w:hAnsi="Times New Roman"/>
                <w:noProof/>
                <w:sz w:val="24"/>
                <w:szCs w:val="24"/>
              </w:rPr>
              <w:t xml:space="preserve">2020 року по 31 січня 2022 року – </w:t>
            </w:r>
            <w:r w:rsidRPr="009904DF">
              <w:rPr>
                <w:rFonts w:ascii="Times New Roman" w:eastAsia="Times New Roman" w:hAnsi="Times New Roman"/>
                <w:b/>
                <w:noProof/>
                <w:sz w:val="24"/>
                <w:szCs w:val="24"/>
              </w:rPr>
              <w:t>до 30 листопада 2022 року</w:t>
            </w:r>
            <w:r w:rsidR="00CB2D3E">
              <w:rPr>
                <w:rFonts w:ascii="Times New Roman" w:eastAsia="Times New Roman" w:hAnsi="Times New Roman"/>
                <w:noProof/>
                <w:sz w:val="24"/>
                <w:szCs w:val="24"/>
              </w:rPr>
              <w:t xml:space="preserve"> (дата закінчення надання послуг)</w:t>
            </w:r>
            <w:r w:rsidRPr="00694F78">
              <w:rPr>
                <w:rFonts w:ascii="Times New Roman" w:eastAsia="Times New Roman" w:hAnsi="Times New Roman"/>
                <w:noProof/>
                <w:sz w:val="24"/>
                <w:szCs w:val="24"/>
              </w:rPr>
              <w:t>.</w:t>
            </w:r>
          </w:p>
          <w:p w14:paraId="336B9FEA"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p>
        </w:tc>
      </w:tr>
      <w:tr w:rsidR="00116391" w:rsidRPr="00694F78" w14:paraId="44306255" w14:textId="77777777" w:rsidTr="00D03A3C">
        <w:tc>
          <w:tcPr>
            <w:tcW w:w="968" w:type="dxa"/>
            <w:tcBorders>
              <w:top w:val="nil"/>
              <w:left w:val="nil"/>
              <w:bottom w:val="nil"/>
              <w:right w:val="nil"/>
            </w:tcBorders>
          </w:tcPr>
          <w:p w14:paraId="0BF51DDD"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4.2.</w:t>
            </w:r>
          </w:p>
        </w:tc>
        <w:tc>
          <w:tcPr>
            <w:tcW w:w="9947" w:type="dxa"/>
            <w:tcBorders>
              <w:top w:val="nil"/>
              <w:left w:val="nil"/>
              <w:bottom w:val="nil"/>
              <w:right w:val="nil"/>
            </w:tcBorders>
          </w:tcPr>
          <w:p w14:paraId="0E555DE9"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Виконавець має право завершити надання послуг до настання зазначеної в п. 4.1. Договору дати закінчення надання послуг.</w:t>
            </w:r>
          </w:p>
          <w:p w14:paraId="5742E65B" w14:textId="77777777" w:rsidR="00C13A57" w:rsidRDefault="00C13A57" w:rsidP="00220D2B">
            <w:pPr>
              <w:widowControl w:val="0"/>
              <w:autoSpaceDE w:val="0"/>
              <w:autoSpaceDN w:val="0"/>
              <w:adjustRightInd w:val="0"/>
              <w:spacing w:after="0"/>
              <w:jc w:val="both"/>
              <w:rPr>
                <w:rFonts w:ascii="Times New Roman" w:hAnsi="Times New Roman"/>
                <w:sz w:val="24"/>
                <w:szCs w:val="24"/>
              </w:rPr>
            </w:pPr>
          </w:p>
          <w:p w14:paraId="55875763" w14:textId="101D834D" w:rsidR="00100F4C" w:rsidRPr="00694F78" w:rsidRDefault="00100F4C" w:rsidP="00220D2B">
            <w:pPr>
              <w:widowControl w:val="0"/>
              <w:autoSpaceDE w:val="0"/>
              <w:autoSpaceDN w:val="0"/>
              <w:adjustRightInd w:val="0"/>
              <w:spacing w:after="0"/>
              <w:jc w:val="both"/>
              <w:rPr>
                <w:rFonts w:ascii="Times New Roman" w:hAnsi="Times New Roman"/>
                <w:sz w:val="24"/>
                <w:szCs w:val="24"/>
              </w:rPr>
            </w:pPr>
          </w:p>
        </w:tc>
      </w:tr>
      <w:tr w:rsidR="00116391" w:rsidRPr="00694F78" w14:paraId="40F4014B" w14:textId="77777777" w:rsidTr="00D03A3C">
        <w:tc>
          <w:tcPr>
            <w:tcW w:w="968" w:type="dxa"/>
            <w:tcBorders>
              <w:top w:val="nil"/>
              <w:left w:val="nil"/>
              <w:bottom w:val="nil"/>
              <w:right w:val="nil"/>
            </w:tcBorders>
          </w:tcPr>
          <w:p w14:paraId="0F3929E7" w14:textId="27A0162B"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1F094049" w14:textId="1E6A786E" w:rsidR="00116391" w:rsidRPr="00694F78" w:rsidRDefault="00C13A5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5. </w:t>
            </w:r>
            <w:r w:rsidR="00116391" w:rsidRPr="00694F78">
              <w:rPr>
                <w:rFonts w:ascii="Times New Roman" w:hAnsi="Times New Roman"/>
                <w:b/>
                <w:bCs/>
                <w:sz w:val="24"/>
                <w:szCs w:val="24"/>
              </w:rPr>
              <w:t>Вартість послуг та порядок здійснення платежу</w:t>
            </w:r>
          </w:p>
        </w:tc>
      </w:tr>
      <w:tr w:rsidR="00116391" w:rsidRPr="00694F78" w14:paraId="0DCB66DE" w14:textId="77777777" w:rsidTr="00D03A3C">
        <w:tc>
          <w:tcPr>
            <w:tcW w:w="968" w:type="dxa"/>
            <w:tcBorders>
              <w:top w:val="nil"/>
              <w:left w:val="nil"/>
              <w:bottom w:val="nil"/>
              <w:right w:val="nil"/>
            </w:tcBorders>
          </w:tcPr>
          <w:p w14:paraId="6BE26CBD"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5.1.</w:t>
            </w:r>
          </w:p>
        </w:tc>
        <w:tc>
          <w:tcPr>
            <w:tcW w:w="9947" w:type="dxa"/>
            <w:tcBorders>
              <w:top w:val="nil"/>
              <w:left w:val="nil"/>
              <w:bottom w:val="nil"/>
              <w:right w:val="nil"/>
            </w:tcBorders>
          </w:tcPr>
          <w:p w14:paraId="68728E56" w14:textId="2B084153" w:rsidR="00116391" w:rsidRPr="00694F78" w:rsidRDefault="00116391" w:rsidP="00100F4C">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Вартість аудиторських послуг (ціна Договору), визначених в п.1.1 Договору, становить: </w:t>
            </w:r>
            <w:r w:rsidRPr="00694F78">
              <w:rPr>
                <w:rFonts w:ascii="Times New Roman" w:hAnsi="Times New Roman"/>
                <w:b/>
                <w:bCs/>
                <w:sz w:val="24"/>
                <w:szCs w:val="24"/>
              </w:rPr>
              <w:t>________________</w:t>
            </w:r>
            <w:r w:rsidRPr="00694F78">
              <w:rPr>
                <w:rFonts w:ascii="Times New Roman" w:hAnsi="Times New Roman"/>
                <w:b/>
                <w:sz w:val="24"/>
                <w:szCs w:val="24"/>
              </w:rPr>
              <w:t xml:space="preserve"> грн. ________ коп. (</w:t>
            </w:r>
            <w:r w:rsidR="00100F4C">
              <w:rPr>
                <w:rFonts w:ascii="Times New Roman" w:hAnsi="Times New Roman"/>
                <w:b/>
                <w:sz w:val="24"/>
                <w:szCs w:val="24"/>
              </w:rPr>
              <w:t xml:space="preserve"> </w:t>
            </w:r>
            <w:r w:rsidR="00D54269" w:rsidRPr="00100F4C">
              <w:rPr>
                <w:rFonts w:ascii="Times New Roman" w:hAnsi="Times New Roman"/>
                <w:sz w:val="24"/>
                <w:szCs w:val="24"/>
              </w:rPr>
              <w:t xml:space="preserve">в тому числі  </w:t>
            </w:r>
            <w:r w:rsidRPr="00100F4C">
              <w:rPr>
                <w:rFonts w:ascii="Times New Roman" w:hAnsi="Times New Roman"/>
                <w:sz w:val="24"/>
                <w:szCs w:val="24"/>
              </w:rPr>
              <w:t>ПДВ</w:t>
            </w:r>
            <w:r w:rsidR="00D54269" w:rsidRPr="00100F4C">
              <w:rPr>
                <w:rFonts w:ascii="Times New Roman" w:hAnsi="Times New Roman"/>
                <w:sz w:val="24"/>
                <w:szCs w:val="24"/>
              </w:rPr>
              <w:t>___________грн.______коп.</w:t>
            </w:r>
            <w:r w:rsidRPr="00100F4C">
              <w:rPr>
                <w:rFonts w:ascii="Times New Roman" w:hAnsi="Times New Roman"/>
                <w:sz w:val="24"/>
                <w:szCs w:val="24"/>
              </w:rPr>
              <w:t>).</w:t>
            </w:r>
          </w:p>
        </w:tc>
      </w:tr>
      <w:tr w:rsidR="00116391" w:rsidRPr="00694F78" w14:paraId="0B7E5E3A" w14:textId="77777777" w:rsidTr="00D03A3C">
        <w:tc>
          <w:tcPr>
            <w:tcW w:w="968" w:type="dxa"/>
            <w:tcBorders>
              <w:top w:val="nil"/>
              <w:left w:val="nil"/>
              <w:bottom w:val="nil"/>
              <w:right w:val="nil"/>
            </w:tcBorders>
          </w:tcPr>
          <w:p w14:paraId="6CBEAF41" w14:textId="4532F712" w:rsidR="00116391" w:rsidRPr="00694F78" w:rsidRDefault="00116391" w:rsidP="00100F4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5.</w:t>
            </w:r>
            <w:r w:rsidR="00EA6448">
              <w:rPr>
                <w:rFonts w:ascii="Times New Roman" w:hAnsi="Times New Roman"/>
                <w:sz w:val="24"/>
                <w:szCs w:val="24"/>
              </w:rPr>
              <w:t>2</w:t>
            </w:r>
            <w:r w:rsidRPr="00694F78">
              <w:rPr>
                <w:rFonts w:ascii="Times New Roman" w:hAnsi="Times New Roman"/>
                <w:sz w:val="24"/>
                <w:szCs w:val="24"/>
              </w:rPr>
              <w:t>.</w:t>
            </w:r>
          </w:p>
        </w:tc>
        <w:tc>
          <w:tcPr>
            <w:tcW w:w="9947" w:type="dxa"/>
            <w:tcBorders>
              <w:top w:val="nil"/>
              <w:left w:val="nil"/>
              <w:bottom w:val="nil"/>
              <w:right w:val="nil"/>
            </w:tcBorders>
          </w:tcPr>
          <w:p w14:paraId="6A564ABF" w14:textId="1AAD6289" w:rsidR="00116391" w:rsidRPr="00694F78" w:rsidRDefault="00116391" w:rsidP="00EA6448">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Вартість послуг, зазначена в п.5.1 Договору,  включає витрати на відрядження, понесені Виконавцем у зв’язку з виконанням цього Договору. </w:t>
            </w:r>
          </w:p>
        </w:tc>
      </w:tr>
      <w:tr w:rsidR="00116391" w:rsidRPr="00694F78" w14:paraId="33A4DBD8" w14:textId="77777777" w:rsidTr="00D03A3C">
        <w:tc>
          <w:tcPr>
            <w:tcW w:w="968" w:type="dxa"/>
            <w:tcBorders>
              <w:top w:val="nil"/>
              <w:left w:val="nil"/>
              <w:bottom w:val="nil"/>
              <w:right w:val="nil"/>
            </w:tcBorders>
          </w:tcPr>
          <w:p w14:paraId="09F18C93" w14:textId="17527A36" w:rsidR="00116391" w:rsidRPr="00694F78" w:rsidRDefault="00116391" w:rsidP="00EA6448">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5.</w:t>
            </w:r>
            <w:r w:rsidR="00EA6448">
              <w:rPr>
                <w:rFonts w:ascii="Times New Roman" w:hAnsi="Times New Roman"/>
                <w:sz w:val="24"/>
                <w:szCs w:val="24"/>
              </w:rPr>
              <w:t>3</w:t>
            </w:r>
            <w:r w:rsidRPr="00694F78">
              <w:rPr>
                <w:rFonts w:ascii="Times New Roman" w:hAnsi="Times New Roman"/>
                <w:sz w:val="24"/>
                <w:szCs w:val="24"/>
              </w:rPr>
              <w:t>.</w:t>
            </w:r>
          </w:p>
        </w:tc>
        <w:tc>
          <w:tcPr>
            <w:tcW w:w="9947" w:type="dxa"/>
            <w:tcBorders>
              <w:top w:val="nil"/>
              <w:left w:val="nil"/>
              <w:bottom w:val="nil"/>
              <w:right w:val="nil"/>
            </w:tcBorders>
          </w:tcPr>
          <w:p w14:paraId="12AA8B0B"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Оплата Замовником вартості послуг згідно з п.5.1 Договору здійснюється в наступному порядку:</w:t>
            </w:r>
          </w:p>
        </w:tc>
      </w:tr>
      <w:tr w:rsidR="00116391" w:rsidRPr="00694F78" w14:paraId="4DA91716" w14:textId="77777777" w:rsidTr="00D03A3C">
        <w:tc>
          <w:tcPr>
            <w:tcW w:w="968" w:type="dxa"/>
            <w:tcBorders>
              <w:top w:val="nil"/>
              <w:left w:val="nil"/>
              <w:bottom w:val="nil"/>
              <w:right w:val="nil"/>
            </w:tcBorders>
          </w:tcPr>
          <w:p w14:paraId="5692C5CF"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57BB75F5" w14:textId="3C872D58" w:rsidR="00116391" w:rsidRPr="00694F78" w:rsidRDefault="00116391" w:rsidP="00220D2B">
            <w:pPr>
              <w:widowControl w:val="0"/>
              <w:spacing w:after="0"/>
              <w:jc w:val="both"/>
              <w:rPr>
                <w:rFonts w:ascii="Times New Roman" w:hAnsi="Times New Roman"/>
                <w:sz w:val="24"/>
                <w:szCs w:val="24"/>
              </w:rPr>
            </w:pPr>
            <w:r w:rsidRPr="00694F78">
              <w:rPr>
                <w:rFonts w:ascii="Times New Roman" w:hAnsi="Times New Roman"/>
                <w:sz w:val="24"/>
                <w:szCs w:val="24"/>
              </w:rPr>
              <w:t>100</w:t>
            </w:r>
            <w:r w:rsidR="00DA0567">
              <w:rPr>
                <w:rFonts w:ascii="Times New Roman" w:hAnsi="Times New Roman"/>
                <w:sz w:val="24"/>
                <w:szCs w:val="24"/>
              </w:rPr>
              <w:t xml:space="preserve"> (сто)</w:t>
            </w:r>
            <w:r w:rsidRPr="00694F78">
              <w:rPr>
                <w:rFonts w:ascii="Times New Roman" w:hAnsi="Times New Roman"/>
                <w:sz w:val="24"/>
                <w:szCs w:val="24"/>
              </w:rPr>
              <w:t xml:space="preserve">% від суми, зазначеної в п.5.1 Договору підлягає сплаті протягом 3 (трьох) банківських днів після надання Замовнику Звіту та підписання Сторонами відповідного акту здачі – прийняття робіт (надання послуг) (далі – Акт) відповідно до п.6.4 Договору, складених за результатами надання послуг за Договором, </w:t>
            </w:r>
            <w:r w:rsidRPr="00694F78">
              <w:rPr>
                <w:rFonts w:ascii="Times New Roman" w:hAnsi="Times New Roman"/>
                <w:color w:val="000000"/>
                <w:sz w:val="24"/>
                <w:szCs w:val="24"/>
              </w:rPr>
              <w:t>шляхом перерахування Замовником грошових коштів на рахунок Виконавця, що зазначений в Розділі «</w:t>
            </w:r>
            <w:r w:rsidR="00DA0567">
              <w:rPr>
                <w:rFonts w:ascii="Times New Roman" w:hAnsi="Times New Roman"/>
                <w:color w:val="000000"/>
                <w:sz w:val="24"/>
                <w:szCs w:val="24"/>
              </w:rPr>
              <w:t>Підписи</w:t>
            </w:r>
            <w:r w:rsidRPr="00694F78">
              <w:rPr>
                <w:rFonts w:ascii="Times New Roman" w:hAnsi="Times New Roman"/>
                <w:color w:val="000000"/>
                <w:sz w:val="24"/>
                <w:szCs w:val="24"/>
              </w:rPr>
              <w:t xml:space="preserve"> та реквізити Сторін» цього Договору.</w:t>
            </w:r>
          </w:p>
        </w:tc>
      </w:tr>
      <w:tr w:rsidR="00116391" w:rsidRPr="00694F78" w14:paraId="2C514317" w14:textId="77777777" w:rsidTr="00D03A3C">
        <w:tc>
          <w:tcPr>
            <w:tcW w:w="968" w:type="dxa"/>
            <w:tcBorders>
              <w:top w:val="nil"/>
              <w:left w:val="nil"/>
              <w:bottom w:val="nil"/>
              <w:right w:val="nil"/>
            </w:tcBorders>
          </w:tcPr>
          <w:p w14:paraId="6AE79416" w14:textId="4E826AA2" w:rsidR="00116391" w:rsidRPr="00694F78" w:rsidRDefault="00116391" w:rsidP="00EA6448">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5.</w:t>
            </w:r>
            <w:r w:rsidR="00EA6448">
              <w:rPr>
                <w:rFonts w:ascii="Times New Roman" w:hAnsi="Times New Roman"/>
                <w:sz w:val="24"/>
                <w:szCs w:val="24"/>
              </w:rPr>
              <w:t>4</w:t>
            </w:r>
            <w:r w:rsidRPr="00694F78">
              <w:rPr>
                <w:rFonts w:ascii="Times New Roman" w:hAnsi="Times New Roman"/>
                <w:sz w:val="24"/>
                <w:szCs w:val="24"/>
              </w:rPr>
              <w:t>.</w:t>
            </w:r>
          </w:p>
        </w:tc>
        <w:tc>
          <w:tcPr>
            <w:tcW w:w="9947" w:type="dxa"/>
            <w:tcBorders>
              <w:top w:val="nil"/>
              <w:left w:val="nil"/>
              <w:bottom w:val="nil"/>
              <w:right w:val="nil"/>
            </w:tcBorders>
          </w:tcPr>
          <w:p w14:paraId="5128FBD0"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Вартість послуг, зазначена в п.5.1 Договору, включає підготовку Аудиторських звітів в кількості, визначеній п.6.1 Договору. Якщо виникне необхідність у підготовці додаткових примірників Аудиторських висновків, розмір додаткової винагороди за такі послуги буде узгоджено Сторонами окремо.</w:t>
            </w:r>
          </w:p>
        </w:tc>
      </w:tr>
      <w:tr w:rsidR="00116391" w:rsidRPr="00694F78" w14:paraId="3006215B" w14:textId="77777777" w:rsidTr="00D03A3C">
        <w:tc>
          <w:tcPr>
            <w:tcW w:w="968" w:type="dxa"/>
            <w:tcBorders>
              <w:top w:val="nil"/>
              <w:left w:val="nil"/>
              <w:bottom w:val="nil"/>
              <w:right w:val="nil"/>
            </w:tcBorders>
          </w:tcPr>
          <w:p w14:paraId="44878BBE" w14:textId="0BEFE2C5" w:rsidR="00116391" w:rsidRPr="00694F78" w:rsidRDefault="00116391" w:rsidP="00EA6448">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5.</w:t>
            </w:r>
            <w:r w:rsidR="00EA6448">
              <w:rPr>
                <w:rFonts w:ascii="Times New Roman" w:hAnsi="Times New Roman"/>
                <w:sz w:val="24"/>
                <w:szCs w:val="24"/>
              </w:rPr>
              <w:t>5</w:t>
            </w:r>
            <w:r w:rsidRPr="00694F78">
              <w:rPr>
                <w:rFonts w:ascii="Times New Roman" w:hAnsi="Times New Roman"/>
                <w:sz w:val="24"/>
                <w:szCs w:val="24"/>
              </w:rPr>
              <w:t>.</w:t>
            </w:r>
          </w:p>
        </w:tc>
        <w:tc>
          <w:tcPr>
            <w:tcW w:w="9947" w:type="dxa"/>
            <w:tcBorders>
              <w:top w:val="nil"/>
              <w:left w:val="nil"/>
              <w:bottom w:val="nil"/>
              <w:right w:val="nil"/>
            </w:tcBorders>
          </w:tcPr>
          <w:p w14:paraId="05723B33" w14:textId="77777777" w:rsidR="00116391" w:rsidRDefault="00116391" w:rsidP="00220D2B">
            <w:pPr>
              <w:widowControl w:val="0"/>
              <w:autoSpaceDE w:val="0"/>
              <w:autoSpaceDN w:val="0"/>
              <w:adjustRightInd w:val="0"/>
              <w:spacing w:after="0"/>
              <w:jc w:val="both"/>
              <w:rPr>
                <w:rFonts w:ascii="Times New Roman" w:hAnsi="Times New Roman"/>
                <w:color w:val="000000"/>
                <w:sz w:val="24"/>
                <w:szCs w:val="24"/>
              </w:rPr>
            </w:pPr>
            <w:r w:rsidRPr="00694F78">
              <w:rPr>
                <w:rFonts w:ascii="Times New Roman" w:hAnsi="Times New Roman"/>
                <w:color w:val="000000"/>
                <w:sz w:val="24"/>
                <w:szCs w:val="24"/>
              </w:rPr>
              <w:t>Датою оплати вважається дата перерахування Замовником грошових коштів на рахунок Виконавця.</w:t>
            </w:r>
          </w:p>
          <w:p w14:paraId="1F08CF51" w14:textId="1C946EFA" w:rsidR="00C13A57" w:rsidRPr="00694F78" w:rsidRDefault="00C13A57" w:rsidP="00220D2B">
            <w:pPr>
              <w:widowControl w:val="0"/>
              <w:autoSpaceDE w:val="0"/>
              <w:autoSpaceDN w:val="0"/>
              <w:adjustRightInd w:val="0"/>
              <w:spacing w:after="0"/>
              <w:jc w:val="both"/>
              <w:rPr>
                <w:rFonts w:ascii="Times New Roman" w:hAnsi="Times New Roman"/>
                <w:sz w:val="24"/>
                <w:szCs w:val="24"/>
              </w:rPr>
            </w:pPr>
          </w:p>
        </w:tc>
      </w:tr>
      <w:tr w:rsidR="00116391" w:rsidRPr="00694F78" w14:paraId="03BAF4BB" w14:textId="77777777" w:rsidTr="00D03A3C">
        <w:tc>
          <w:tcPr>
            <w:tcW w:w="968" w:type="dxa"/>
            <w:tcBorders>
              <w:top w:val="nil"/>
              <w:left w:val="nil"/>
              <w:bottom w:val="nil"/>
              <w:right w:val="nil"/>
            </w:tcBorders>
          </w:tcPr>
          <w:p w14:paraId="763A6C1C" w14:textId="707A66A5"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3A525606" w14:textId="1A160AD0" w:rsidR="00116391" w:rsidRPr="00694F78" w:rsidRDefault="00C13A5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6. </w:t>
            </w:r>
            <w:r w:rsidR="00116391" w:rsidRPr="00694F78">
              <w:rPr>
                <w:rFonts w:ascii="Times New Roman" w:hAnsi="Times New Roman"/>
                <w:b/>
                <w:bCs/>
                <w:sz w:val="24"/>
                <w:szCs w:val="24"/>
              </w:rPr>
              <w:t>Передача та отримання результатів послуг</w:t>
            </w:r>
          </w:p>
        </w:tc>
      </w:tr>
      <w:tr w:rsidR="00116391" w:rsidRPr="00694F78" w14:paraId="7EE2633C" w14:textId="77777777" w:rsidTr="00D03A3C">
        <w:trPr>
          <w:trHeight w:val="1630"/>
        </w:trPr>
        <w:tc>
          <w:tcPr>
            <w:tcW w:w="968" w:type="dxa"/>
            <w:tcBorders>
              <w:top w:val="nil"/>
              <w:left w:val="nil"/>
              <w:bottom w:val="nil"/>
              <w:right w:val="nil"/>
            </w:tcBorders>
          </w:tcPr>
          <w:p w14:paraId="364B6787"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6.1.</w:t>
            </w:r>
          </w:p>
        </w:tc>
        <w:tc>
          <w:tcPr>
            <w:tcW w:w="9947" w:type="dxa"/>
            <w:tcBorders>
              <w:top w:val="nil"/>
              <w:left w:val="nil"/>
              <w:bottom w:val="nil"/>
              <w:right w:val="nil"/>
            </w:tcBorders>
          </w:tcPr>
          <w:p w14:paraId="6D696206" w14:textId="76E4646F" w:rsidR="00116391" w:rsidRPr="005035A2" w:rsidRDefault="00116391" w:rsidP="002A4E01">
            <w:pPr>
              <w:widowControl w:val="0"/>
              <w:spacing w:after="0" w:line="240" w:lineRule="auto"/>
              <w:jc w:val="both"/>
              <w:rPr>
                <w:rFonts w:ascii="Times New Roman" w:eastAsia="Times New Roman" w:hAnsi="Times New Roman"/>
                <w:sz w:val="24"/>
                <w:szCs w:val="24"/>
                <w:lang w:eastAsia="ar-SA"/>
              </w:rPr>
            </w:pPr>
            <w:r w:rsidRPr="00694F78">
              <w:rPr>
                <w:rFonts w:ascii="Times New Roman" w:hAnsi="Times New Roman"/>
                <w:sz w:val="24"/>
                <w:szCs w:val="24"/>
              </w:rPr>
              <w:t xml:space="preserve">Відповідно до умов п.4.1. цього Договору Виконавець зобов’язується надати Замовнику Звіт (-и) в кількості 5 (п’ять) примірників англійською мовою та 5 (п’ять) примірників українською мовою. </w:t>
            </w:r>
            <w:r w:rsidRPr="00694F78">
              <w:rPr>
                <w:rFonts w:ascii="Times New Roman" w:eastAsia="Times New Roman" w:hAnsi="Times New Roman"/>
                <w:sz w:val="24"/>
                <w:szCs w:val="24"/>
                <w:lang w:eastAsia="ar-SA"/>
              </w:rPr>
              <w:t xml:space="preserve"> Звіт повинен відображати всі витрати згідно з процедурою відшкодування в одному звіті. </w:t>
            </w:r>
          </w:p>
        </w:tc>
      </w:tr>
      <w:tr w:rsidR="00116391" w:rsidRPr="00694F78" w14:paraId="011501AD" w14:textId="77777777" w:rsidTr="00D03A3C">
        <w:tc>
          <w:tcPr>
            <w:tcW w:w="968" w:type="dxa"/>
            <w:tcBorders>
              <w:top w:val="nil"/>
              <w:left w:val="nil"/>
              <w:bottom w:val="nil"/>
              <w:right w:val="nil"/>
            </w:tcBorders>
          </w:tcPr>
          <w:p w14:paraId="4E05DF1F"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6.2.</w:t>
            </w:r>
          </w:p>
        </w:tc>
        <w:tc>
          <w:tcPr>
            <w:tcW w:w="9947" w:type="dxa"/>
            <w:tcBorders>
              <w:top w:val="nil"/>
              <w:left w:val="nil"/>
              <w:bottom w:val="nil"/>
              <w:right w:val="nil"/>
            </w:tcBorders>
          </w:tcPr>
          <w:p w14:paraId="524D7882" w14:textId="666C34AD"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Звіт (-и) має (-ють)</w:t>
            </w:r>
            <w:r w:rsidR="00901105">
              <w:rPr>
                <w:rFonts w:ascii="Times New Roman" w:hAnsi="Times New Roman"/>
                <w:sz w:val="24"/>
                <w:szCs w:val="24"/>
              </w:rPr>
              <w:t>:</w:t>
            </w:r>
          </w:p>
        </w:tc>
      </w:tr>
      <w:tr w:rsidR="00116391" w:rsidRPr="00694F78" w14:paraId="549F28EB" w14:textId="77777777" w:rsidTr="00D03A3C">
        <w:tc>
          <w:tcPr>
            <w:tcW w:w="968" w:type="dxa"/>
            <w:tcBorders>
              <w:top w:val="nil"/>
              <w:left w:val="nil"/>
              <w:bottom w:val="nil"/>
              <w:right w:val="nil"/>
            </w:tcBorders>
          </w:tcPr>
          <w:p w14:paraId="1DEDF349"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4C9AFC28" w14:textId="77777777"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a) включати як мінімум такі елементи:</w:t>
            </w:r>
          </w:p>
          <w:p w14:paraId="70C85831" w14:textId="2F4AD5F3"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 опис предмету перевірки</w:t>
            </w:r>
            <w:r w:rsidR="00901105">
              <w:rPr>
                <w:rFonts w:ascii="Times New Roman" w:hAnsi="Times New Roman"/>
                <w:sz w:val="24"/>
                <w:szCs w:val="24"/>
              </w:rPr>
              <w:t>;</w:t>
            </w:r>
          </w:p>
          <w:p w14:paraId="50EC473C" w14:textId="2587473F"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застосовані критерії, які визначені в п. 1.5. цього Договору, для оцінки предмету перевірки та висловле</w:t>
            </w:r>
            <w:r w:rsidR="00901105">
              <w:rPr>
                <w:rFonts w:ascii="Times New Roman" w:hAnsi="Times New Roman"/>
                <w:sz w:val="24"/>
                <w:szCs w:val="24"/>
              </w:rPr>
              <w:t>ння висновку аудитора Виконавця;</w:t>
            </w:r>
          </w:p>
          <w:p w14:paraId="1375B752" w14:textId="76B6D0E9"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 ідентифікацію/визначення отриманого рівня впевненості</w:t>
            </w:r>
            <w:r w:rsidR="00901105">
              <w:rPr>
                <w:rFonts w:ascii="Times New Roman" w:hAnsi="Times New Roman"/>
                <w:sz w:val="24"/>
                <w:szCs w:val="24"/>
              </w:rPr>
              <w:t>;</w:t>
            </w:r>
          </w:p>
          <w:p w14:paraId="26067532" w14:textId="5D99AF4F"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 інформативний підсумок виконаної роботи за обсягом, місцем розташування тощо</w:t>
            </w:r>
            <w:r w:rsidR="00901105">
              <w:rPr>
                <w:rFonts w:ascii="Times New Roman" w:hAnsi="Times New Roman"/>
                <w:sz w:val="24"/>
                <w:szCs w:val="24"/>
              </w:rPr>
              <w:t>;</w:t>
            </w:r>
          </w:p>
          <w:p w14:paraId="60CABFAD" w14:textId="79219650" w:rsidR="00116391" w:rsidRPr="00694F78" w:rsidRDefault="00116391" w:rsidP="00220D2B">
            <w:pPr>
              <w:widowControl w:val="0"/>
              <w:autoSpaceDE w:val="0"/>
              <w:autoSpaceDN w:val="0"/>
              <w:adjustRightInd w:val="0"/>
              <w:spacing w:after="0"/>
              <w:rPr>
                <w:rFonts w:ascii="Times New Roman" w:hAnsi="Times New Roman"/>
                <w:sz w:val="24"/>
                <w:szCs w:val="24"/>
              </w:rPr>
            </w:pPr>
            <w:r w:rsidRPr="00694F78">
              <w:rPr>
                <w:rFonts w:ascii="Times New Roman" w:hAnsi="Times New Roman"/>
                <w:sz w:val="24"/>
                <w:szCs w:val="24"/>
              </w:rPr>
              <w:t>• опис суттєвих обмежень</w:t>
            </w:r>
            <w:r w:rsidR="00901105">
              <w:rPr>
                <w:rFonts w:ascii="Times New Roman" w:hAnsi="Times New Roman"/>
                <w:sz w:val="24"/>
                <w:szCs w:val="24"/>
              </w:rPr>
              <w:t>;</w:t>
            </w:r>
          </w:p>
          <w:p w14:paraId="5D2838BF"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б) містити такі додатки, які додаються до кожного Звіту:</w:t>
            </w:r>
          </w:p>
          <w:p w14:paraId="6B15DC9D"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Резюме висновків аудитора Виконавця за Звітний період (див. Додаток 1 до цього Договору)</w:t>
            </w:r>
          </w:p>
          <w:p w14:paraId="40BD5C16"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Графік, що відображає відшкодування KfW та витрати (див. Додаток 2 до цього Договору)</w:t>
            </w:r>
          </w:p>
          <w:p w14:paraId="3B8284F2"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Звіти на витрати, зазначені у Звіті.</w:t>
            </w:r>
          </w:p>
          <w:p w14:paraId="1933004C" w14:textId="77777777" w:rsidR="00116391" w:rsidRPr="00694F78" w:rsidRDefault="00116391" w:rsidP="00220D2B">
            <w:pPr>
              <w:widowControl w:val="0"/>
              <w:autoSpaceDE w:val="0"/>
              <w:autoSpaceDN w:val="0"/>
              <w:adjustRightInd w:val="0"/>
              <w:spacing w:after="0"/>
              <w:rPr>
                <w:rFonts w:ascii="Times New Roman" w:hAnsi="Times New Roman"/>
                <w:sz w:val="24"/>
                <w:szCs w:val="24"/>
              </w:rPr>
            </w:pPr>
          </w:p>
        </w:tc>
      </w:tr>
      <w:tr w:rsidR="00116391" w:rsidRPr="00694F78" w14:paraId="67666F5C" w14:textId="77777777" w:rsidTr="00D03A3C">
        <w:tc>
          <w:tcPr>
            <w:tcW w:w="968" w:type="dxa"/>
            <w:tcBorders>
              <w:top w:val="nil"/>
              <w:left w:val="nil"/>
              <w:bottom w:val="nil"/>
              <w:right w:val="nil"/>
            </w:tcBorders>
          </w:tcPr>
          <w:p w14:paraId="78F199E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6.3.</w:t>
            </w:r>
          </w:p>
        </w:tc>
        <w:tc>
          <w:tcPr>
            <w:tcW w:w="9947" w:type="dxa"/>
            <w:tcBorders>
              <w:top w:val="nil"/>
              <w:left w:val="nil"/>
              <w:bottom w:val="nil"/>
              <w:right w:val="nil"/>
            </w:tcBorders>
          </w:tcPr>
          <w:p w14:paraId="67A95D1F" w14:textId="31267FAF"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Якщо Виконавець вважатиме це доречним, він повинен підготувати «Лист керівництву» Замовника або «Звіт про внутрішній контроль», в якому він</w:t>
            </w:r>
            <w:r w:rsidR="005035A2">
              <w:rPr>
                <w:rFonts w:ascii="Times New Roman" w:hAnsi="Times New Roman"/>
                <w:sz w:val="24"/>
                <w:szCs w:val="24"/>
              </w:rPr>
              <w:t>:</w:t>
            </w:r>
          </w:p>
        </w:tc>
      </w:tr>
      <w:tr w:rsidR="00116391" w:rsidRPr="00694F78" w14:paraId="29231E5C" w14:textId="77777777" w:rsidTr="00D03A3C">
        <w:tc>
          <w:tcPr>
            <w:tcW w:w="968" w:type="dxa"/>
            <w:tcBorders>
              <w:top w:val="nil"/>
              <w:left w:val="nil"/>
              <w:bottom w:val="nil"/>
              <w:right w:val="nil"/>
            </w:tcBorders>
          </w:tcPr>
          <w:p w14:paraId="5FCB1B59"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0DE51A00"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a) надасть коментарі, зауваження та рекомендації щодо системи бухгалтерського обліку та контролю, що досліджується під час виконання завдання,</w:t>
            </w:r>
          </w:p>
        </w:tc>
      </w:tr>
      <w:tr w:rsidR="00116391" w:rsidRPr="00694F78" w14:paraId="40AA113F" w14:textId="77777777" w:rsidTr="00D03A3C">
        <w:tc>
          <w:tcPr>
            <w:tcW w:w="968" w:type="dxa"/>
            <w:tcBorders>
              <w:top w:val="nil"/>
              <w:left w:val="nil"/>
              <w:bottom w:val="nil"/>
              <w:right w:val="nil"/>
            </w:tcBorders>
          </w:tcPr>
          <w:p w14:paraId="43507747"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00FCC00E"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hAnsi="Times New Roman"/>
                <w:sz w:val="24"/>
                <w:szCs w:val="24"/>
              </w:rPr>
              <w:t xml:space="preserve">б) </w:t>
            </w:r>
            <w:r w:rsidRPr="00694F78">
              <w:rPr>
                <w:rFonts w:ascii="Times New Roman" w:eastAsia="Times New Roman" w:hAnsi="Times New Roman"/>
                <w:sz w:val="24"/>
                <w:szCs w:val="24"/>
                <w:lang w:eastAsia="ar-SA"/>
              </w:rPr>
              <w:t xml:space="preserve"> визначить конкретні недоліки та області слабкості відповідних систем і засобів контролю, які звернули увагу аудитора, і надасть рекомендації щодо їх покращення;</w:t>
            </w:r>
          </w:p>
          <w:p w14:paraId="7B6083B8" w14:textId="77777777" w:rsidR="00116391" w:rsidRPr="00694F78" w:rsidRDefault="00116391" w:rsidP="00220D2B">
            <w:pPr>
              <w:widowControl w:val="0"/>
              <w:spacing w:after="0" w:line="240" w:lineRule="auto"/>
              <w:jc w:val="both"/>
              <w:rPr>
                <w:rFonts w:ascii="Times New Roman" w:hAnsi="Times New Roman"/>
                <w:sz w:val="24"/>
                <w:szCs w:val="24"/>
              </w:rPr>
            </w:pPr>
          </w:p>
        </w:tc>
      </w:tr>
      <w:tr w:rsidR="00116391" w:rsidRPr="00694F78" w14:paraId="54ED6DE1" w14:textId="77777777" w:rsidTr="00D03A3C">
        <w:tc>
          <w:tcPr>
            <w:tcW w:w="968" w:type="dxa"/>
            <w:tcBorders>
              <w:top w:val="nil"/>
              <w:left w:val="nil"/>
              <w:bottom w:val="nil"/>
              <w:right w:val="nil"/>
            </w:tcBorders>
          </w:tcPr>
          <w:p w14:paraId="5764766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tc>
        <w:tc>
          <w:tcPr>
            <w:tcW w:w="9947" w:type="dxa"/>
            <w:tcBorders>
              <w:top w:val="nil"/>
              <w:left w:val="nil"/>
              <w:bottom w:val="nil"/>
              <w:right w:val="nil"/>
            </w:tcBorders>
          </w:tcPr>
          <w:p w14:paraId="441E2E92"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 звертатиме увагу керівництва на будь-які інші питання, які він вважає доречними.</w:t>
            </w:r>
          </w:p>
        </w:tc>
      </w:tr>
      <w:tr w:rsidR="00116391" w:rsidRPr="00694F78" w14:paraId="1086AFE3" w14:textId="77777777" w:rsidTr="00D03A3C">
        <w:tc>
          <w:tcPr>
            <w:tcW w:w="968" w:type="dxa"/>
            <w:tcBorders>
              <w:top w:val="nil"/>
              <w:left w:val="nil"/>
              <w:bottom w:val="nil"/>
              <w:right w:val="nil"/>
            </w:tcBorders>
          </w:tcPr>
          <w:p w14:paraId="339D3E96"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6.4.</w:t>
            </w:r>
          </w:p>
        </w:tc>
        <w:tc>
          <w:tcPr>
            <w:tcW w:w="9947" w:type="dxa"/>
            <w:tcBorders>
              <w:top w:val="nil"/>
              <w:left w:val="nil"/>
              <w:bottom w:val="nil"/>
              <w:right w:val="nil"/>
            </w:tcBorders>
          </w:tcPr>
          <w:p w14:paraId="3276BEE9"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Виконавець передає, а Замовник приймає надані послуги на основі відповідного Акту, який повинен бути підготовлений Виконавцем і підписаний уповноваженими представниками Сторін.</w:t>
            </w:r>
          </w:p>
        </w:tc>
      </w:tr>
      <w:tr w:rsidR="00116391" w:rsidRPr="00694F78" w14:paraId="1860D80B" w14:textId="77777777" w:rsidTr="00D03A3C">
        <w:tc>
          <w:tcPr>
            <w:tcW w:w="968" w:type="dxa"/>
            <w:tcBorders>
              <w:top w:val="nil"/>
              <w:left w:val="nil"/>
              <w:bottom w:val="nil"/>
              <w:right w:val="nil"/>
            </w:tcBorders>
          </w:tcPr>
          <w:p w14:paraId="1A1656A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6.5.</w:t>
            </w:r>
          </w:p>
        </w:tc>
        <w:tc>
          <w:tcPr>
            <w:tcW w:w="9947" w:type="dxa"/>
            <w:tcBorders>
              <w:top w:val="nil"/>
              <w:left w:val="nil"/>
              <w:bottom w:val="nil"/>
              <w:right w:val="nil"/>
            </w:tcBorders>
          </w:tcPr>
          <w:p w14:paraId="66063D0C" w14:textId="7ADF07F4"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Акт підписується протягом </w:t>
            </w:r>
            <w:r w:rsidR="005035A2">
              <w:rPr>
                <w:rFonts w:ascii="Times New Roman" w:hAnsi="Times New Roman"/>
                <w:sz w:val="24"/>
                <w:szCs w:val="24"/>
              </w:rPr>
              <w:t>5 (</w:t>
            </w:r>
            <w:r w:rsidRPr="00694F78">
              <w:rPr>
                <w:rFonts w:ascii="Times New Roman" w:hAnsi="Times New Roman"/>
                <w:sz w:val="24"/>
                <w:szCs w:val="24"/>
              </w:rPr>
              <w:t>п’яти</w:t>
            </w:r>
            <w:r w:rsidR="005035A2">
              <w:rPr>
                <w:rFonts w:ascii="Times New Roman" w:hAnsi="Times New Roman"/>
                <w:sz w:val="24"/>
                <w:szCs w:val="24"/>
              </w:rPr>
              <w:t>)</w:t>
            </w:r>
            <w:r w:rsidRPr="00694F78">
              <w:rPr>
                <w:rFonts w:ascii="Times New Roman" w:hAnsi="Times New Roman"/>
                <w:sz w:val="24"/>
                <w:szCs w:val="24"/>
              </w:rPr>
              <w:t xml:space="preserve"> робочих днів після надання Замовнику Аудиторського звіту та відсутності у Замовника зауважень до наданих Виконавцем послуг.</w:t>
            </w:r>
          </w:p>
        </w:tc>
      </w:tr>
      <w:tr w:rsidR="00116391" w:rsidRPr="00694F78" w14:paraId="22271786" w14:textId="77777777" w:rsidTr="00D03A3C">
        <w:tc>
          <w:tcPr>
            <w:tcW w:w="968" w:type="dxa"/>
            <w:tcBorders>
              <w:top w:val="nil"/>
              <w:left w:val="nil"/>
              <w:bottom w:val="nil"/>
              <w:right w:val="nil"/>
            </w:tcBorders>
          </w:tcPr>
          <w:p w14:paraId="564CD9F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6.6.</w:t>
            </w:r>
          </w:p>
        </w:tc>
        <w:tc>
          <w:tcPr>
            <w:tcW w:w="9947" w:type="dxa"/>
            <w:tcBorders>
              <w:top w:val="nil"/>
              <w:left w:val="nil"/>
              <w:bottom w:val="nil"/>
              <w:right w:val="nil"/>
            </w:tcBorders>
          </w:tcPr>
          <w:p w14:paraId="5D51B203"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Якщо Замовник не підписав Акт протягом терміну, зазначеного у п.6.5 цього Договору, та не надав Виконавцю письмову мотивовану відмову від підписання Акту, то він вважається підписаним.</w:t>
            </w:r>
          </w:p>
        </w:tc>
      </w:tr>
      <w:tr w:rsidR="00116391" w:rsidRPr="00694F78" w14:paraId="3AB04674" w14:textId="77777777" w:rsidTr="00D03A3C">
        <w:tc>
          <w:tcPr>
            <w:tcW w:w="968" w:type="dxa"/>
            <w:tcBorders>
              <w:top w:val="nil"/>
              <w:left w:val="nil"/>
              <w:bottom w:val="nil"/>
              <w:right w:val="nil"/>
            </w:tcBorders>
          </w:tcPr>
          <w:p w14:paraId="50BE41E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6.7.</w:t>
            </w:r>
          </w:p>
        </w:tc>
        <w:tc>
          <w:tcPr>
            <w:tcW w:w="9947" w:type="dxa"/>
            <w:tcBorders>
              <w:top w:val="nil"/>
              <w:left w:val="nil"/>
              <w:bottom w:val="nil"/>
              <w:right w:val="nil"/>
            </w:tcBorders>
          </w:tcPr>
          <w:p w14:paraId="6688B374" w14:textId="205C3491"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Будь-які усні подання, висновки, а також будь-які про</w:t>
            </w:r>
            <w:r w:rsidR="004037E4">
              <w:rPr>
                <w:rFonts w:ascii="Times New Roman" w:hAnsi="Times New Roman"/>
                <w:sz w:val="24"/>
                <w:szCs w:val="24"/>
              </w:rPr>
              <w:t>є</w:t>
            </w:r>
            <w:r w:rsidRPr="00694F78">
              <w:rPr>
                <w:rFonts w:ascii="Times New Roman" w:hAnsi="Times New Roman"/>
                <w:sz w:val="24"/>
                <w:szCs w:val="24"/>
              </w:rPr>
              <w:t>кти висновків, що можуть подаватися в ході надання послуг за цим Договором, не є остаточними висновками. Якщо не зазначено інше, то такі остаточні висновки міститимуться лише в Аудиторському звіті.</w:t>
            </w:r>
          </w:p>
          <w:p w14:paraId="2DF2122E" w14:textId="6B6A4291" w:rsidR="00C13A57" w:rsidRPr="00694F78" w:rsidRDefault="00C13A57" w:rsidP="00220D2B">
            <w:pPr>
              <w:widowControl w:val="0"/>
              <w:autoSpaceDE w:val="0"/>
              <w:autoSpaceDN w:val="0"/>
              <w:adjustRightInd w:val="0"/>
              <w:spacing w:after="0"/>
              <w:jc w:val="both"/>
              <w:rPr>
                <w:rFonts w:ascii="Times New Roman" w:hAnsi="Times New Roman"/>
                <w:sz w:val="24"/>
                <w:szCs w:val="24"/>
              </w:rPr>
            </w:pPr>
          </w:p>
        </w:tc>
      </w:tr>
      <w:tr w:rsidR="00116391" w:rsidRPr="00694F78" w14:paraId="402B08AD" w14:textId="77777777" w:rsidTr="00D03A3C">
        <w:tc>
          <w:tcPr>
            <w:tcW w:w="968" w:type="dxa"/>
            <w:tcBorders>
              <w:top w:val="nil"/>
              <w:left w:val="nil"/>
              <w:bottom w:val="nil"/>
              <w:right w:val="nil"/>
            </w:tcBorders>
          </w:tcPr>
          <w:p w14:paraId="178B9E85" w14:textId="2D810B53"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624D07A4" w14:textId="52054E34" w:rsidR="00116391" w:rsidRPr="00694F78" w:rsidRDefault="00C13A5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7. </w:t>
            </w:r>
            <w:r w:rsidR="00116391" w:rsidRPr="00694F78">
              <w:rPr>
                <w:rFonts w:ascii="Times New Roman" w:hAnsi="Times New Roman"/>
                <w:b/>
                <w:bCs/>
                <w:sz w:val="24"/>
                <w:szCs w:val="24"/>
              </w:rPr>
              <w:t>Гарантія конфіденційності</w:t>
            </w:r>
          </w:p>
        </w:tc>
      </w:tr>
      <w:tr w:rsidR="00116391" w:rsidRPr="00694F78" w14:paraId="38F8A9B1" w14:textId="77777777" w:rsidTr="00D03A3C">
        <w:tc>
          <w:tcPr>
            <w:tcW w:w="968" w:type="dxa"/>
            <w:tcBorders>
              <w:top w:val="nil"/>
              <w:left w:val="nil"/>
              <w:bottom w:val="nil"/>
              <w:right w:val="nil"/>
            </w:tcBorders>
          </w:tcPr>
          <w:p w14:paraId="4DF8B67B"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7.1.</w:t>
            </w:r>
          </w:p>
        </w:tc>
        <w:tc>
          <w:tcPr>
            <w:tcW w:w="9947" w:type="dxa"/>
            <w:tcBorders>
              <w:top w:val="nil"/>
              <w:left w:val="nil"/>
              <w:bottom w:val="nil"/>
              <w:right w:val="nil"/>
            </w:tcBorders>
          </w:tcPr>
          <w:p w14:paraId="597D5A29"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Сторони зобов`язуються дотримуватися конфіденційності стосовно інформації та документації, отриманих згідно з Договором.</w:t>
            </w:r>
          </w:p>
        </w:tc>
      </w:tr>
      <w:tr w:rsidR="00116391" w:rsidRPr="00694F78" w14:paraId="020A1C37" w14:textId="77777777" w:rsidTr="00D03A3C">
        <w:tc>
          <w:tcPr>
            <w:tcW w:w="968" w:type="dxa"/>
            <w:tcBorders>
              <w:top w:val="nil"/>
              <w:left w:val="nil"/>
              <w:bottom w:val="nil"/>
              <w:right w:val="nil"/>
            </w:tcBorders>
          </w:tcPr>
          <w:p w14:paraId="3692BA2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7.2.</w:t>
            </w:r>
          </w:p>
        </w:tc>
        <w:tc>
          <w:tcPr>
            <w:tcW w:w="9947" w:type="dxa"/>
            <w:tcBorders>
              <w:top w:val="nil"/>
              <w:left w:val="nil"/>
              <w:bottom w:val="nil"/>
              <w:right w:val="nil"/>
            </w:tcBorders>
          </w:tcPr>
          <w:p w14:paraId="35FB3AC3"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З документами та інформацією конфіденційного характеру можуть бути ознайомлені тільки працівники Виконавця, які безпосередньо беруть участь у наданні послуг відповідно до Договору і зобов’язуються її не розголошувати третім особам. У випадку порушення вказаного зобов’язання Виконавець зобов’язаний відшкодувати Замовнику збитки, понесені в результаті цього.</w:t>
            </w:r>
          </w:p>
        </w:tc>
      </w:tr>
      <w:tr w:rsidR="00116391" w:rsidRPr="00694F78" w14:paraId="3BC29317" w14:textId="77777777" w:rsidTr="00D03A3C">
        <w:tc>
          <w:tcPr>
            <w:tcW w:w="968" w:type="dxa"/>
            <w:tcBorders>
              <w:top w:val="nil"/>
              <w:left w:val="nil"/>
              <w:bottom w:val="nil"/>
              <w:right w:val="nil"/>
            </w:tcBorders>
          </w:tcPr>
          <w:p w14:paraId="58E9277F"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7.3.</w:t>
            </w:r>
          </w:p>
        </w:tc>
        <w:tc>
          <w:tcPr>
            <w:tcW w:w="9947" w:type="dxa"/>
            <w:tcBorders>
              <w:top w:val="nil"/>
              <w:left w:val="nil"/>
              <w:bottom w:val="nil"/>
              <w:right w:val="nil"/>
            </w:tcBorders>
          </w:tcPr>
          <w:p w14:paraId="039D11DA" w14:textId="7EEA921D"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Відповідальність за конфіденційність залишається в силі на невизначений термін після завершення надання послуг відповідно до </w:t>
            </w:r>
            <w:r w:rsidR="00F5600E">
              <w:rPr>
                <w:rFonts w:ascii="Times New Roman" w:hAnsi="Times New Roman"/>
                <w:sz w:val="24"/>
                <w:szCs w:val="24"/>
              </w:rPr>
              <w:t xml:space="preserve">цього </w:t>
            </w:r>
            <w:r w:rsidRPr="00694F78">
              <w:rPr>
                <w:rFonts w:ascii="Times New Roman" w:hAnsi="Times New Roman"/>
                <w:sz w:val="24"/>
                <w:szCs w:val="24"/>
              </w:rPr>
              <w:t>Договору.</w:t>
            </w:r>
          </w:p>
        </w:tc>
      </w:tr>
      <w:tr w:rsidR="00116391" w:rsidRPr="00694F78" w14:paraId="735F5A08" w14:textId="77777777" w:rsidTr="00D03A3C">
        <w:tc>
          <w:tcPr>
            <w:tcW w:w="968" w:type="dxa"/>
            <w:tcBorders>
              <w:top w:val="nil"/>
              <w:left w:val="nil"/>
              <w:bottom w:val="nil"/>
              <w:right w:val="nil"/>
            </w:tcBorders>
          </w:tcPr>
          <w:p w14:paraId="3291AA5B"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7.4.</w:t>
            </w:r>
          </w:p>
        </w:tc>
        <w:tc>
          <w:tcPr>
            <w:tcW w:w="9947" w:type="dxa"/>
            <w:tcBorders>
              <w:top w:val="nil"/>
              <w:left w:val="nil"/>
              <w:bottom w:val="nil"/>
              <w:right w:val="nil"/>
            </w:tcBorders>
          </w:tcPr>
          <w:p w14:paraId="49E5023A"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 інших випадках така інформація може бути надана тільки згідно з вимогами законодавчих актів України, але тільки та інформація, яка згідно з цими законодавчими актами може бути витребувана уповноваженими органами або за рішенням суду.</w:t>
            </w:r>
          </w:p>
          <w:p w14:paraId="19412619" w14:textId="1B453A94" w:rsidR="00C13A57" w:rsidRPr="00694F78" w:rsidRDefault="00C13A57" w:rsidP="00220D2B">
            <w:pPr>
              <w:widowControl w:val="0"/>
              <w:autoSpaceDE w:val="0"/>
              <w:autoSpaceDN w:val="0"/>
              <w:adjustRightInd w:val="0"/>
              <w:spacing w:after="0"/>
              <w:jc w:val="both"/>
              <w:rPr>
                <w:rFonts w:ascii="Times New Roman" w:hAnsi="Times New Roman"/>
                <w:sz w:val="24"/>
                <w:szCs w:val="24"/>
              </w:rPr>
            </w:pPr>
          </w:p>
        </w:tc>
      </w:tr>
      <w:tr w:rsidR="00116391" w:rsidRPr="00694F78" w14:paraId="4CB67B13" w14:textId="77777777" w:rsidTr="00D03A3C">
        <w:tc>
          <w:tcPr>
            <w:tcW w:w="968" w:type="dxa"/>
            <w:tcBorders>
              <w:top w:val="nil"/>
              <w:left w:val="nil"/>
              <w:bottom w:val="nil"/>
              <w:right w:val="nil"/>
            </w:tcBorders>
          </w:tcPr>
          <w:p w14:paraId="2C0DD3A7" w14:textId="78B84E83"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297D7321" w14:textId="152756D1" w:rsidR="00116391" w:rsidRPr="00694F78" w:rsidRDefault="00C13A5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8. </w:t>
            </w:r>
            <w:r w:rsidR="00116391" w:rsidRPr="00694F78">
              <w:rPr>
                <w:rFonts w:ascii="Times New Roman" w:hAnsi="Times New Roman"/>
                <w:b/>
                <w:bCs/>
                <w:sz w:val="24"/>
                <w:szCs w:val="24"/>
              </w:rPr>
              <w:t>Розірвання Договору</w:t>
            </w:r>
          </w:p>
        </w:tc>
      </w:tr>
      <w:tr w:rsidR="00116391" w:rsidRPr="00694F78" w14:paraId="57B06976" w14:textId="77777777" w:rsidTr="00D03A3C">
        <w:tc>
          <w:tcPr>
            <w:tcW w:w="968" w:type="dxa"/>
            <w:tcBorders>
              <w:top w:val="nil"/>
              <w:left w:val="nil"/>
              <w:bottom w:val="nil"/>
              <w:right w:val="nil"/>
            </w:tcBorders>
          </w:tcPr>
          <w:p w14:paraId="0F9C69B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8.1.</w:t>
            </w:r>
          </w:p>
        </w:tc>
        <w:tc>
          <w:tcPr>
            <w:tcW w:w="9947" w:type="dxa"/>
            <w:tcBorders>
              <w:top w:val="nil"/>
              <w:left w:val="nil"/>
              <w:bottom w:val="nil"/>
              <w:right w:val="nil"/>
            </w:tcBorders>
          </w:tcPr>
          <w:p w14:paraId="7E8F39FC" w14:textId="77777777" w:rsidR="00116391" w:rsidRPr="00694F78" w:rsidRDefault="00116391" w:rsidP="00220D2B">
            <w:pPr>
              <w:widowControl w:val="0"/>
              <w:autoSpaceDE w:val="0"/>
              <w:autoSpaceDN w:val="0"/>
              <w:adjustRightInd w:val="0"/>
              <w:spacing w:after="0"/>
              <w:jc w:val="both"/>
              <w:rPr>
                <w:rFonts w:ascii="Times New Roman" w:hAnsi="Times New Roman"/>
                <w:b/>
                <w:bCs/>
                <w:sz w:val="24"/>
                <w:szCs w:val="24"/>
              </w:rPr>
            </w:pPr>
            <w:r w:rsidRPr="00694F78">
              <w:rPr>
                <w:rFonts w:ascii="Times New Roman" w:hAnsi="Times New Roman"/>
                <w:sz w:val="24"/>
                <w:szCs w:val="24"/>
              </w:rPr>
              <w:t>Договір може бути розірваний достроково:</w:t>
            </w:r>
          </w:p>
        </w:tc>
      </w:tr>
      <w:tr w:rsidR="00116391" w:rsidRPr="00694F78" w14:paraId="3EAC17E0" w14:textId="77777777" w:rsidTr="00D03A3C">
        <w:tc>
          <w:tcPr>
            <w:tcW w:w="968" w:type="dxa"/>
            <w:tcBorders>
              <w:top w:val="nil"/>
              <w:left w:val="nil"/>
              <w:bottom w:val="nil"/>
              <w:right w:val="nil"/>
            </w:tcBorders>
          </w:tcPr>
          <w:p w14:paraId="25CAC9E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8.1.1.</w:t>
            </w:r>
          </w:p>
        </w:tc>
        <w:tc>
          <w:tcPr>
            <w:tcW w:w="9947" w:type="dxa"/>
            <w:tcBorders>
              <w:top w:val="nil"/>
              <w:left w:val="nil"/>
              <w:bottom w:val="nil"/>
              <w:right w:val="nil"/>
            </w:tcBorders>
          </w:tcPr>
          <w:p w14:paraId="6FAF99CC" w14:textId="35D35C00"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за взаємною згодою Сторін. </w:t>
            </w:r>
            <w:r w:rsidR="00F5600E">
              <w:rPr>
                <w:rFonts w:ascii="Times New Roman" w:hAnsi="Times New Roman"/>
                <w:sz w:val="24"/>
                <w:szCs w:val="24"/>
              </w:rPr>
              <w:t>У</w:t>
            </w:r>
            <w:r w:rsidRPr="00694F78">
              <w:rPr>
                <w:rFonts w:ascii="Times New Roman" w:hAnsi="Times New Roman"/>
                <w:sz w:val="24"/>
                <w:szCs w:val="24"/>
              </w:rPr>
              <w:t xml:space="preserve"> такому випадку Замовник сплачує Виконавцю вартість послуг, фактично наданих Виконавцем на момент розірвання Договору;</w:t>
            </w:r>
          </w:p>
        </w:tc>
      </w:tr>
      <w:tr w:rsidR="00116391" w:rsidRPr="00694F78" w14:paraId="7C0E6048" w14:textId="77777777" w:rsidTr="00D03A3C">
        <w:tc>
          <w:tcPr>
            <w:tcW w:w="968" w:type="dxa"/>
            <w:tcBorders>
              <w:top w:val="nil"/>
              <w:left w:val="nil"/>
              <w:bottom w:val="nil"/>
              <w:right w:val="nil"/>
            </w:tcBorders>
          </w:tcPr>
          <w:p w14:paraId="6B1CD473"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8.1.2.</w:t>
            </w:r>
          </w:p>
        </w:tc>
        <w:tc>
          <w:tcPr>
            <w:tcW w:w="9947" w:type="dxa"/>
            <w:tcBorders>
              <w:top w:val="nil"/>
              <w:left w:val="nil"/>
              <w:bottom w:val="nil"/>
              <w:right w:val="nil"/>
            </w:tcBorders>
          </w:tcPr>
          <w:p w14:paraId="4C0F2514" w14:textId="359F2AE6"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за ініціативою однієї із Сторін. </w:t>
            </w:r>
            <w:r w:rsidR="00DD4D48">
              <w:rPr>
                <w:rFonts w:ascii="Times New Roman" w:hAnsi="Times New Roman"/>
                <w:sz w:val="24"/>
                <w:szCs w:val="24"/>
              </w:rPr>
              <w:t>У</w:t>
            </w:r>
            <w:r w:rsidRPr="00694F78">
              <w:rPr>
                <w:rFonts w:ascii="Times New Roman" w:hAnsi="Times New Roman"/>
                <w:sz w:val="24"/>
                <w:szCs w:val="24"/>
              </w:rPr>
              <w:t xml:space="preserve"> такому випадку Сторона - ініціатор розірвання Договору відшкодовує (за виключенням розірвання Договору у випадку, передбаченому в пп.2.1.3 Договору) іншій Стороні понесені нею у зв’язку з виконанням Договору фактичні витрати і виплачує неустойку в розмірі 10% (десять відсотків) від загальної вартості послуг, вказаної в п. 5.1. Договору.</w:t>
            </w:r>
          </w:p>
        </w:tc>
      </w:tr>
      <w:tr w:rsidR="00116391" w:rsidRPr="00694F78" w14:paraId="14DD41E4" w14:textId="77777777" w:rsidTr="00D03A3C">
        <w:tc>
          <w:tcPr>
            <w:tcW w:w="968" w:type="dxa"/>
            <w:tcBorders>
              <w:top w:val="nil"/>
              <w:left w:val="nil"/>
              <w:bottom w:val="nil"/>
              <w:right w:val="nil"/>
            </w:tcBorders>
          </w:tcPr>
          <w:p w14:paraId="4E909933"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8.2.</w:t>
            </w:r>
          </w:p>
        </w:tc>
        <w:tc>
          <w:tcPr>
            <w:tcW w:w="9947" w:type="dxa"/>
            <w:tcBorders>
              <w:top w:val="nil"/>
              <w:left w:val="nil"/>
              <w:bottom w:val="nil"/>
              <w:right w:val="nil"/>
            </w:tcBorders>
          </w:tcPr>
          <w:p w14:paraId="6D13E23A"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Причиною розірвання Договору за ініціативою Виконавця не може бути відсутність у Виконавця всіх документів та інформації, необхідних для надання послуг.</w:t>
            </w:r>
          </w:p>
          <w:p w14:paraId="1C521ADD" w14:textId="0094F1FB" w:rsidR="00C13A57" w:rsidRPr="00694F78" w:rsidRDefault="00C13A57" w:rsidP="00220D2B">
            <w:pPr>
              <w:widowControl w:val="0"/>
              <w:autoSpaceDE w:val="0"/>
              <w:autoSpaceDN w:val="0"/>
              <w:adjustRightInd w:val="0"/>
              <w:spacing w:after="0"/>
              <w:jc w:val="both"/>
              <w:rPr>
                <w:rFonts w:ascii="Times New Roman" w:hAnsi="Times New Roman"/>
                <w:sz w:val="24"/>
                <w:szCs w:val="24"/>
              </w:rPr>
            </w:pPr>
          </w:p>
        </w:tc>
      </w:tr>
      <w:tr w:rsidR="00116391" w:rsidRPr="00694F78" w14:paraId="46B51157" w14:textId="77777777" w:rsidTr="00D03A3C">
        <w:tc>
          <w:tcPr>
            <w:tcW w:w="968" w:type="dxa"/>
            <w:tcBorders>
              <w:top w:val="nil"/>
              <w:left w:val="nil"/>
              <w:bottom w:val="nil"/>
              <w:right w:val="nil"/>
            </w:tcBorders>
          </w:tcPr>
          <w:p w14:paraId="073584C0" w14:textId="671E7107"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2B3260B7" w14:textId="6176F98E" w:rsidR="00116391" w:rsidRPr="00694F78" w:rsidRDefault="00C13A5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9. </w:t>
            </w:r>
            <w:r w:rsidR="00116391" w:rsidRPr="00694F78">
              <w:rPr>
                <w:rFonts w:ascii="Times New Roman" w:hAnsi="Times New Roman"/>
                <w:b/>
                <w:bCs/>
                <w:sz w:val="24"/>
                <w:szCs w:val="24"/>
              </w:rPr>
              <w:t>Вирішення спірних питань</w:t>
            </w:r>
          </w:p>
        </w:tc>
      </w:tr>
      <w:tr w:rsidR="00116391" w:rsidRPr="00694F78" w14:paraId="0FC5526E" w14:textId="77777777" w:rsidTr="00D03A3C">
        <w:tc>
          <w:tcPr>
            <w:tcW w:w="968" w:type="dxa"/>
            <w:tcBorders>
              <w:top w:val="nil"/>
              <w:left w:val="nil"/>
              <w:bottom w:val="nil"/>
              <w:right w:val="nil"/>
            </w:tcBorders>
          </w:tcPr>
          <w:p w14:paraId="2B670DAC"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9.1.</w:t>
            </w:r>
          </w:p>
        </w:tc>
        <w:tc>
          <w:tcPr>
            <w:tcW w:w="9947" w:type="dxa"/>
            <w:tcBorders>
              <w:top w:val="nil"/>
              <w:left w:val="nil"/>
              <w:bottom w:val="nil"/>
              <w:right w:val="nil"/>
            </w:tcBorders>
          </w:tcPr>
          <w:p w14:paraId="2B845BDF"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У разі виникнення розбіжностей чи суперечок щодо питань, передбачених Договором чи пов’язаних з його виконанням, Сторони вживатимуть заходів для вирішення спірних питань шляхом переговорів.</w:t>
            </w:r>
          </w:p>
        </w:tc>
      </w:tr>
      <w:tr w:rsidR="00116391" w:rsidRPr="00694F78" w14:paraId="648E3B01" w14:textId="77777777" w:rsidTr="00D03A3C">
        <w:tc>
          <w:tcPr>
            <w:tcW w:w="968" w:type="dxa"/>
            <w:tcBorders>
              <w:top w:val="nil"/>
              <w:left w:val="nil"/>
              <w:bottom w:val="nil"/>
              <w:right w:val="nil"/>
            </w:tcBorders>
          </w:tcPr>
          <w:p w14:paraId="1FF80654"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9.2.</w:t>
            </w:r>
          </w:p>
        </w:tc>
        <w:tc>
          <w:tcPr>
            <w:tcW w:w="9947" w:type="dxa"/>
            <w:tcBorders>
              <w:top w:val="nil"/>
              <w:left w:val="nil"/>
              <w:bottom w:val="nil"/>
              <w:right w:val="nil"/>
            </w:tcBorders>
          </w:tcPr>
          <w:p w14:paraId="33F9484E"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У разі неможливості врегулювати шляхом переговорів спори та протиріччя між Замовником та Виконавцем, що витікають з Договору чи пов’язані з ним, а також суперечливі питання, що </w:t>
            </w:r>
            <w:r w:rsidRPr="00694F78">
              <w:rPr>
                <w:rFonts w:ascii="Times New Roman" w:hAnsi="Times New Roman"/>
                <w:sz w:val="24"/>
                <w:szCs w:val="24"/>
              </w:rPr>
              <w:lastRenderedPageBreak/>
              <w:t>стосуються розірвання Договору та його чинності, такі спори та/або протиріччя підлягають вирішенню відповідно до чинного законодавства України.</w:t>
            </w:r>
          </w:p>
          <w:p w14:paraId="0917791E" w14:textId="1EB229C6" w:rsidR="003B2DC7" w:rsidRPr="00694F78" w:rsidRDefault="003B2DC7" w:rsidP="00220D2B">
            <w:pPr>
              <w:widowControl w:val="0"/>
              <w:autoSpaceDE w:val="0"/>
              <w:autoSpaceDN w:val="0"/>
              <w:adjustRightInd w:val="0"/>
              <w:spacing w:after="0"/>
              <w:jc w:val="both"/>
              <w:rPr>
                <w:rFonts w:ascii="Times New Roman" w:hAnsi="Times New Roman"/>
                <w:sz w:val="24"/>
                <w:szCs w:val="24"/>
              </w:rPr>
            </w:pPr>
          </w:p>
        </w:tc>
      </w:tr>
      <w:tr w:rsidR="00116391" w:rsidRPr="00694F78" w14:paraId="2FF1159A" w14:textId="77777777" w:rsidTr="00D03A3C">
        <w:tc>
          <w:tcPr>
            <w:tcW w:w="968" w:type="dxa"/>
            <w:tcBorders>
              <w:top w:val="nil"/>
              <w:left w:val="nil"/>
              <w:bottom w:val="nil"/>
              <w:right w:val="nil"/>
            </w:tcBorders>
          </w:tcPr>
          <w:p w14:paraId="3F7A7DAA" w14:textId="7D916610"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5933B69A" w14:textId="02FF76FB" w:rsidR="00116391" w:rsidRPr="00694F78" w:rsidRDefault="003B2DC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10. </w:t>
            </w:r>
            <w:r w:rsidR="00116391" w:rsidRPr="00694F78">
              <w:rPr>
                <w:rFonts w:ascii="Times New Roman" w:hAnsi="Times New Roman"/>
                <w:b/>
                <w:bCs/>
                <w:sz w:val="24"/>
                <w:szCs w:val="24"/>
              </w:rPr>
              <w:t>Відповідальність</w:t>
            </w:r>
          </w:p>
        </w:tc>
      </w:tr>
      <w:tr w:rsidR="00116391" w:rsidRPr="00694F78" w14:paraId="69CF8916" w14:textId="77777777" w:rsidTr="00D03A3C">
        <w:tc>
          <w:tcPr>
            <w:tcW w:w="968" w:type="dxa"/>
            <w:tcBorders>
              <w:top w:val="nil"/>
              <w:left w:val="nil"/>
              <w:bottom w:val="nil"/>
              <w:right w:val="nil"/>
            </w:tcBorders>
          </w:tcPr>
          <w:p w14:paraId="4ED67EC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10.1.</w:t>
            </w:r>
          </w:p>
        </w:tc>
        <w:tc>
          <w:tcPr>
            <w:tcW w:w="9947" w:type="dxa"/>
            <w:tcBorders>
              <w:top w:val="nil"/>
              <w:left w:val="nil"/>
              <w:bottom w:val="nil"/>
              <w:right w:val="nil"/>
            </w:tcBorders>
          </w:tcPr>
          <w:p w14:paraId="15C9625F"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Виконавець несе відповідальність за невиконання своїх обов’язків, передбачених Договором, та за несвоєчасне надання Замовнику Аудиторського звіту, якщо тільки така затримка не викликана несвоєчасним наданням інформації Замовником відповідно до п.3.2. Договору. У такому разі, Виконавець зобов’язаний відшкодувати Замовнику збитки, завдані таким невиконанням, в межах, визначених п.10.3 Договору. </w:t>
            </w:r>
          </w:p>
        </w:tc>
      </w:tr>
      <w:tr w:rsidR="00116391" w:rsidRPr="00694F78" w14:paraId="7AFBD31B" w14:textId="77777777" w:rsidTr="00D03A3C">
        <w:tc>
          <w:tcPr>
            <w:tcW w:w="968" w:type="dxa"/>
            <w:tcBorders>
              <w:top w:val="nil"/>
              <w:left w:val="nil"/>
              <w:bottom w:val="nil"/>
              <w:right w:val="nil"/>
            </w:tcBorders>
          </w:tcPr>
          <w:p w14:paraId="59CB022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10.2.</w:t>
            </w:r>
          </w:p>
        </w:tc>
        <w:tc>
          <w:tcPr>
            <w:tcW w:w="9947" w:type="dxa"/>
            <w:tcBorders>
              <w:top w:val="nil"/>
              <w:left w:val="nil"/>
              <w:bottom w:val="nil"/>
              <w:right w:val="nil"/>
            </w:tcBorders>
          </w:tcPr>
          <w:p w14:paraId="5C1DB6D4"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Виконавець не несе відповідальності за повноту та достовірність інформації, яка була надана Замовником або третьою стороною. Відповідальність за повноту та достовірність інформації, наданої Виконавцю, несе керівництво Замовника або третя сторона, яка надала цю інформацію.</w:t>
            </w:r>
          </w:p>
        </w:tc>
      </w:tr>
      <w:tr w:rsidR="00116391" w:rsidRPr="00694F78" w14:paraId="28AFEFF9" w14:textId="77777777" w:rsidTr="00D03A3C">
        <w:tc>
          <w:tcPr>
            <w:tcW w:w="968" w:type="dxa"/>
            <w:tcBorders>
              <w:top w:val="nil"/>
              <w:left w:val="nil"/>
              <w:bottom w:val="nil"/>
              <w:right w:val="nil"/>
            </w:tcBorders>
          </w:tcPr>
          <w:p w14:paraId="29DEA8D3"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10.3.</w:t>
            </w:r>
          </w:p>
        </w:tc>
        <w:tc>
          <w:tcPr>
            <w:tcW w:w="9947" w:type="dxa"/>
            <w:tcBorders>
              <w:top w:val="nil"/>
              <w:left w:val="nil"/>
              <w:bottom w:val="nil"/>
              <w:right w:val="nil"/>
            </w:tcBorders>
          </w:tcPr>
          <w:p w14:paraId="5DFF5D6C"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Будь-яка цивільна відповідальність (що випливає з Договору або іншим чином) Сторін Договору, їх керівників чи співробітників стосовно послуг, які надаються згідно з Договором (або змінами і доповненнями до нього), ні в якому разі не повинна перевищувати суму вартості послуг, зазначеної в п. 5.1. Договору.</w:t>
            </w:r>
          </w:p>
        </w:tc>
      </w:tr>
      <w:tr w:rsidR="00116391" w:rsidRPr="00694F78" w14:paraId="2B552EE1" w14:textId="77777777" w:rsidTr="00D03A3C">
        <w:tc>
          <w:tcPr>
            <w:tcW w:w="968" w:type="dxa"/>
            <w:tcBorders>
              <w:top w:val="nil"/>
              <w:left w:val="nil"/>
              <w:bottom w:val="nil"/>
              <w:right w:val="nil"/>
            </w:tcBorders>
          </w:tcPr>
          <w:p w14:paraId="0095E0F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10.4.</w:t>
            </w:r>
          </w:p>
        </w:tc>
        <w:tc>
          <w:tcPr>
            <w:tcW w:w="9947" w:type="dxa"/>
            <w:tcBorders>
              <w:top w:val="nil"/>
              <w:left w:val="nil"/>
              <w:bottom w:val="nil"/>
              <w:right w:val="nil"/>
            </w:tcBorders>
          </w:tcPr>
          <w:p w14:paraId="10E48F2B" w14:textId="5EF6679A"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Оскільки в українському законодавстві і особливо у податковому законодавстві, існують положення</w:t>
            </w:r>
            <w:r w:rsidR="004F53D0">
              <w:rPr>
                <w:rFonts w:ascii="Times New Roman" w:hAnsi="Times New Roman"/>
                <w:sz w:val="24"/>
                <w:szCs w:val="24"/>
              </w:rPr>
              <w:t>,</w:t>
            </w:r>
            <w:r w:rsidRPr="00694F78">
              <w:rPr>
                <w:rFonts w:ascii="Times New Roman" w:hAnsi="Times New Roman"/>
                <w:sz w:val="24"/>
                <w:szCs w:val="24"/>
              </w:rPr>
              <w:t xml:space="preserve"> які можуть тлумачитися по-різному, а також виходячи з практики, яка встановилася у загалом нестабільному оточенні, за якої податкові органи на свій власний розсуд приймають рішення, включаючи класифікацію діяльності підприємства, у випадках, коли нормативна база для такого рішення є недостатньою, Сторони погоджуються з тим, що думка Виконавця щодо господарської діяльності Замовника може не співпадати з оцінкою цієї ж діяльності податковими органами. Відповідно, Замовник не покладатиме на Виконавця відповідальності у випадках, коли будь-які аспекти господарської діяльності чи правових положень інтерпретуються податковими органами не так, як вони інтерпретуються Виконавцем.</w:t>
            </w:r>
          </w:p>
        </w:tc>
      </w:tr>
      <w:tr w:rsidR="00116391" w:rsidRPr="00694F78" w14:paraId="3C1CF80F" w14:textId="77777777" w:rsidTr="00D03A3C">
        <w:tc>
          <w:tcPr>
            <w:tcW w:w="968" w:type="dxa"/>
            <w:tcBorders>
              <w:top w:val="nil"/>
              <w:left w:val="nil"/>
              <w:bottom w:val="nil"/>
              <w:right w:val="nil"/>
            </w:tcBorders>
          </w:tcPr>
          <w:p w14:paraId="7DF42CF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10.5.</w:t>
            </w:r>
          </w:p>
        </w:tc>
        <w:tc>
          <w:tcPr>
            <w:tcW w:w="9947" w:type="dxa"/>
            <w:tcBorders>
              <w:top w:val="nil"/>
              <w:left w:val="nil"/>
              <w:bottom w:val="nil"/>
              <w:right w:val="nil"/>
            </w:tcBorders>
          </w:tcPr>
          <w:p w14:paraId="1B6CE86A"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Відповідальність за збереження активів Замовника, за попередження та виявлення зловживань, помилок та порушень чинного законодавства в роботі Замовника несе керівництво Замовника. Проте Виконавець плануватиме свою роботу таким чином, щоб виявити суттєві викривлення у Фінансовій звітності, що є результатом зловживань, помилок та порушень відповідних законів і положень. Однак перевірка, здійснена Виконавцем, не може вважатися такою, що повинна виявити всі ті випадки, які можуть існувати.</w:t>
            </w:r>
          </w:p>
        </w:tc>
      </w:tr>
      <w:tr w:rsidR="00116391" w:rsidRPr="00694F78" w14:paraId="529B7815" w14:textId="77777777" w:rsidTr="00D03A3C">
        <w:tc>
          <w:tcPr>
            <w:tcW w:w="968" w:type="dxa"/>
            <w:tcBorders>
              <w:top w:val="nil"/>
              <w:left w:val="nil"/>
              <w:bottom w:val="nil"/>
              <w:right w:val="nil"/>
            </w:tcBorders>
          </w:tcPr>
          <w:p w14:paraId="3E653137"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10.6.</w:t>
            </w:r>
          </w:p>
        </w:tc>
        <w:tc>
          <w:tcPr>
            <w:tcW w:w="9947" w:type="dxa"/>
            <w:tcBorders>
              <w:top w:val="nil"/>
              <w:left w:val="nil"/>
              <w:bottom w:val="nil"/>
              <w:right w:val="nil"/>
            </w:tcBorders>
          </w:tcPr>
          <w:p w14:paraId="71ECDA3B"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У ході надання послуг Сторони, час від часу, можуть спілкуватись за допомогою електронного зв’язку. Проте, не існує жодних гарантій того, що електронна передача інформації є безпечним засобом або що ця інформація не буде містити будь-яких помилок, а також що цю інформацію не буде перехоплено, зіпсовано, втрачено, зруйновано, отримано із запізненням або в неповному обсязі чи ще яким-небудь чином пошкоджено та зроблено небезпечною для використання. Відповідно, оскільки Сторони використовують прийнятні процедури для перевірки найбільш загальновідомих вірусів до того, як надіслати інформацію за допомогою електронного зв’язку, Сторони не несуть відповідальності один перед одним, яка виникає в результаті або у зв’язку з передачею інформації за допомогою електронного зв’язку.</w:t>
            </w:r>
          </w:p>
          <w:p w14:paraId="4B1DD5AF" w14:textId="225D575A" w:rsidR="003B2DC7" w:rsidRPr="00694F78" w:rsidRDefault="003B2DC7" w:rsidP="00220D2B">
            <w:pPr>
              <w:widowControl w:val="0"/>
              <w:autoSpaceDE w:val="0"/>
              <w:autoSpaceDN w:val="0"/>
              <w:adjustRightInd w:val="0"/>
              <w:spacing w:after="0"/>
              <w:jc w:val="both"/>
              <w:rPr>
                <w:rFonts w:ascii="Times New Roman" w:hAnsi="Times New Roman"/>
                <w:sz w:val="24"/>
                <w:szCs w:val="24"/>
              </w:rPr>
            </w:pPr>
          </w:p>
        </w:tc>
      </w:tr>
      <w:tr w:rsidR="00116391" w:rsidRPr="00694F78" w14:paraId="7322AB9A" w14:textId="77777777" w:rsidTr="00D03A3C">
        <w:tc>
          <w:tcPr>
            <w:tcW w:w="968" w:type="dxa"/>
            <w:tcBorders>
              <w:top w:val="nil"/>
              <w:left w:val="nil"/>
              <w:bottom w:val="nil"/>
              <w:right w:val="nil"/>
            </w:tcBorders>
          </w:tcPr>
          <w:p w14:paraId="315AB1D8" w14:textId="0AA7B9EE"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7F657ABD" w14:textId="7308FDA1" w:rsidR="00116391" w:rsidRPr="00694F78" w:rsidRDefault="003B2DC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11. </w:t>
            </w:r>
            <w:r w:rsidR="00116391" w:rsidRPr="00694F78">
              <w:rPr>
                <w:rFonts w:ascii="Times New Roman" w:hAnsi="Times New Roman"/>
                <w:b/>
                <w:bCs/>
                <w:sz w:val="24"/>
                <w:szCs w:val="24"/>
              </w:rPr>
              <w:t>Обставини, які звільняють Сторони від виконання своїх зобов’язань</w:t>
            </w:r>
          </w:p>
        </w:tc>
      </w:tr>
      <w:tr w:rsidR="00116391" w:rsidRPr="00694F78" w14:paraId="7BEB97EC" w14:textId="77777777" w:rsidTr="00D03A3C">
        <w:tc>
          <w:tcPr>
            <w:tcW w:w="968" w:type="dxa"/>
            <w:tcBorders>
              <w:top w:val="nil"/>
              <w:left w:val="nil"/>
              <w:bottom w:val="nil"/>
              <w:right w:val="nil"/>
            </w:tcBorders>
          </w:tcPr>
          <w:p w14:paraId="141E3865"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11.1.</w:t>
            </w:r>
          </w:p>
        </w:tc>
        <w:tc>
          <w:tcPr>
            <w:tcW w:w="9947" w:type="dxa"/>
            <w:tcBorders>
              <w:top w:val="nil"/>
              <w:left w:val="nil"/>
              <w:bottom w:val="nil"/>
              <w:right w:val="nil"/>
            </w:tcBorders>
          </w:tcPr>
          <w:p w14:paraId="6666417F"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Жодна із Сторін не може нести відповідальності за невиконання своїх зобов'язань у зв'язку із факторами, що знаходяться поза контролем цієї Сторони, які не можна передбачити або яким не можна запобігти, такими як стихійні лиха (пожежа, повінь, землетрус, тощо), соціальні </w:t>
            </w:r>
            <w:r w:rsidRPr="00694F78">
              <w:rPr>
                <w:rFonts w:ascii="Times New Roman" w:hAnsi="Times New Roman"/>
                <w:sz w:val="24"/>
                <w:szCs w:val="24"/>
              </w:rPr>
              <w:lastRenderedPageBreak/>
              <w:t>конфлікти (страйки, громадянська війна, тощо), прийняття законів, що суттєво ускладнюють, обмежують або забороняють надання послуг, передбачених Договором, але такі обставини повинні бути підтверджені Торгово-промисловою палатою України або іншими повноважними органами.</w:t>
            </w:r>
          </w:p>
        </w:tc>
      </w:tr>
      <w:tr w:rsidR="00116391" w:rsidRPr="00694F78" w14:paraId="674F39DF" w14:textId="77777777" w:rsidTr="00D03A3C">
        <w:tc>
          <w:tcPr>
            <w:tcW w:w="968" w:type="dxa"/>
            <w:tcBorders>
              <w:top w:val="nil"/>
              <w:left w:val="nil"/>
              <w:bottom w:val="nil"/>
              <w:right w:val="nil"/>
            </w:tcBorders>
          </w:tcPr>
          <w:p w14:paraId="1830436E"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lastRenderedPageBreak/>
              <w:t>11.2.</w:t>
            </w:r>
          </w:p>
        </w:tc>
        <w:tc>
          <w:tcPr>
            <w:tcW w:w="9947" w:type="dxa"/>
            <w:tcBorders>
              <w:top w:val="nil"/>
              <w:left w:val="nil"/>
              <w:bottom w:val="nil"/>
              <w:right w:val="nil"/>
            </w:tcBorders>
          </w:tcPr>
          <w:p w14:paraId="3467EE40" w14:textId="77777777" w:rsidR="00116391"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Сторони зобов'язані інформувати одна одну протягом 10 (десяти) календарних днів в письмовому вигляді про виникнення будь-яких обставин, таких як зазначені вище. У випадку виникнення вищезазначених обставин та тривалості їх більше 3 (трьох) місяців поспіль Сторони можуть припинити дію цього Договору шляхом його розірвання.</w:t>
            </w:r>
          </w:p>
          <w:p w14:paraId="0E978ED5" w14:textId="2694C575" w:rsidR="003B2DC7" w:rsidRPr="00694F78" w:rsidRDefault="003B2DC7" w:rsidP="00220D2B">
            <w:pPr>
              <w:widowControl w:val="0"/>
              <w:autoSpaceDE w:val="0"/>
              <w:autoSpaceDN w:val="0"/>
              <w:adjustRightInd w:val="0"/>
              <w:spacing w:after="0"/>
              <w:jc w:val="both"/>
              <w:rPr>
                <w:rFonts w:ascii="Times New Roman" w:hAnsi="Times New Roman"/>
                <w:sz w:val="24"/>
                <w:szCs w:val="24"/>
              </w:rPr>
            </w:pPr>
          </w:p>
        </w:tc>
      </w:tr>
      <w:tr w:rsidR="00116391" w:rsidRPr="00694F78" w14:paraId="6D7E5976" w14:textId="77777777" w:rsidTr="00D03A3C">
        <w:tc>
          <w:tcPr>
            <w:tcW w:w="968" w:type="dxa"/>
            <w:tcBorders>
              <w:top w:val="nil"/>
              <w:left w:val="nil"/>
              <w:bottom w:val="nil"/>
              <w:right w:val="nil"/>
            </w:tcBorders>
          </w:tcPr>
          <w:p w14:paraId="656C1E90" w14:textId="2BD09B4F" w:rsidR="00116391" w:rsidRPr="00694F78" w:rsidRDefault="00116391" w:rsidP="00D03A3C">
            <w:pPr>
              <w:widowControl w:val="0"/>
              <w:autoSpaceDE w:val="0"/>
              <w:autoSpaceDN w:val="0"/>
              <w:adjustRightInd w:val="0"/>
              <w:spacing w:after="0"/>
              <w:jc w:val="right"/>
              <w:rPr>
                <w:rFonts w:ascii="Times New Roman" w:hAnsi="Times New Roman"/>
                <w:b/>
                <w:sz w:val="24"/>
                <w:szCs w:val="24"/>
              </w:rPr>
            </w:pPr>
          </w:p>
        </w:tc>
        <w:tc>
          <w:tcPr>
            <w:tcW w:w="9947" w:type="dxa"/>
            <w:tcBorders>
              <w:top w:val="nil"/>
              <w:left w:val="nil"/>
              <w:bottom w:val="nil"/>
              <w:right w:val="nil"/>
            </w:tcBorders>
          </w:tcPr>
          <w:p w14:paraId="7FDD727E" w14:textId="430A4BEE" w:rsidR="00116391" w:rsidRPr="00694F78" w:rsidRDefault="003B2DC7" w:rsidP="00220D2B">
            <w:pPr>
              <w:widowControl w:val="0"/>
              <w:autoSpaceDE w:val="0"/>
              <w:autoSpaceDN w:val="0"/>
              <w:adjustRightInd w:val="0"/>
              <w:spacing w:after="0"/>
              <w:jc w:val="center"/>
              <w:rPr>
                <w:rFonts w:ascii="Times New Roman" w:hAnsi="Times New Roman"/>
                <w:b/>
                <w:sz w:val="24"/>
                <w:szCs w:val="24"/>
              </w:rPr>
            </w:pPr>
            <w:r>
              <w:rPr>
                <w:rFonts w:ascii="Times New Roman" w:hAnsi="Times New Roman"/>
                <w:b/>
                <w:bCs/>
                <w:sz w:val="24"/>
                <w:szCs w:val="24"/>
              </w:rPr>
              <w:t xml:space="preserve">12. </w:t>
            </w:r>
            <w:r w:rsidR="00116391" w:rsidRPr="00694F78">
              <w:rPr>
                <w:rFonts w:ascii="Times New Roman" w:hAnsi="Times New Roman"/>
                <w:b/>
                <w:bCs/>
                <w:sz w:val="24"/>
                <w:szCs w:val="24"/>
              </w:rPr>
              <w:t>Прикінцеві положення</w:t>
            </w:r>
          </w:p>
        </w:tc>
      </w:tr>
      <w:tr w:rsidR="00116391" w:rsidRPr="00694F78" w14:paraId="3BFFB5BE" w14:textId="77777777" w:rsidTr="00D03A3C">
        <w:tc>
          <w:tcPr>
            <w:tcW w:w="968" w:type="dxa"/>
            <w:tcBorders>
              <w:top w:val="nil"/>
              <w:left w:val="nil"/>
              <w:bottom w:val="nil"/>
              <w:right w:val="nil"/>
            </w:tcBorders>
          </w:tcPr>
          <w:p w14:paraId="233AF04A"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12.1.</w:t>
            </w:r>
          </w:p>
        </w:tc>
        <w:tc>
          <w:tcPr>
            <w:tcW w:w="9947" w:type="dxa"/>
            <w:tcBorders>
              <w:top w:val="nil"/>
              <w:left w:val="nil"/>
              <w:bottom w:val="nil"/>
              <w:right w:val="nil"/>
            </w:tcBorders>
          </w:tcPr>
          <w:p w14:paraId="27211A6E" w14:textId="0DCC4A48"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Договір набирає </w:t>
            </w:r>
            <w:r w:rsidR="00C93A6D">
              <w:rPr>
                <w:rFonts w:ascii="Times New Roman" w:hAnsi="Times New Roman"/>
                <w:sz w:val="24"/>
                <w:szCs w:val="24"/>
              </w:rPr>
              <w:t>чинності</w:t>
            </w:r>
            <w:r w:rsidRPr="00694F78">
              <w:rPr>
                <w:rFonts w:ascii="Times New Roman" w:hAnsi="Times New Roman"/>
                <w:sz w:val="24"/>
                <w:szCs w:val="24"/>
              </w:rPr>
              <w:t xml:space="preserve"> з моменту його підписання Сторонами. Все попереднє листування, документи та переговори між Сторонами з питань, що складають предмет Договору, вважаються недійсними.</w:t>
            </w:r>
          </w:p>
        </w:tc>
      </w:tr>
      <w:tr w:rsidR="00116391" w:rsidRPr="00694F78" w14:paraId="0563C9BE" w14:textId="77777777" w:rsidTr="00D03A3C">
        <w:tc>
          <w:tcPr>
            <w:tcW w:w="968" w:type="dxa"/>
            <w:tcBorders>
              <w:top w:val="nil"/>
              <w:left w:val="nil"/>
              <w:bottom w:val="nil"/>
              <w:right w:val="nil"/>
            </w:tcBorders>
          </w:tcPr>
          <w:p w14:paraId="5BEC145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12.2.</w:t>
            </w:r>
          </w:p>
        </w:tc>
        <w:tc>
          <w:tcPr>
            <w:tcW w:w="9947" w:type="dxa"/>
            <w:tcBorders>
              <w:top w:val="nil"/>
              <w:left w:val="nil"/>
              <w:bottom w:val="nil"/>
              <w:right w:val="nil"/>
            </w:tcBorders>
          </w:tcPr>
          <w:p w14:paraId="0AD4162F"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Будь-які зміни, додатки чи доповнення до Договору дійсні за умови, що вони викладені в письмовому вигляді та підписані відповідним чином Сторонами. </w:t>
            </w:r>
          </w:p>
        </w:tc>
      </w:tr>
      <w:tr w:rsidR="00116391" w:rsidRPr="00694F78" w14:paraId="251C360B" w14:textId="77777777" w:rsidTr="00D03A3C">
        <w:tc>
          <w:tcPr>
            <w:tcW w:w="968" w:type="dxa"/>
            <w:tcBorders>
              <w:top w:val="nil"/>
              <w:left w:val="nil"/>
              <w:bottom w:val="nil"/>
              <w:right w:val="nil"/>
            </w:tcBorders>
          </w:tcPr>
          <w:p w14:paraId="603F282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12.3.</w:t>
            </w:r>
          </w:p>
        </w:tc>
        <w:tc>
          <w:tcPr>
            <w:tcW w:w="9947" w:type="dxa"/>
            <w:tcBorders>
              <w:top w:val="nil"/>
              <w:left w:val="nil"/>
              <w:bottom w:val="nil"/>
              <w:right w:val="nil"/>
            </w:tcBorders>
          </w:tcPr>
          <w:p w14:paraId="71F37D56"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Виконавець має статус платника податку ___________________________________________. </w:t>
            </w:r>
          </w:p>
        </w:tc>
      </w:tr>
      <w:tr w:rsidR="00116391" w:rsidRPr="00694F78" w14:paraId="2B481D33" w14:textId="77777777" w:rsidTr="00D03A3C">
        <w:tc>
          <w:tcPr>
            <w:tcW w:w="968" w:type="dxa"/>
            <w:tcBorders>
              <w:top w:val="nil"/>
              <w:left w:val="nil"/>
              <w:bottom w:val="nil"/>
              <w:right w:val="nil"/>
            </w:tcBorders>
          </w:tcPr>
          <w:p w14:paraId="465209C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12.4.</w:t>
            </w:r>
          </w:p>
        </w:tc>
        <w:tc>
          <w:tcPr>
            <w:tcW w:w="9947" w:type="dxa"/>
            <w:tcBorders>
              <w:top w:val="nil"/>
              <w:left w:val="nil"/>
              <w:bottom w:val="nil"/>
              <w:right w:val="nil"/>
            </w:tcBorders>
          </w:tcPr>
          <w:p w14:paraId="544D0F13"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Замовник є неприбутковою організацією відповідно до п.133.4 ст.133 Податкового кодексу України та внесений до реєстру неприбуткових установ та організацій, код 0048. </w:t>
            </w:r>
          </w:p>
        </w:tc>
      </w:tr>
      <w:tr w:rsidR="00116391" w:rsidRPr="00694F78" w14:paraId="17B0B133" w14:textId="77777777" w:rsidTr="00D03A3C">
        <w:tc>
          <w:tcPr>
            <w:tcW w:w="968" w:type="dxa"/>
            <w:tcBorders>
              <w:top w:val="nil"/>
              <w:left w:val="nil"/>
              <w:bottom w:val="nil"/>
              <w:right w:val="nil"/>
            </w:tcBorders>
          </w:tcPr>
          <w:p w14:paraId="08950A7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12.5.</w:t>
            </w:r>
          </w:p>
        </w:tc>
        <w:tc>
          <w:tcPr>
            <w:tcW w:w="9947" w:type="dxa"/>
            <w:tcBorders>
              <w:top w:val="nil"/>
              <w:left w:val="nil"/>
              <w:bottom w:val="nil"/>
              <w:right w:val="nil"/>
            </w:tcBorders>
          </w:tcPr>
          <w:p w14:paraId="58BE4D84"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Результат надання послуг за Договором у формі висновку (Звіту)  Виконавця, зазначеного у п. 6.1 цього Договору, приймається та оплачується Замовником незалежно від виду аудиторського висновку Виконавця, підготовленого відповідно до МCA (висновок з безумовно-позитивною думкою або модифікований висновок). Модифікований Аудиторський висновок не може розглядатись як невиконання Виконавцем умов Договору.</w:t>
            </w:r>
          </w:p>
        </w:tc>
      </w:tr>
      <w:tr w:rsidR="00116391" w:rsidRPr="00694F78" w14:paraId="39018631" w14:textId="77777777" w:rsidTr="00D03A3C">
        <w:tc>
          <w:tcPr>
            <w:tcW w:w="968" w:type="dxa"/>
            <w:tcBorders>
              <w:top w:val="nil"/>
              <w:left w:val="nil"/>
              <w:bottom w:val="nil"/>
              <w:right w:val="nil"/>
            </w:tcBorders>
          </w:tcPr>
          <w:p w14:paraId="708AA8BF"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12.6.</w:t>
            </w:r>
          </w:p>
        </w:tc>
        <w:tc>
          <w:tcPr>
            <w:tcW w:w="9947" w:type="dxa"/>
            <w:tcBorders>
              <w:top w:val="nil"/>
              <w:left w:val="nil"/>
              <w:bottom w:val="nil"/>
              <w:right w:val="nil"/>
            </w:tcBorders>
          </w:tcPr>
          <w:p w14:paraId="1278A292"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Договір вважається виконаним Сторонами після виконання ними взаємних зобов’язань, передбачених Договором.</w:t>
            </w:r>
          </w:p>
        </w:tc>
      </w:tr>
      <w:tr w:rsidR="00116391" w:rsidRPr="00694F78" w14:paraId="6A8A8440" w14:textId="77777777" w:rsidTr="00D03A3C">
        <w:tc>
          <w:tcPr>
            <w:tcW w:w="968" w:type="dxa"/>
            <w:tcBorders>
              <w:top w:val="nil"/>
              <w:left w:val="nil"/>
              <w:bottom w:val="nil"/>
              <w:right w:val="nil"/>
            </w:tcBorders>
          </w:tcPr>
          <w:p w14:paraId="0A85E6C3"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12.7.</w:t>
            </w:r>
          </w:p>
        </w:tc>
        <w:tc>
          <w:tcPr>
            <w:tcW w:w="9947" w:type="dxa"/>
            <w:tcBorders>
              <w:top w:val="nil"/>
              <w:left w:val="nil"/>
              <w:bottom w:val="nil"/>
              <w:right w:val="nil"/>
            </w:tcBorders>
          </w:tcPr>
          <w:p w14:paraId="4DF27BF7"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Договір укладено у двох примірниках, по одному для кожної із Сторін.</w:t>
            </w:r>
          </w:p>
        </w:tc>
      </w:tr>
      <w:tr w:rsidR="00116391" w:rsidRPr="00694F78" w14:paraId="77E2C911" w14:textId="77777777" w:rsidTr="00D03A3C">
        <w:trPr>
          <w:trHeight w:val="1623"/>
        </w:trPr>
        <w:tc>
          <w:tcPr>
            <w:tcW w:w="968" w:type="dxa"/>
            <w:tcBorders>
              <w:top w:val="nil"/>
              <w:left w:val="nil"/>
              <w:bottom w:val="nil"/>
              <w:right w:val="nil"/>
            </w:tcBorders>
          </w:tcPr>
          <w:p w14:paraId="5F007D1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12.8.</w:t>
            </w:r>
          </w:p>
          <w:p w14:paraId="30CACBA5"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p w14:paraId="6EF343F1"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p>
          <w:p w14:paraId="05826DF0"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12.9.</w:t>
            </w:r>
          </w:p>
        </w:tc>
        <w:tc>
          <w:tcPr>
            <w:tcW w:w="9947" w:type="dxa"/>
            <w:tcBorders>
              <w:top w:val="nil"/>
              <w:left w:val="nil"/>
              <w:bottom w:val="nil"/>
              <w:right w:val="nil"/>
            </w:tcBorders>
          </w:tcPr>
          <w:p w14:paraId="77C04D8D" w14:textId="77777777" w:rsidR="00116391" w:rsidRPr="00694F78" w:rsidRDefault="00116391" w:rsidP="00220D2B">
            <w:pPr>
              <w:widowControl w:val="0"/>
              <w:tabs>
                <w:tab w:val="left" w:pos="846"/>
                <w:tab w:val="left" w:pos="2454"/>
              </w:tabs>
              <w:autoSpaceDE w:val="0"/>
              <w:autoSpaceDN w:val="0"/>
              <w:adjustRightInd w:val="0"/>
              <w:spacing w:after="0"/>
              <w:jc w:val="both"/>
              <w:rPr>
                <w:rFonts w:ascii="Times New Roman" w:hAnsi="Times New Roman"/>
                <w:bCs/>
                <w:sz w:val="24"/>
                <w:szCs w:val="24"/>
              </w:rPr>
            </w:pPr>
            <w:r w:rsidRPr="00694F78">
              <w:rPr>
                <w:rFonts w:ascii="Times New Roman" w:hAnsi="Times New Roman"/>
                <w:sz w:val="24"/>
                <w:szCs w:val="24"/>
              </w:rPr>
              <w:t>Виконавець у рекламі своїх послуг має право посилатися на ділові стосунки із Замовником в засобах масової інформації, з попереднього письмового дозволу Замовника, з дотриманням умов, зазначених в розділі 7 Договору «</w:t>
            </w:r>
            <w:r w:rsidRPr="00694F78">
              <w:rPr>
                <w:rFonts w:ascii="Times New Roman" w:hAnsi="Times New Roman"/>
                <w:bCs/>
                <w:sz w:val="24"/>
                <w:szCs w:val="24"/>
              </w:rPr>
              <w:t>Гарантії конфіденційності».</w:t>
            </w:r>
          </w:p>
          <w:p w14:paraId="276C115C" w14:textId="3531BB70" w:rsidR="00116391" w:rsidRPr="00694F78" w:rsidRDefault="00116391" w:rsidP="00220D2B">
            <w:pPr>
              <w:widowControl w:val="0"/>
              <w:tabs>
                <w:tab w:val="left" w:pos="846"/>
                <w:tab w:val="left" w:pos="2454"/>
              </w:tabs>
              <w:autoSpaceDE w:val="0"/>
              <w:autoSpaceDN w:val="0"/>
              <w:adjustRightInd w:val="0"/>
              <w:spacing w:after="0"/>
              <w:jc w:val="both"/>
              <w:rPr>
                <w:rFonts w:ascii="Times New Roman" w:hAnsi="Times New Roman"/>
                <w:sz w:val="24"/>
                <w:szCs w:val="24"/>
              </w:rPr>
            </w:pPr>
            <w:r w:rsidRPr="00694F78">
              <w:rPr>
                <w:rFonts w:ascii="Times New Roman" w:eastAsia="Times New Roman" w:hAnsi="Times New Roman"/>
                <w:sz w:val="24"/>
                <w:szCs w:val="24"/>
                <w:lang w:eastAsia="ar-SA"/>
              </w:rPr>
              <w:t>Сума страхування професійної відповідальності Виконавця базується на місцевих / регіональних стандартах для аудиторських компаній. За письмовим зверненням Замовника Виконавець має надати KfW докази свого страхування відповідальності.</w:t>
            </w:r>
          </w:p>
        </w:tc>
      </w:tr>
      <w:tr w:rsidR="00116391" w:rsidRPr="00694F78" w14:paraId="6EF0512F" w14:textId="77777777" w:rsidTr="00D03A3C">
        <w:trPr>
          <w:trHeight w:val="20"/>
        </w:trPr>
        <w:tc>
          <w:tcPr>
            <w:tcW w:w="968" w:type="dxa"/>
            <w:tcBorders>
              <w:top w:val="nil"/>
              <w:left w:val="nil"/>
              <w:bottom w:val="nil"/>
              <w:right w:val="nil"/>
            </w:tcBorders>
          </w:tcPr>
          <w:p w14:paraId="5248786D"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t>12.10.</w:t>
            </w:r>
          </w:p>
        </w:tc>
        <w:tc>
          <w:tcPr>
            <w:tcW w:w="9947" w:type="dxa"/>
            <w:tcBorders>
              <w:top w:val="nil"/>
              <w:left w:val="nil"/>
              <w:bottom w:val="nil"/>
              <w:right w:val="nil"/>
            </w:tcBorders>
          </w:tcPr>
          <w:p w14:paraId="4140D320" w14:textId="77777777" w:rsidR="00116391" w:rsidRPr="00694F78" w:rsidRDefault="00116391" w:rsidP="00220D2B">
            <w:pPr>
              <w:widowControl w:val="0"/>
              <w:autoSpaceDE w:val="0"/>
              <w:autoSpaceDN w:val="0"/>
              <w:adjustRightInd w:val="0"/>
              <w:spacing w:after="0"/>
              <w:jc w:val="both"/>
              <w:rPr>
                <w:rFonts w:ascii="Times New Roman" w:hAnsi="Times New Roman"/>
                <w:sz w:val="24"/>
                <w:szCs w:val="24"/>
              </w:rPr>
            </w:pPr>
            <w:r w:rsidRPr="00694F78">
              <w:rPr>
                <w:rFonts w:ascii="Times New Roman" w:hAnsi="Times New Roman"/>
                <w:sz w:val="24"/>
                <w:szCs w:val="24"/>
              </w:rPr>
              <w:t xml:space="preserve">Сторони зобов’язуються при укладенні, виконанні та після припинення цього Договору дотримуватися вимог законодавчих та інших нормативно-правових актів України у сфері захисту персональних даних, в т.ч. щодо їх отримання, обробки, зберігання, якщо інше не врегулювано письмовою домовленістю Сторін. Сторони гарантують, що відповідно до Закону України «Про захист персональних даних» кожна із Сторін є володільцем бази персональних даних щодо суб’єктів персональних даних, дані яких передаються іншій Стороні в рамках виконання цього Договору (підписанти, контактні особи тощо). При цьому, Сторони погоджують, що така передача персональних даних однією Стороною іншій Стороні здійснюється безоплатно, як третій особі, згідно Закону України «Про захист персональних даних». Сторона, що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 Будь-які персональні дані, </w:t>
            </w:r>
            <w:r w:rsidRPr="00694F78">
              <w:rPr>
                <w:rFonts w:ascii="Times New Roman" w:hAnsi="Times New Roman"/>
                <w:sz w:val="24"/>
                <w:szCs w:val="24"/>
              </w:rPr>
              <w:lastRenderedPageBreak/>
              <w:t>що передаються чи можуть передаватись за цим Договором, становитимуть конфіденційну інформацію, що не підлягає розголошенню/передачі у будь-якому вигляді, окрім випадків, прямо передбачених законодавством України та/або цим Договором. Про всі випадки розголошення/передачі персональних даних за цим Договором Сторони негайно інформують одна одну у письмовому вигляді.</w:t>
            </w:r>
          </w:p>
        </w:tc>
      </w:tr>
      <w:tr w:rsidR="00116391" w:rsidRPr="00694F78" w14:paraId="7AFF836A" w14:textId="77777777" w:rsidTr="00D03A3C">
        <w:trPr>
          <w:trHeight w:val="20"/>
        </w:trPr>
        <w:tc>
          <w:tcPr>
            <w:tcW w:w="968" w:type="dxa"/>
            <w:tcBorders>
              <w:top w:val="nil"/>
              <w:left w:val="nil"/>
              <w:bottom w:val="nil"/>
              <w:right w:val="nil"/>
            </w:tcBorders>
          </w:tcPr>
          <w:p w14:paraId="14675AC2" w14:textId="77777777" w:rsidR="00116391" w:rsidRPr="00694F78" w:rsidRDefault="00116391" w:rsidP="00D03A3C">
            <w:pPr>
              <w:widowControl w:val="0"/>
              <w:autoSpaceDE w:val="0"/>
              <w:autoSpaceDN w:val="0"/>
              <w:adjustRightInd w:val="0"/>
              <w:spacing w:after="0"/>
              <w:jc w:val="right"/>
              <w:rPr>
                <w:rFonts w:ascii="Times New Roman" w:hAnsi="Times New Roman"/>
                <w:sz w:val="24"/>
                <w:szCs w:val="24"/>
              </w:rPr>
            </w:pPr>
            <w:r w:rsidRPr="00694F78">
              <w:rPr>
                <w:rFonts w:ascii="Times New Roman" w:hAnsi="Times New Roman"/>
                <w:sz w:val="24"/>
                <w:szCs w:val="24"/>
              </w:rPr>
              <w:lastRenderedPageBreak/>
              <w:t>12.11.</w:t>
            </w:r>
          </w:p>
        </w:tc>
        <w:tc>
          <w:tcPr>
            <w:tcW w:w="9947" w:type="dxa"/>
            <w:tcBorders>
              <w:top w:val="nil"/>
              <w:left w:val="nil"/>
              <w:bottom w:val="nil"/>
              <w:right w:val="nil"/>
            </w:tcBorders>
          </w:tcPr>
          <w:p w14:paraId="5C11807E" w14:textId="77777777" w:rsidR="00116391" w:rsidRPr="00694F78" w:rsidRDefault="00116391" w:rsidP="00220D2B">
            <w:pPr>
              <w:widowControl w:val="0"/>
              <w:autoSpaceDE w:val="0"/>
              <w:autoSpaceDN w:val="0"/>
              <w:adjustRightInd w:val="0"/>
              <w:spacing w:after="0"/>
              <w:jc w:val="both"/>
              <w:rPr>
                <w:rFonts w:ascii="Times New Roman" w:hAnsi="Times New Roman"/>
                <w:bCs/>
                <w:color w:val="000000"/>
                <w:sz w:val="24"/>
                <w:szCs w:val="24"/>
              </w:rPr>
            </w:pPr>
            <w:r w:rsidRPr="00694F78">
              <w:rPr>
                <w:rFonts w:ascii="Times New Roman" w:hAnsi="Times New Roman"/>
                <w:bCs/>
                <w:color w:val="000000"/>
                <w:sz w:val="24"/>
                <w:szCs w:val="24"/>
              </w:rPr>
              <w:t>Сторони гарантують, що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невчинення такою особою будь-яких дій з метою отримання обіцянки неправомірної вигоди або отримання неправомірної вигоди від таких осіб. При виконанні своїх зобов’язань за Договором, Сторони, їх афілійовані особи, працівники або посередники не здійснюють дії, що кваліфікуються застосовним законодавством, як давання/одержання хабара, корупційні дії,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267B4E92" w14:textId="77777777" w:rsidR="00116391" w:rsidRPr="00694F78" w:rsidRDefault="00116391" w:rsidP="00220D2B">
            <w:pPr>
              <w:widowControl w:val="0"/>
              <w:spacing w:after="0" w:line="240" w:lineRule="auto"/>
              <w:jc w:val="center"/>
              <w:rPr>
                <w:rFonts w:ascii="Times New Roman" w:hAnsi="Times New Roman"/>
                <w:b/>
                <w:sz w:val="24"/>
                <w:szCs w:val="24"/>
              </w:rPr>
            </w:pPr>
          </w:p>
          <w:p w14:paraId="638206FC" w14:textId="77777777" w:rsidR="00116391" w:rsidRPr="00694F78" w:rsidRDefault="00116391" w:rsidP="00220D2B">
            <w:pPr>
              <w:widowControl w:val="0"/>
              <w:spacing w:after="0" w:line="240" w:lineRule="auto"/>
              <w:jc w:val="center"/>
              <w:rPr>
                <w:rFonts w:ascii="Times New Roman" w:hAnsi="Times New Roman"/>
                <w:b/>
                <w:sz w:val="24"/>
                <w:szCs w:val="24"/>
              </w:rPr>
            </w:pPr>
            <w:r w:rsidRPr="00694F78">
              <w:rPr>
                <w:rFonts w:ascii="Times New Roman" w:hAnsi="Times New Roman"/>
                <w:b/>
                <w:sz w:val="24"/>
                <w:szCs w:val="24"/>
              </w:rPr>
              <w:t>13. ПІДПИСИ ТА РЕКВІЗИТИ СТОРІН:</w:t>
            </w:r>
          </w:p>
          <w:tbl>
            <w:tblPr>
              <w:tblW w:w="10065" w:type="dxa"/>
              <w:tblLayout w:type="fixed"/>
              <w:tblLook w:val="0000" w:firstRow="0" w:lastRow="0" w:firstColumn="0" w:lastColumn="0" w:noHBand="0" w:noVBand="0"/>
            </w:tblPr>
            <w:tblGrid>
              <w:gridCol w:w="4962"/>
              <w:gridCol w:w="5103"/>
            </w:tblGrid>
            <w:tr w:rsidR="00116391" w:rsidRPr="00694F78" w14:paraId="338149F0" w14:textId="77777777" w:rsidTr="00D03A3C">
              <w:tc>
                <w:tcPr>
                  <w:tcW w:w="4962" w:type="dxa"/>
                </w:tcPr>
                <w:p w14:paraId="0E52EA7C"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
                      <w:sz w:val="24"/>
                      <w:szCs w:val="24"/>
                    </w:rPr>
                  </w:pPr>
                  <w:r w:rsidRPr="00694F78">
                    <w:rPr>
                      <w:rFonts w:ascii="Times New Roman" w:hAnsi="Times New Roman"/>
                      <w:b/>
                      <w:sz w:val="24"/>
                      <w:szCs w:val="24"/>
                    </w:rPr>
                    <w:t>Замовник:</w:t>
                  </w:r>
                </w:p>
                <w:p w14:paraId="1DFA50F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2700FD3B"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Фонд розвитку підприємництва</w:t>
                  </w:r>
                </w:p>
                <w:p w14:paraId="6BFF90AE"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01601, м. Київ, вул. Інститутська, 9</w:t>
                  </w:r>
                </w:p>
                <w:p w14:paraId="465E51A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код за ЄДРПОУ 21662099</w:t>
                  </w:r>
                </w:p>
                <w:p w14:paraId="2B6F69FB"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Індивідуальний податковий номер</w:t>
                  </w:r>
                </w:p>
                <w:p w14:paraId="6C4194C1"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216620926554</w:t>
                  </w:r>
                </w:p>
                <w:p w14:paraId="2AF49066"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03545C45"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Виконавчий директор</w:t>
                  </w:r>
                </w:p>
                <w:p w14:paraId="566473EB"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66BFE8B2"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__________________________</w:t>
                  </w:r>
                </w:p>
                <w:p w14:paraId="6B4EDBD7"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 xml:space="preserve">А.О. Гапон </w:t>
                  </w:r>
                </w:p>
                <w:p w14:paraId="4B54A584"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095E8DB3"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Уповноважений представник</w:t>
                  </w:r>
                </w:p>
                <w:p w14:paraId="0B6ED037"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35368CB2"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___________________</w:t>
                  </w:r>
                </w:p>
                <w:p w14:paraId="08C063C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В.В. Майборода</w:t>
                  </w:r>
                </w:p>
              </w:tc>
              <w:tc>
                <w:tcPr>
                  <w:tcW w:w="5103" w:type="dxa"/>
                </w:tcPr>
                <w:p w14:paraId="57C09E56" w14:textId="77777777" w:rsidR="00116391" w:rsidRPr="00694F78" w:rsidRDefault="00116391" w:rsidP="0081045F">
                  <w:pPr>
                    <w:framePr w:hSpace="180" w:wrap="around" w:vAnchor="page" w:hAnchor="page" w:x="427" w:y="1"/>
                    <w:widowControl w:val="0"/>
                    <w:spacing w:after="0" w:line="240" w:lineRule="auto"/>
                    <w:jc w:val="center"/>
                    <w:rPr>
                      <w:rFonts w:ascii="Times New Roman" w:eastAsia="Times New Roman" w:hAnsi="Times New Roman"/>
                      <w:b/>
                      <w:bCs/>
                      <w:sz w:val="24"/>
                      <w:szCs w:val="24"/>
                      <w:lang w:eastAsia="ru-RU"/>
                    </w:rPr>
                  </w:pPr>
                  <w:r w:rsidRPr="00694F78">
                    <w:rPr>
                      <w:rFonts w:ascii="Times New Roman" w:eastAsia="Times New Roman" w:hAnsi="Times New Roman"/>
                      <w:b/>
                      <w:bCs/>
                      <w:sz w:val="24"/>
                      <w:szCs w:val="24"/>
                      <w:lang w:eastAsia="ru-RU"/>
                    </w:rPr>
                    <w:t>Виконавець</w:t>
                  </w:r>
                </w:p>
                <w:p w14:paraId="1387294E" w14:textId="77777777" w:rsidR="00116391" w:rsidRPr="00694F78" w:rsidRDefault="00116391" w:rsidP="0081045F">
                  <w:pPr>
                    <w:framePr w:hSpace="180" w:wrap="around" w:vAnchor="page" w:hAnchor="page" w:x="427" w:y="1"/>
                    <w:widowControl w:val="0"/>
                    <w:spacing w:after="0" w:line="240" w:lineRule="auto"/>
                    <w:jc w:val="center"/>
                    <w:rPr>
                      <w:rFonts w:ascii="Times New Roman" w:eastAsia="Times New Roman" w:hAnsi="Times New Roman"/>
                      <w:b/>
                      <w:sz w:val="24"/>
                      <w:szCs w:val="24"/>
                      <w:lang w:eastAsia="ru-RU"/>
                    </w:rPr>
                  </w:pPr>
                  <w:r w:rsidRPr="00694F78">
                    <w:rPr>
                      <w:rFonts w:ascii="Times New Roman" w:eastAsia="Times New Roman" w:hAnsi="Times New Roman"/>
                      <w:b/>
                      <w:sz w:val="24"/>
                      <w:szCs w:val="24"/>
                      <w:lang w:eastAsia="ru-RU"/>
                    </w:rPr>
                    <w:t>________ «________________»</w:t>
                  </w:r>
                </w:p>
                <w:p w14:paraId="43484391"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4654EE49"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юридична та фактична адреса:</w:t>
                  </w:r>
                </w:p>
                <w:p w14:paraId="434653D7"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п/р ____________</w:t>
                  </w:r>
                </w:p>
                <w:p w14:paraId="7C0B3977"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в _________________</w:t>
                  </w:r>
                </w:p>
                <w:p w14:paraId="55A88CAE"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МФО _________</w:t>
                  </w:r>
                </w:p>
                <w:p w14:paraId="3E29D231"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Ідентифікаційний код _________</w:t>
                  </w:r>
                </w:p>
                <w:p w14:paraId="6571799D"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податковий № ________________</w:t>
                  </w:r>
                </w:p>
                <w:p w14:paraId="4D5377BE"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Платник податку на прибуток на загальних підставах</w:t>
                  </w:r>
                </w:p>
                <w:p w14:paraId="16258998"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 xml:space="preserve">місцезнаходження: _______, м. ________, </w:t>
                  </w:r>
                </w:p>
                <w:p w14:paraId="391C5054"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вул. _____________, _______</w:t>
                  </w:r>
                </w:p>
                <w:p w14:paraId="0E4284A1"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тел./факс: ____________</w:t>
                  </w:r>
                </w:p>
                <w:p w14:paraId="28E6CD5C"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r w:rsidRPr="00694F78">
                    <w:rPr>
                      <w:rFonts w:ascii="Times New Roman" w:eastAsia="Times New Roman" w:hAnsi="Times New Roman"/>
                      <w:bCs/>
                      <w:sz w:val="24"/>
                      <w:szCs w:val="24"/>
                      <w:lang w:eastAsia="ru-RU"/>
                    </w:rPr>
                    <w:t>Посада</w:t>
                  </w:r>
                </w:p>
                <w:p w14:paraId="39611717"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p>
                <w:p w14:paraId="5CBFB0EF"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r w:rsidRPr="00694F78">
                    <w:rPr>
                      <w:rFonts w:ascii="Times New Roman" w:eastAsia="Times New Roman" w:hAnsi="Times New Roman"/>
                      <w:bCs/>
                      <w:sz w:val="24"/>
                      <w:szCs w:val="24"/>
                      <w:lang w:eastAsia="ru-RU"/>
                    </w:rPr>
                    <w:t>___________________ /ПІБ/</w:t>
                  </w:r>
                </w:p>
                <w:p w14:paraId="40F3AA06"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eastAsia="Times New Roman" w:hAnsi="Times New Roman"/>
                      <w:bCs/>
                      <w:sz w:val="24"/>
                      <w:szCs w:val="24"/>
                      <w:lang w:eastAsia="ru-RU"/>
                    </w:rPr>
                    <w:t xml:space="preserve">                        М.П.</w:t>
                  </w:r>
                </w:p>
                <w:p w14:paraId="5ECE82EB"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tc>
            </w:tr>
          </w:tbl>
          <w:p w14:paraId="01FE4A7E" w14:textId="77777777" w:rsidR="00116391" w:rsidRPr="00694F78" w:rsidRDefault="00116391" w:rsidP="00220D2B">
            <w:pPr>
              <w:widowControl w:val="0"/>
              <w:autoSpaceDE w:val="0"/>
              <w:autoSpaceDN w:val="0"/>
              <w:adjustRightInd w:val="0"/>
              <w:spacing w:after="0"/>
              <w:jc w:val="both"/>
              <w:rPr>
                <w:rFonts w:ascii="Times New Roman" w:hAnsi="Times New Roman"/>
                <w:bCs/>
                <w:color w:val="000000"/>
                <w:sz w:val="24"/>
                <w:szCs w:val="24"/>
              </w:rPr>
            </w:pPr>
          </w:p>
          <w:p w14:paraId="137C7022" w14:textId="77777777" w:rsidR="00116391" w:rsidRPr="00694F78" w:rsidRDefault="00116391" w:rsidP="00220D2B">
            <w:pPr>
              <w:widowControl w:val="0"/>
              <w:autoSpaceDE w:val="0"/>
              <w:autoSpaceDN w:val="0"/>
              <w:adjustRightInd w:val="0"/>
              <w:spacing w:after="0"/>
              <w:jc w:val="both"/>
              <w:rPr>
                <w:rFonts w:ascii="Times New Roman" w:hAnsi="Times New Roman"/>
                <w:bCs/>
                <w:color w:val="000000"/>
                <w:sz w:val="24"/>
                <w:szCs w:val="24"/>
              </w:rPr>
            </w:pPr>
          </w:p>
          <w:p w14:paraId="27E69036" w14:textId="751B4704" w:rsidR="00116391" w:rsidRDefault="00116391" w:rsidP="00220D2B">
            <w:pPr>
              <w:widowControl w:val="0"/>
              <w:autoSpaceDE w:val="0"/>
              <w:autoSpaceDN w:val="0"/>
              <w:adjustRightInd w:val="0"/>
              <w:spacing w:after="0"/>
              <w:rPr>
                <w:rFonts w:ascii="Times New Roman" w:hAnsi="Times New Roman"/>
                <w:bCs/>
                <w:color w:val="000000"/>
                <w:sz w:val="24"/>
                <w:szCs w:val="24"/>
              </w:rPr>
            </w:pPr>
          </w:p>
          <w:p w14:paraId="32805B2E" w14:textId="7AC51078"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7515D648" w14:textId="28E424FD"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536BD37A" w14:textId="040BC561"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529FD38F" w14:textId="196D586C"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12E5D641" w14:textId="1991E54A"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0D160C25" w14:textId="4CFB9CEE"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6BC02522" w14:textId="00CEF8CF" w:rsidR="00792393" w:rsidRDefault="00792393" w:rsidP="00220D2B">
            <w:pPr>
              <w:widowControl w:val="0"/>
              <w:autoSpaceDE w:val="0"/>
              <w:autoSpaceDN w:val="0"/>
              <w:adjustRightInd w:val="0"/>
              <w:spacing w:after="0"/>
              <w:rPr>
                <w:rFonts w:ascii="Times New Roman" w:hAnsi="Times New Roman"/>
                <w:bCs/>
                <w:color w:val="000000"/>
                <w:sz w:val="24"/>
                <w:szCs w:val="24"/>
              </w:rPr>
            </w:pPr>
          </w:p>
          <w:p w14:paraId="1F2BCD75" w14:textId="77777777" w:rsidR="00792393" w:rsidRPr="00694F78" w:rsidRDefault="00792393" w:rsidP="00220D2B">
            <w:pPr>
              <w:widowControl w:val="0"/>
              <w:autoSpaceDE w:val="0"/>
              <w:autoSpaceDN w:val="0"/>
              <w:adjustRightInd w:val="0"/>
              <w:spacing w:after="0"/>
              <w:rPr>
                <w:rFonts w:ascii="Times New Roman" w:hAnsi="Times New Roman"/>
                <w:bCs/>
                <w:color w:val="000000"/>
                <w:sz w:val="24"/>
                <w:szCs w:val="24"/>
              </w:rPr>
            </w:pPr>
          </w:p>
          <w:p w14:paraId="53373983" w14:textId="77777777" w:rsidR="00116391" w:rsidRPr="00694F78" w:rsidRDefault="00116391" w:rsidP="00220D2B">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lastRenderedPageBreak/>
              <w:t>Додаток 1</w:t>
            </w:r>
          </w:p>
          <w:p w14:paraId="0CDA6E82" w14:textId="77777777" w:rsidR="00680D6C" w:rsidRPr="00694F78" w:rsidRDefault="00116391" w:rsidP="00220D2B">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Cs/>
                <w:sz w:val="24"/>
                <w:szCs w:val="24"/>
                <w:lang w:eastAsia="ar-SA"/>
              </w:rPr>
              <w:t>до Договору про проведення аудиту</w:t>
            </w:r>
            <w:r w:rsidRPr="00694F78">
              <w:rPr>
                <w:rFonts w:ascii="Times New Roman" w:eastAsia="Times New Roman" w:hAnsi="Times New Roman"/>
                <w:b/>
                <w:sz w:val="24"/>
                <w:szCs w:val="24"/>
                <w:lang w:eastAsia="ar-SA"/>
              </w:rPr>
              <w:t xml:space="preserve"> </w:t>
            </w:r>
          </w:p>
          <w:p w14:paraId="6DAD7A53" w14:textId="6ABFE034" w:rsidR="00116391" w:rsidRPr="00694F78" w:rsidRDefault="00680D6C" w:rsidP="00220D2B">
            <w:pPr>
              <w:widowControl w:val="0"/>
              <w:spacing w:after="0" w:line="240" w:lineRule="auto"/>
              <w:jc w:val="center"/>
              <w:rPr>
                <w:rFonts w:ascii="Times New Roman" w:hAnsi="Times New Roman"/>
                <w:sz w:val="24"/>
                <w:szCs w:val="24"/>
              </w:rPr>
            </w:pPr>
            <w:r w:rsidRPr="00694F78">
              <w:rPr>
                <w:rFonts w:ascii="Times New Roman" w:eastAsia="Times New Roman" w:hAnsi="Times New Roman"/>
                <w:b/>
                <w:sz w:val="24"/>
                <w:szCs w:val="24"/>
                <w:lang w:eastAsia="ar-SA"/>
              </w:rPr>
              <w:t xml:space="preserve">                                                                                                    </w:t>
            </w:r>
            <w:r w:rsidR="00116391" w:rsidRPr="00694F78">
              <w:rPr>
                <w:rFonts w:ascii="Times New Roman" w:hAnsi="Times New Roman"/>
                <w:sz w:val="24"/>
                <w:szCs w:val="24"/>
              </w:rPr>
              <w:t>№__</w:t>
            </w:r>
            <w:r w:rsidRPr="00694F78">
              <w:rPr>
                <w:rFonts w:ascii="Times New Roman" w:hAnsi="Times New Roman"/>
                <w:sz w:val="24"/>
                <w:szCs w:val="24"/>
              </w:rPr>
              <w:t xml:space="preserve"> </w:t>
            </w:r>
            <w:r w:rsidR="00116391" w:rsidRPr="00694F78">
              <w:rPr>
                <w:rFonts w:ascii="Times New Roman" w:hAnsi="Times New Roman"/>
                <w:sz w:val="24"/>
                <w:szCs w:val="24"/>
              </w:rPr>
              <w:t>від «___» ______ 202_ року</w:t>
            </w:r>
          </w:p>
          <w:p w14:paraId="333AB565" w14:textId="77777777" w:rsidR="00116391" w:rsidRPr="00694F78" w:rsidRDefault="00116391" w:rsidP="00220D2B">
            <w:pPr>
              <w:widowControl w:val="0"/>
              <w:spacing w:after="0" w:line="240" w:lineRule="auto"/>
              <w:jc w:val="right"/>
              <w:rPr>
                <w:rFonts w:ascii="Times New Roman" w:eastAsia="Times New Roman" w:hAnsi="Times New Roman"/>
                <w:b/>
                <w:sz w:val="24"/>
                <w:szCs w:val="24"/>
                <w:lang w:eastAsia="ar-SA"/>
              </w:rPr>
            </w:pPr>
          </w:p>
          <w:p w14:paraId="6E4DA540" w14:textId="77777777" w:rsidR="00116391" w:rsidRPr="00694F78" w:rsidRDefault="00116391" w:rsidP="00220D2B">
            <w:pPr>
              <w:widowControl w:val="0"/>
              <w:spacing w:after="0" w:line="240" w:lineRule="auto"/>
              <w:jc w:val="both"/>
              <w:rPr>
                <w:rFonts w:ascii="Times New Roman" w:eastAsia="Times New Roman" w:hAnsi="Times New Roman"/>
                <w:b/>
                <w:sz w:val="24"/>
                <w:szCs w:val="24"/>
                <w:lang w:eastAsia="ar-SA"/>
              </w:rPr>
            </w:pPr>
          </w:p>
          <w:p w14:paraId="33C985FB" w14:textId="77777777" w:rsidR="00116391" w:rsidRPr="00694F78" w:rsidRDefault="00116391" w:rsidP="00220D2B">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РЕЗЮМЕ [Видається на бланку Виконавця] </w:t>
            </w:r>
          </w:p>
          <w:p w14:paraId="5525C03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Назва Проєкту: ……………… </w:t>
            </w:r>
          </w:p>
          <w:p w14:paraId="244C6D4E"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KfW Посилання ……………….. </w:t>
            </w:r>
          </w:p>
          <w:p w14:paraId="230A02F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 </w:t>
            </w:r>
          </w:p>
          <w:p w14:paraId="52203EA1"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Звітний період: </w:t>
            </w:r>
          </w:p>
          <w:p w14:paraId="3A0F8739"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 </w:t>
            </w:r>
          </w:p>
          <w:p w14:paraId="00C35C4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1B860C4"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 рамках нашої обгрунтованої роботи з надання впевненості в рамках вищезазначеного Проєкту, виконаної відповідно до Міжнародного стандарту завдань з надання впевненості (ISAE 3000- переглянутий), ми висловлюємо свій висновок щодо таких моментів: </w:t>
            </w:r>
          </w:p>
          <w:p w14:paraId="79652FE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bl>
            <w:tblPr>
              <w:tblW w:w="9924" w:type="dxa"/>
              <w:tblLayout w:type="fixed"/>
              <w:tblCellMar>
                <w:top w:w="9" w:type="dxa"/>
                <w:left w:w="104" w:type="dxa"/>
                <w:right w:w="67" w:type="dxa"/>
              </w:tblCellMar>
              <w:tblLook w:val="04A0" w:firstRow="1" w:lastRow="0" w:firstColumn="1" w:lastColumn="0" w:noHBand="0" w:noVBand="1"/>
            </w:tblPr>
            <w:tblGrid>
              <w:gridCol w:w="5532"/>
              <w:gridCol w:w="4392"/>
            </w:tblGrid>
            <w:tr w:rsidR="00116391" w:rsidRPr="00694F78" w14:paraId="2EC927EE" w14:textId="77777777" w:rsidTr="00D03A3C">
              <w:trPr>
                <w:trHeight w:val="530"/>
              </w:trPr>
              <w:tc>
                <w:tcPr>
                  <w:tcW w:w="5532" w:type="dxa"/>
                  <w:tcBorders>
                    <w:top w:val="single" w:sz="4" w:space="0" w:color="000000"/>
                    <w:left w:val="single" w:sz="4" w:space="0" w:color="000000"/>
                    <w:bottom w:val="single" w:sz="4" w:space="0" w:color="000000"/>
                    <w:right w:val="single" w:sz="4" w:space="0" w:color="000000"/>
                  </w:tcBorders>
                </w:tcPr>
                <w:p w14:paraId="39EB50B0"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Застосовані критерії </w:t>
                  </w:r>
                </w:p>
              </w:tc>
              <w:tc>
                <w:tcPr>
                  <w:tcW w:w="4392" w:type="dxa"/>
                  <w:tcBorders>
                    <w:top w:val="nil"/>
                    <w:left w:val="single" w:sz="4" w:space="0" w:color="000000"/>
                    <w:bottom w:val="single" w:sz="4" w:space="0" w:color="000000"/>
                    <w:right w:val="nil"/>
                  </w:tcBorders>
                </w:tcPr>
                <w:p w14:paraId="13834A61"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5A99561D" w14:textId="77777777" w:rsidTr="00D03A3C">
              <w:trPr>
                <w:trHeight w:val="473"/>
              </w:trPr>
              <w:tc>
                <w:tcPr>
                  <w:tcW w:w="5532" w:type="dxa"/>
                  <w:tcBorders>
                    <w:top w:val="single" w:sz="4" w:space="0" w:color="000000"/>
                    <w:left w:val="single" w:sz="4" w:space="0" w:color="000000"/>
                    <w:bottom w:val="single" w:sz="4" w:space="0" w:color="000000"/>
                    <w:right w:val="single" w:sz="4" w:space="0" w:color="000000"/>
                  </w:tcBorders>
                </w:tcPr>
                <w:p w14:paraId="760DB43E"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c>
                <w:tcPr>
                  <w:tcW w:w="4392" w:type="dxa"/>
                  <w:tcBorders>
                    <w:top w:val="single" w:sz="4" w:space="0" w:color="000000"/>
                    <w:left w:val="single" w:sz="4" w:space="0" w:color="000000"/>
                    <w:bottom w:val="single" w:sz="4" w:space="0" w:color="000000"/>
                    <w:right w:val="single" w:sz="4" w:space="0" w:color="000000"/>
                  </w:tcBorders>
                  <w:shd w:val="clear" w:color="auto" w:fill="D9D9D9"/>
                </w:tcPr>
                <w:p w14:paraId="06C8A61D"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ВИСНОВОК (ТАК / НІ) ** </w:t>
                  </w:r>
                </w:p>
              </w:tc>
            </w:tr>
            <w:tr w:rsidR="00116391" w:rsidRPr="00694F78" w14:paraId="12770B1E" w14:textId="77777777" w:rsidTr="00D03A3C">
              <w:trPr>
                <w:trHeight w:val="1532"/>
              </w:trPr>
              <w:tc>
                <w:tcPr>
                  <w:tcW w:w="5532" w:type="dxa"/>
                  <w:tcBorders>
                    <w:top w:val="single" w:sz="4" w:space="0" w:color="000000"/>
                    <w:left w:val="single" w:sz="4" w:space="0" w:color="000000"/>
                    <w:bottom w:val="single" w:sz="4" w:space="0" w:color="000000"/>
                    <w:right w:val="single" w:sz="4" w:space="0" w:color="000000"/>
                  </w:tcBorders>
                </w:tcPr>
                <w:p w14:paraId="47897D7D"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а) </w:t>
                  </w:r>
                  <w:r w:rsidRPr="00694F78">
                    <w:rPr>
                      <w:rFonts w:ascii="Times New Roman" w:hAnsi="Times New Roman"/>
                      <w:sz w:val="24"/>
                      <w:szCs w:val="24"/>
                    </w:rPr>
                    <w:t>Грошовий потік, описаний в пп.а) п.1.5. Договору про проведення аудиту №_____від «___» ______ 202_ року,</w:t>
                  </w:r>
                  <w:r w:rsidRPr="00694F78">
                    <w:rPr>
                      <w:rFonts w:ascii="Times New Roman" w:eastAsia="Times New Roman" w:hAnsi="Times New Roman"/>
                      <w:sz w:val="24"/>
                      <w:szCs w:val="24"/>
                      <w:lang w:eastAsia="ar-SA"/>
                    </w:rPr>
                    <w:t xml:space="preserve"> не виявив жодних прогалин і був здійснений відповідно до умов Відповідних угод.  Якщо виявлено неприйнятні витрати, їх слід окремо зазначити у Звіті Якщо виявлено неприйнятні витрати, їх слід окремо зазначити у Звіті.</w:t>
                  </w:r>
                </w:p>
              </w:tc>
              <w:tc>
                <w:tcPr>
                  <w:tcW w:w="4392" w:type="dxa"/>
                  <w:tcBorders>
                    <w:top w:val="single" w:sz="4" w:space="0" w:color="000000"/>
                    <w:left w:val="single" w:sz="4" w:space="0" w:color="000000"/>
                    <w:bottom w:val="single" w:sz="4" w:space="0" w:color="000000"/>
                    <w:right w:val="single" w:sz="4" w:space="0" w:color="000000"/>
                  </w:tcBorders>
                </w:tcPr>
                <w:p w14:paraId="009FEDEB"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116391" w:rsidRPr="00694F78" w14:paraId="470076B1" w14:textId="77777777" w:rsidTr="00D03A3C">
              <w:trPr>
                <w:trHeight w:val="1798"/>
              </w:trPr>
              <w:tc>
                <w:tcPr>
                  <w:tcW w:w="5532" w:type="dxa"/>
                  <w:tcBorders>
                    <w:top w:val="single" w:sz="4" w:space="0" w:color="000000"/>
                    <w:left w:val="single" w:sz="4" w:space="0" w:color="000000"/>
                    <w:bottom w:val="single" w:sz="4" w:space="0" w:color="000000"/>
                    <w:right w:val="single" w:sz="4" w:space="0" w:color="000000"/>
                  </w:tcBorders>
                </w:tcPr>
                <w:p w14:paraId="7BF240F5" w14:textId="63B79064"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b</w:t>
                  </w:r>
                  <w:r w:rsidRPr="00792393">
                    <w:rPr>
                      <w:rFonts w:ascii="Times New Roman" w:eastAsia="Times New Roman" w:hAnsi="Times New Roman"/>
                      <w:sz w:val="24"/>
                      <w:szCs w:val="24"/>
                      <w:lang w:eastAsia="ar-SA"/>
                    </w:rPr>
                    <w:t>) Процентна субсидія, що фінансується з позики KfW, задокументована відповідними</w:t>
                  </w:r>
                  <w:r w:rsidRPr="00694F78">
                    <w:rPr>
                      <w:rFonts w:ascii="Times New Roman" w:eastAsia="Times New Roman" w:hAnsi="Times New Roman"/>
                      <w:sz w:val="24"/>
                      <w:szCs w:val="24"/>
                      <w:lang w:eastAsia="ar-SA"/>
                    </w:rPr>
                    <w:t xml:space="preserve"> та достовірними доказами у відповідній документації (угоди про співпрацю між Фондом </w:t>
                  </w:r>
                  <w:r w:rsidRPr="00792393">
                    <w:rPr>
                      <w:rFonts w:ascii="Times New Roman" w:eastAsia="Times New Roman" w:hAnsi="Times New Roman"/>
                      <w:sz w:val="24"/>
                      <w:szCs w:val="24"/>
                      <w:lang w:eastAsia="ar-SA"/>
                    </w:rPr>
                    <w:t>та фінансовими установами,</w:t>
                  </w:r>
                  <w:r w:rsidR="00792393">
                    <w:rPr>
                      <w:rFonts w:ascii="Times New Roman" w:eastAsia="Times New Roman" w:hAnsi="Times New Roman"/>
                      <w:sz w:val="24"/>
                      <w:szCs w:val="24"/>
                      <w:lang w:eastAsia="ar-SA"/>
                    </w:rPr>
                    <w:t xml:space="preserve"> кредитними договорами м</w:t>
                  </w:r>
                  <w:r w:rsidRPr="00694F78">
                    <w:rPr>
                      <w:rFonts w:ascii="Times New Roman" w:eastAsia="Times New Roman" w:hAnsi="Times New Roman"/>
                      <w:sz w:val="24"/>
                      <w:szCs w:val="24"/>
                      <w:lang w:eastAsia="ar-SA"/>
                    </w:rPr>
                    <w:t>іж фінансовими установами та кінцевими бенефіціарами, запити на виплату, виписки з рахунку, заявки, документи, що посвідчують особу ММСП, цінні папери, розрахунок процентної субсидії, тощо), надається (з точки зору критеріїв прийнятності для ММСП) та обробляється, як визначено у Відповідних договорах. Не було жодних ознак того, що ці процентні субсидії також фінансувалися з інших зовнішніх джерел</w:t>
                  </w:r>
                </w:p>
              </w:tc>
              <w:tc>
                <w:tcPr>
                  <w:tcW w:w="4392" w:type="dxa"/>
                  <w:tcBorders>
                    <w:top w:val="single" w:sz="4" w:space="0" w:color="000000"/>
                    <w:left w:val="single" w:sz="4" w:space="0" w:color="000000"/>
                    <w:bottom w:val="single" w:sz="4" w:space="0" w:color="000000"/>
                    <w:right w:val="single" w:sz="4" w:space="0" w:color="000000"/>
                  </w:tcBorders>
                </w:tcPr>
                <w:p w14:paraId="17B2F227"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116391" w:rsidRPr="00694F78" w14:paraId="7643D2BC" w14:textId="77777777" w:rsidTr="00D03A3C">
              <w:trPr>
                <w:trHeight w:val="739"/>
              </w:trPr>
              <w:tc>
                <w:tcPr>
                  <w:tcW w:w="5532" w:type="dxa"/>
                  <w:tcBorders>
                    <w:top w:val="single" w:sz="4" w:space="0" w:color="000000"/>
                    <w:left w:val="single" w:sz="4" w:space="0" w:color="000000"/>
                    <w:bottom w:val="single" w:sz="4" w:space="0" w:color="000000"/>
                    <w:right w:val="single" w:sz="4" w:space="0" w:color="000000"/>
                  </w:tcBorders>
                </w:tcPr>
                <w:p w14:paraId="77D64ACD"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c)  Видатки, про які йдеться у Звіті, можна підтвердити Запитами на виплату. Існує чіткий зв’язок між витратами та Запитами на виплати, наданими KfW, і бухгалтерськими операціями Фонду та фінансових установ.</w:t>
                  </w:r>
                </w:p>
              </w:tc>
              <w:tc>
                <w:tcPr>
                  <w:tcW w:w="4392" w:type="dxa"/>
                  <w:tcBorders>
                    <w:top w:val="single" w:sz="4" w:space="0" w:color="000000"/>
                    <w:left w:val="single" w:sz="4" w:space="0" w:color="000000"/>
                    <w:bottom w:val="single" w:sz="4" w:space="0" w:color="000000"/>
                    <w:right w:val="single" w:sz="4" w:space="0" w:color="000000"/>
                  </w:tcBorders>
                </w:tcPr>
                <w:p w14:paraId="730086E4"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116391" w:rsidRPr="00694F78" w14:paraId="41E5B17C" w14:textId="77777777" w:rsidTr="00D03A3C">
              <w:trPr>
                <w:trHeight w:val="548"/>
              </w:trPr>
              <w:tc>
                <w:tcPr>
                  <w:tcW w:w="5532" w:type="dxa"/>
                  <w:tcBorders>
                    <w:top w:val="single" w:sz="4" w:space="0" w:color="000000"/>
                    <w:left w:val="single" w:sz="4" w:space="0" w:color="000000"/>
                    <w:bottom w:val="single" w:sz="4" w:space="0" w:color="000000"/>
                    <w:right w:val="single" w:sz="4" w:space="0" w:color="000000"/>
                  </w:tcBorders>
                </w:tcPr>
                <w:p w14:paraId="22F86485"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d) Жодні інші важливі висновки та спостереження не розголошувались під час виконання завдання.</w:t>
                  </w:r>
                </w:p>
              </w:tc>
              <w:tc>
                <w:tcPr>
                  <w:tcW w:w="4392" w:type="dxa"/>
                  <w:tcBorders>
                    <w:top w:val="single" w:sz="4" w:space="0" w:color="000000"/>
                    <w:left w:val="single" w:sz="4" w:space="0" w:color="000000"/>
                    <w:bottom w:val="single" w:sz="4" w:space="0" w:color="000000"/>
                    <w:right w:val="single" w:sz="4" w:space="0" w:color="000000"/>
                  </w:tcBorders>
                </w:tcPr>
                <w:p w14:paraId="2E34FD49"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r w:rsidR="00116391" w:rsidRPr="00694F78" w14:paraId="6629C753" w14:textId="77777777" w:rsidTr="00D03A3C">
              <w:trPr>
                <w:trHeight w:val="1267"/>
              </w:trPr>
              <w:tc>
                <w:tcPr>
                  <w:tcW w:w="5532" w:type="dxa"/>
                  <w:tcBorders>
                    <w:top w:val="single" w:sz="4" w:space="0" w:color="000000"/>
                    <w:left w:val="single" w:sz="4" w:space="0" w:color="000000"/>
                    <w:bottom w:val="single" w:sz="4" w:space="0" w:color="000000"/>
                    <w:right w:val="single" w:sz="4" w:space="0" w:color="000000"/>
                  </w:tcBorders>
                </w:tcPr>
                <w:p w14:paraId="23D6C554"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e) На сьогодні всі спостереження, викладені в попередніх звітах, вирішено (детальніше див. на сторінці ...) - не застосовується у разі подання першого звіту за цим документом. </w:t>
                  </w:r>
                </w:p>
              </w:tc>
              <w:tc>
                <w:tcPr>
                  <w:tcW w:w="4392" w:type="dxa"/>
                  <w:tcBorders>
                    <w:top w:val="single" w:sz="4" w:space="0" w:color="000000"/>
                    <w:left w:val="single" w:sz="4" w:space="0" w:color="000000"/>
                    <w:bottom w:val="single" w:sz="4" w:space="0" w:color="000000"/>
                    <w:right w:val="single" w:sz="4" w:space="0" w:color="000000"/>
                  </w:tcBorders>
                </w:tcPr>
                <w:p w14:paraId="015CF4D9"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tc>
            </w:tr>
          </w:tbl>
          <w:p w14:paraId="6BD0B89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lastRenderedPageBreak/>
              <w:t xml:space="preserve">** Результат «НІ» вимагає посилання на сторінку / розділ звіту про аудит. </w:t>
            </w:r>
          </w:p>
          <w:p w14:paraId="414613F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387954B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Дата: </w:t>
            </w:r>
          </w:p>
          <w:p w14:paraId="21B46DE4"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Печатка Виконавця/ Підпис аудитора/ </w:t>
            </w:r>
          </w:p>
          <w:p w14:paraId="21E8832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6FFBE892" w14:textId="77777777" w:rsidR="00116391" w:rsidRPr="00694F78" w:rsidRDefault="00116391" w:rsidP="00220D2B">
            <w:pPr>
              <w:widowControl w:val="0"/>
              <w:spacing w:after="0" w:line="240" w:lineRule="auto"/>
              <w:jc w:val="center"/>
              <w:rPr>
                <w:rFonts w:ascii="Times New Roman" w:hAnsi="Times New Roman"/>
                <w:b/>
                <w:sz w:val="24"/>
                <w:szCs w:val="24"/>
              </w:rPr>
            </w:pPr>
            <w:r w:rsidRPr="00694F78">
              <w:rPr>
                <w:rFonts w:ascii="Times New Roman" w:hAnsi="Times New Roman"/>
                <w:b/>
                <w:sz w:val="24"/>
                <w:szCs w:val="24"/>
              </w:rPr>
              <w:t>ПІДПИСИ ТА РЕКВІЗИТИ СТОРІН:</w:t>
            </w:r>
          </w:p>
          <w:tbl>
            <w:tblPr>
              <w:tblW w:w="10065" w:type="dxa"/>
              <w:tblLayout w:type="fixed"/>
              <w:tblLook w:val="0000" w:firstRow="0" w:lastRow="0" w:firstColumn="0" w:lastColumn="0" w:noHBand="0" w:noVBand="0"/>
            </w:tblPr>
            <w:tblGrid>
              <w:gridCol w:w="4962"/>
              <w:gridCol w:w="5103"/>
            </w:tblGrid>
            <w:tr w:rsidR="00116391" w:rsidRPr="00694F78" w14:paraId="6795B757" w14:textId="77777777" w:rsidTr="00D03A3C">
              <w:tc>
                <w:tcPr>
                  <w:tcW w:w="4962" w:type="dxa"/>
                </w:tcPr>
                <w:p w14:paraId="2E1629D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
                      <w:sz w:val="24"/>
                      <w:szCs w:val="24"/>
                    </w:rPr>
                  </w:pPr>
                  <w:r w:rsidRPr="00694F78">
                    <w:rPr>
                      <w:rFonts w:ascii="Times New Roman" w:hAnsi="Times New Roman"/>
                      <w:b/>
                      <w:sz w:val="24"/>
                      <w:szCs w:val="24"/>
                    </w:rPr>
                    <w:t>Замовник:</w:t>
                  </w:r>
                </w:p>
                <w:p w14:paraId="2350003D"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4F25E38D"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Фонд розвитку підприємництва</w:t>
                  </w:r>
                </w:p>
                <w:p w14:paraId="7B976552"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01601, м. Київ, вул. Інститутська, 9</w:t>
                  </w:r>
                </w:p>
                <w:p w14:paraId="7A16F777"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код за ЄДРПОУ 21662099</w:t>
                  </w:r>
                </w:p>
                <w:p w14:paraId="5E209A06"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Індивідуальний податковий номер</w:t>
                  </w:r>
                </w:p>
                <w:p w14:paraId="23C1B385"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216620926554</w:t>
                  </w:r>
                </w:p>
                <w:p w14:paraId="5910B8E7"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7192499C"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Виконавчий директор</w:t>
                  </w:r>
                </w:p>
                <w:p w14:paraId="141EE1C2"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7FC77B2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__________________________</w:t>
                  </w:r>
                </w:p>
                <w:p w14:paraId="22CCA9C4"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 xml:space="preserve">А.О. Гапон </w:t>
                  </w:r>
                </w:p>
                <w:p w14:paraId="20997DFA"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3B829505"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Уповноважений представник</w:t>
                  </w:r>
                </w:p>
                <w:p w14:paraId="1B9BB94F"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4020D30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___________________</w:t>
                  </w:r>
                </w:p>
                <w:p w14:paraId="464CB0C0"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В.В. Майборода</w:t>
                  </w:r>
                </w:p>
              </w:tc>
              <w:tc>
                <w:tcPr>
                  <w:tcW w:w="5103" w:type="dxa"/>
                </w:tcPr>
                <w:p w14:paraId="07257D3C" w14:textId="77777777" w:rsidR="00116391" w:rsidRPr="00694F78" w:rsidRDefault="00116391" w:rsidP="0081045F">
                  <w:pPr>
                    <w:framePr w:hSpace="180" w:wrap="around" w:vAnchor="page" w:hAnchor="page" w:x="427" w:y="1"/>
                    <w:widowControl w:val="0"/>
                    <w:spacing w:after="0" w:line="240" w:lineRule="auto"/>
                    <w:jc w:val="center"/>
                    <w:rPr>
                      <w:rFonts w:ascii="Times New Roman" w:eastAsia="Times New Roman" w:hAnsi="Times New Roman"/>
                      <w:b/>
                      <w:bCs/>
                      <w:sz w:val="24"/>
                      <w:szCs w:val="24"/>
                      <w:lang w:eastAsia="ru-RU"/>
                    </w:rPr>
                  </w:pPr>
                  <w:r w:rsidRPr="00694F78">
                    <w:rPr>
                      <w:rFonts w:ascii="Times New Roman" w:eastAsia="Times New Roman" w:hAnsi="Times New Roman"/>
                      <w:b/>
                      <w:bCs/>
                      <w:sz w:val="24"/>
                      <w:szCs w:val="24"/>
                      <w:lang w:eastAsia="ru-RU"/>
                    </w:rPr>
                    <w:t>Виконавець</w:t>
                  </w:r>
                </w:p>
                <w:p w14:paraId="44422536" w14:textId="77777777" w:rsidR="00116391" w:rsidRPr="00694F78" w:rsidRDefault="00116391" w:rsidP="0081045F">
                  <w:pPr>
                    <w:framePr w:hSpace="180" w:wrap="around" w:vAnchor="page" w:hAnchor="page" w:x="427" w:y="1"/>
                    <w:widowControl w:val="0"/>
                    <w:spacing w:after="0" w:line="240" w:lineRule="auto"/>
                    <w:jc w:val="center"/>
                    <w:rPr>
                      <w:rFonts w:ascii="Times New Roman" w:eastAsia="Times New Roman" w:hAnsi="Times New Roman"/>
                      <w:b/>
                      <w:sz w:val="24"/>
                      <w:szCs w:val="24"/>
                      <w:lang w:eastAsia="ru-RU"/>
                    </w:rPr>
                  </w:pPr>
                  <w:r w:rsidRPr="00694F78">
                    <w:rPr>
                      <w:rFonts w:ascii="Times New Roman" w:eastAsia="Times New Roman" w:hAnsi="Times New Roman"/>
                      <w:b/>
                      <w:sz w:val="24"/>
                      <w:szCs w:val="24"/>
                      <w:lang w:eastAsia="ru-RU"/>
                    </w:rPr>
                    <w:t>________ «________________»</w:t>
                  </w:r>
                </w:p>
                <w:p w14:paraId="389A6E39"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17833FE0"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юридична та фактична адреса:</w:t>
                  </w:r>
                </w:p>
                <w:p w14:paraId="21362C93"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п/р ____________</w:t>
                  </w:r>
                </w:p>
                <w:p w14:paraId="3658BFB8"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в _________________</w:t>
                  </w:r>
                </w:p>
                <w:p w14:paraId="05BFD827"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МФО _________</w:t>
                  </w:r>
                </w:p>
                <w:p w14:paraId="2BD40FA2"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Ідентифікаційний код _________</w:t>
                  </w:r>
                </w:p>
                <w:p w14:paraId="01688DED"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податковий № ________________</w:t>
                  </w:r>
                </w:p>
                <w:p w14:paraId="231968EF"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Платник податку на прибуток на загальних підставах</w:t>
                  </w:r>
                </w:p>
                <w:p w14:paraId="20DB5645"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 xml:space="preserve">місцезнаходження: _______, м. ________, </w:t>
                  </w:r>
                </w:p>
                <w:p w14:paraId="198951F3"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вул. _____________, _______</w:t>
                  </w:r>
                </w:p>
                <w:p w14:paraId="44198DF0"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тел./факс: ____________</w:t>
                  </w:r>
                </w:p>
                <w:p w14:paraId="23670A4A"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r w:rsidRPr="00694F78">
                    <w:rPr>
                      <w:rFonts w:ascii="Times New Roman" w:eastAsia="Times New Roman" w:hAnsi="Times New Roman"/>
                      <w:bCs/>
                      <w:sz w:val="24"/>
                      <w:szCs w:val="24"/>
                      <w:lang w:eastAsia="ru-RU"/>
                    </w:rPr>
                    <w:t>Посада</w:t>
                  </w:r>
                </w:p>
                <w:p w14:paraId="43028FCD"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p>
                <w:p w14:paraId="545379EC"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r w:rsidRPr="00694F78">
                    <w:rPr>
                      <w:rFonts w:ascii="Times New Roman" w:eastAsia="Times New Roman" w:hAnsi="Times New Roman"/>
                      <w:bCs/>
                      <w:sz w:val="24"/>
                      <w:szCs w:val="24"/>
                      <w:lang w:eastAsia="ru-RU"/>
                    </w:rPr>
                    <w:t>___________________ /ПІБ/</w:t>
                  </w:r>
                </w:p>
                <w:p w14:paraId="21793365"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eastAsia="Times New Roman" w:hAnsi="Times New Roman"/>
                      <w:bCs/>
                      <w:sz w:val="24"/>
                      <w:szCs w:val="24"/>
                      <w:lang w:eastAsia="ru-RU"/>
                    </w:rPr>
                    <w:t xml:space="preserve">                        М.П.</w:t>
                  </w:r>
                </w:p>
                <w:p w14:paraId="41B5694E"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tc>
            </w:tr>
          </w:tbl>
          <w:p w14:paraId="75A774EC"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343D664A" w14:textId="0421B674" w:rsidR="00116391" w:rsidRDefault="00116391" w:rsidP="00220D2B">
            <w:pPr>
              <w:widowControl w:val="0"/>
              <w:spacing w:after="0" w:line="240" w:lineRule="auto"/>
              <w:jc w:val="both"/>
              <w:rPr>
                <w:rFonts w:ascii="Times New Roman" w:eastAsia="Times New Roman" w:hAnsi="Times New Roman"/>
                <w:sz w:val="24"/>
                <w:szCs w:val="24"/>
                <w:lang w:eastAsia="ar-SA"/>
              </w:rPr>
            </w:pPr>
          </w:p>
          <w:p w14:paraId="1C61277B" w14:textId="50C82DCA"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2A9178F9" w14:textId="218B67EB"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7C1E70E5" w14:textId="30FA5E62"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1003AACC" w14:textId="54E40997"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4B50CD42" w14:textId="480D2EFF"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3CD0CE92" w14:textId="06483F41"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1CAF451B" w14:textId="2C03B034"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248B94E2" w14:textId="0B3B662C"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00CB502C" w14:textId="286D26A9"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7E70FB28" w14:textId="728BD255"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7910FF5C" w14:textId="5C6E7838"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1506D895" w14:textId="7459E260"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374E7C8E" w14:textId="13B21C59"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32F62ED7" w14:textId="5E7A519E"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159A010E" w14:textId="5BCBB3F5"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30C3AA47" w14:textId="4659F71B"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04699171" w14:textId="2E90508C"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716EE05A" w14:textId="090916BF"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3CBA4BD8" w14:textId="341D41E6"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6175D2AB" w14:textId="5E877AC2"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0E7D3EEB" w14:textId="5C955BBF"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68EDA7C5" w14:textId="32433F21"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58D9931A" w14:textId="4636ED98" w:rsidR="00792393" w:rsidRDefault="00792393" w:rsidP="00220D2B">
            <w:pPr>
              <w:widowControl w:val="0"/>
              <w:spacing w:after="0" w:line="240" w:lineRule="auto"/>
              <w:jc w:val="both"/>
              <w:rPr>
                <w:rFonts w:ascii="Times New Roman" w:eastAsia="Times New Roman" w:hAnsi="Times New Roman"/>
                <w:sz w:val="24"/>
                <w:szCs w:val="24"/>
                <w:lang w:eastAsia="ar-SA"/>
              </w:rPr>
            </w:pPr>
          </w:p>
          <w:p w14:paraId="4445B5B6" w14:textId="77777777" w:rsidR="00792393" w:rsidRPr="00694F78" w:rsidRDefault="00792393" w:rsidP="00220D2B">
            <w:pPr>
              <w:widowControl w:val="0"/>
              <w:spacing w:after="0" w:line="240" w:lineRule="auto"/>
              <w:jc w:val="both"/>
              <w:rPr>
                <w:rFonts w:ascii="Times New Roman" w:eastAsia="Times New Roman" w:hAnsi="Times New Roman"/>
                <w:sz w:val="24"/>
                <w:szCs w:val="24"/>
                <w:lang w:eastAsia="ar-SA"/>
              </w:rPr>
            </w:pPr>
          </w:p>
          <w:p w14:paraId="3289F5B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71A4E065" w14:textId="77777777" w:rsidR="00116391" w:rsidRPr="00694F78" w:rsidRDefault="00116391" w:rsidP="00220D2B">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sz w:val="24"/>
                <w:szCs w:val="24"/>
                <w:lang w:eastAsia="ar-SA"/>
              </w:rPr>
              <w:lastRenderedPageBreak/>
              <w:t xml:space="preserve">  </w:t>
            </w:r>
            <w:r w:rsidRPr="00694F78">
              <w:rPr>
                <w:rFonts w:ascii="Times New Roman" w:eastAsia="Times New Roman" w:hAnsi="Times New Roman"/>
                <w:b/>
                <w:sz w:val="24"/>
                <w:szCs w:val="24"/>
                <w:lang w:eastAsia="ar-SA"/>
              </w:rPr>
              <w:t xml:space="preserve"> Додаток 2</w:t>
            </w:r>
          </w:p>
          <w:p w14:paraId="02D21BF5" w14:textId="77777777" w:rsidR="00680D6C" w:rsidRPr="00694F78" w:rsidRDefault="00680D6C" w:rsidP="00220D2B">
            <w:pPr>
              <w:widowControl w:val="0"/>
              <w:spacing w:after="0" w:line="240" w:lineRule="auto"/>
              <w:jc w:val="right"/>
              <w:rPr>
                <w:rFonts w:ascii="Times New Roman" w:eastAsia="Times New Roman" w:hAnsi="Times New Roman"/>
                <w:b/>
                <w:sz w:val="24"/>
                <w:szCs w:val="24"/>
                <w:lang w:eastAsia="ar-SA"/>
              </w:rPr>
            </w:pPr>
            <w:r w:rsidRPr="00694F78">
              <w:rPr>
                <w:rFonts w:ascii="Times New Roman" w:eastAsia="Times New Roman" w:hAnsi="Times New Roman"/>
                <w:bCs/>
                <w:sz w:val="24"/>
                <w:szCs w:val="24"/>
                <w:lang w:eastAsia="ar-SA"/>
              </w:rPr>
              <w:t>до Договору про проведення аудиту</w:t>
            </w:r>
            <w:r w:rsidRPr="00694F78">
              <w:rPr>
                <w:rFonts w:ascii="Times New Roman" w:eastAsia="Times New Roman" w:hAnsi="Times New Roman"/>
                <w:b/>
                <w:sz w:val="24"/>
                <w:szCs w:val="24"/>
                <w:lang w:eastAsia="ar-SA"/>
              </w:rPr>
              <w:t xml:space="preserve"> </w:t>
            </w:r>
          </w:p>
          <w:p w14:paraId="51873D60" w14:textId="77777777" w:rsidR="00680D6C" w:rsidRPr="00694F78" w:rsidRDefault="00680D6C" w:rsidP="00220D2B">
            <w:pPr>
              <w:widowControl w:val="0"/>
              <w:spacing w:after="0" w:line="240" w:lineRule="auto"/>
              <w:jc w:val="center"/>
              <w:rPr>
                <w:rFonts w:ascii="Times New Roman" w:hAnsi="Times New Roman"/>
                <w:sz w:val="24"/>
                <w:szCs w:val="24"/>
              </w:rPr>
            </w:pPr>
            <w:r w:rsidRPr="00694F78">
              <w:rPr>
                <w:rFonts w:ascii="Times New Roman" w:eastAsia="Times New Roman" w:hAnsi="Times New Roman"/>
                <w:b/>
                <w:sz w:val="24"/>
                <w:szCs w:val="24"/>
                <w:lang w:eastAsia="ar-SA"/>
              </w:rPr>
              <w:t xml:space="preserve">                                                                                                    </w:t>
            </w:r>
            <w:r w:rsidRPr="00694F78">
              <w:rPr>
                <w:rFonts w:ascii="Times New Roman" w:hAnsi="Times New Roman"/>
                <w:sz w:val="24"/>
                <w:szCs w:val="24"/>
              </w:rPr>
              <w:t>№__ від «___» ______ 202_ року</w:t>
            </w:r>
          </w:p>
          <w:p w14:paraId="58B79E53" w14:textId="77777777" w:rsidR="00116391" w:rsidRPr="00694F78" w:rsidRDefault="00116391" w:rsidP="00220D2B">
            <w:pPr>
              <w:widowControl w:val="0"/>
              <w:spacing w:after="0" w:line="240" w:lineRule="auto"/>
              <w:jc w:val="right"/>
              <w:rPr>
                <w:rFonts w:ascii="Times New Roman" w:eastAsia="Times New Roman" w:hAnsi="Times New Roman"/>
                <w:b/>
                <w:sz w:val="24"/>
                <w:szCs w:val="24"/>
                <w:lang w:eastAsia="ar-SA"/>
              </w:rPr>
            </w:pPr>
          </w:p>
          <w:p w14:paraId="1741AF65" w14:textId="77777777" w:rsidR="00116391" w:rsidRPr="00694F78" w:rsidRDefault="00116391" w:rsidP="00220D2B">
            <w:pPr>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 xml:space="preserve"> [Видається на бланку Виконавця] </w:t>
            </w:r>
          </w:p>
          <w:p w14:paraId="4DF275F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tbl>
            <w:tblPr>
              <w:tblStyle w:val="ac"/>
              <w:tblW w:w="9180" w:type="dxa"/>
              <w:tblLayout w:type="fixed"/>
              <w:tblLook w:val="04A0" w:firstRow="1" w:lastRow="0" w:firstColumn="1" w:lastColumn="0" w:noHBand="0" w:noVBand="1"/>
            </w:tblPr>
            <w:tblGrid>
              <w:gridCol w:w="3936"/>
              <w:gridCol w:w="567"/>
              <w:gridCol w:w="4677"/>
            </w:tblGrid>
            <w:tr w:rsidR="00116391" w:rsidRPr="00694F78" w14:paraId="4E8E76AF" w14:textId="77777777" w:rsidTr="00D03A3C">
              <w:trPr>
                <w:trHeight w:val="415"/>
              </w:trPr>
              <w:tc>
                <w:tcPr>
                  <w:tcW w:w="3936" w:type="dxa"/>
                  <w:shd w:val="clear" w:color="auto" w:fill="EEECE1"/>
                  <w:vAlign w:val="bottom"/>
                </w:tcPr>
                <w:p w14:paraId="69A4F22D"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b/>
                      <w:sz w:val="24"/>
                      <w:szCs w:val="24"/>
                      <w:lang w:eastAsia="ar-SA"/>
                    </w:rPr>
                    <w:t xml:space="preserve">KfW Посилання ……………….. </w:t>
                  </w:r>
                </w:p>
                <w:p w14:paraId="77EB99F0"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ar-SA"/>
                    </w:rPr>
                  </w:pPr>
                </w:p>
              </w:tc>
              <w:tc>
                <w:tcPr>
                  <w:tcW w:w="567" w:type="dxa"/>
                  <w:shd w:val="clear" w:color="auto" w:fill="EEECE1"/>
                </w:tcPr>
                <w:p w14:paraId="247D741D"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ar-SA"/>
                    </w:rPr>
                  </w:pPr>
                </w:p>
              </w:tc>
              <w:tc>
                <w:tcPr>
                  <w:tcW w:w="4677" w:type="dxa"/>
                  <w:shd w:val="clear" w:color="auto" w:fill="EEECE1"/>
                  <w:vAlign w:val="center"/>
                </w:tcPr>
                <w:p w14:paraId="7BDC53F9"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ar-SA"/>
                    </w:rPr>
                  </w:pPr>
                </w:p>
              </w:tc>
            </w:tr>
            <w:tr w:rsidR="00116391" w:rsidRPr="00694F78" w14:paraId="66D6AF47" w14:textId="77777777" w:rsidTr="00D03A3C">
              <w:trPr>
                <w:trHeight w:val="909"/>
              </w:trPr>
              <w:tc>
                <w:tcPr>
                  <w:tcW w:w="3936" w:type="dxa"/>
                  <w:tcBorders>
                    <w:bottom w:val="thinThickSmallGap" w:sz="24" w:space="0" w:color="auto"/>
                  </w:tcBorders>
                  <w:shd w:val="clear" w:color="auto" w:fill="FDE9D9"/>
                  <w:vAlign w:val="center"/>
                </w:tcPr>
                <w:p w14:paraId="4A6C01E6"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1. Звітний період з … по …</w:t>
                  </w:r>
                </w:p>
              </w:tc>
              <w:tc>
                <w:tcPr>
                  <w:tcW w:w="567" w:type="dxa"/>
                  <w:tcBorders>
                    <w:bottom w:val="thinThickSmallGap" w:sz="24" w:space="0" w:color="auto"/>
                  </w:tcBorders>
                  <w:shd w:val="clear" w:color="auto" w:fill="FDE9D9"/>
                  <w:vAlign w:val="center"/>
                </w:tcPr>
                <w:p w14:paraId="2C91A4BB"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br/>
                  </w:r>
                </w:p>
              </w:tc>
              <w:tc>
                <w:tcPr>
                  <w:tcW w:w="4677" w:type="dxa"/>
                  <w:tcBorders>
                    <w:bottom w:val="thinThickSmallGap" w:sz="24" w:space="0" w:color="auto"/>
                  </w:tcBorders>
                  <w:shd w:val="clear" w:color="auto" w:fill="FDE9D9"/>
                  <w:vAlign w:val="center"/>
                </w:tcPr>
                <w:p w14:paraId="6A695B0B"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b/>
                      <w:sz w:val="24"/>
                      <w:szCs w:val="24"/>
                      <w:lang w:eastAsia="ar-SA"/>
                    </w:rPr>
                  </w:pPr>
                  <w:r w:rsidRPr="00694F78">
                    <w:rPr>
                      <w:rFonts w:ascii="Times New Roman" w:eastAsia="Times New Roman" w:hAnsi="Times New Roman"/>
                      <w:b/>
                      <w:sz w:val="24"/>
                      <w:szCs w:val="24"/>
                      <w:lang w:eastAsia="ar-SA"/>
                    </w:rPr>
                    <w:t>Валюта: ……</w:t>
                  </w:r>
                </w:p>
              </w:tc>
            </w:tr>
            <w:tr w:rsidR="00116391" w:rsidRPr="00694F78" w14:paraId="034E839D" w14:textId="77777777" w:rsidTr="00D03A3C">
              <w:tc>
                <w:tcPr>
                  <w:tcW w:w="3936" w:type="dxa"/>
                  <w:tcBorders>
                    <w:top w:val="thinThickSmallGap" w:sz="24" w:space="0" w:color="auto"/>
                  </w:tcBorders>
                  <w:shd w:val="clear" w:color="auto" w:fill="D9D9D9"/>
                </w:tcPr>
                <w:p w14:paraId="550F216A"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a) Перелік фінансових установ</w:t>
                  </w:r>
                </w:p>
              </w:tc>
              <w:tc>
                <w:tcPr>
                  <w:tcW w:w="567" w:type="dxa"/>
                  <w:tcBorders>
                    <w:top w:val="thinThickSmallGap" w:sz="24" w:space="0" w:color="auto"/>
                  </w:tcBorders>
                  <w:shd w:val="clear" w:color="auto" w:fill="D9D9D9"/>
                  <w:vAlign w:val="center"/>
                </w:tcPr>
                <w:p w14:paraId="4081CB8E"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c>
                <w:tcPr>
                  <w:tcW w:w="4677" w:type="dxa"/>
                  <w:tcBorders>
                    <w:top w:val="thinThickSmallGap" w:sz="24" w:space="0" w:color="auto"/>
                  </w:tcBorders>
                  <w:shd w:val="clear" w:color="auto" w:fill="D9D9D9"/>
                </w:tcPr>
                <w:p w14:paraId="4E6ADD94"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Витрати </w:t>
                  </w:r>
                </w:p>
                <w:p w14:paraId="74C34C2E"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(сума </w:t>
                  </w:r>
                  <w:r w:rsidRPr="00333310">
                    <w:rPr>
                      <w:rFonts w:ascii="Times New Roman" w:eastAsia="Times New Roman" w:hAnsi="Times New Roman"/>
                      <w:sz w:val="24"/>
                      <w:szCs w:val="24"/>
                      <w:lang w:eastAsia="ar-SA"/>
                    </w:rPr>
                    <w:t>процентної субсидії</w:t>
                  </w:r>
                  <w:r w:rsidRPr="00694F78">
                    <w:rPr>
                      <w:rFonts w:ascii="Times New Roman" w:eastAsia="Times New Roman" w:hAnsi="Times New Roman"/>
                      <w:sz w:val="24"/>
                      <w:szCs w:val="24"/>
                      <w:lang w:eastAsia="ar-SA"/>
                    </w:rPr>
                    <w:t xml:space="preserve"> профінансованої KfW)</w:t>
                  </w:r>
                </w:p>
              </w:tc>
            </w:tr>
            <w:tr w:rsidR="00116391" w:rsidRPr="00694F78" w14:paraId="60E9A564" w14:textId="77777777" w:rsidTr="00D03A3C">
              <w:tc>
                <w:tcPr>
                  <w:tcW w:w="3936" w:type="dxa"/>
                  <w:shd w:val="clear" w:color="auto" w:fill="FFFFFF"/>
                </w:tcPr>
                <w:p w14:paraId="761BDE19"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Фінансова установа 1</w:t>
                  </w:r>
                </w:p>
              </w:tc>
              <w:tc>
                <w:tcPr>
                  <w:tcW w:w="567" w:type="dxa"/>
                  <w:shd w:val="clear" w:color="auto" w:fill="FFFFFF"/>
                  <w:vAlign w:val="center"/>
                </w:tcPr>
                <w:p w14:paraId="26244A8A"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c>
                <w:tcPr>
                  <w:tcW w:w="4677" w:type="dxa"/>
                  <w:shd w:val="clear" w:color="auto" w:fill="FFFFFF"/>
                </w:tcPr>
                <w:p w14:paraId="594C5870"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39B78429" w14:textId="77777777" w:rsidTr="00D03A3C">
              <w:tc>
                <w:tcPr>
                  <w:tcW w:w="3936" w:type="dxa"/>
                  <w:shd w:val="clear" w:color="auto" w:fill="FFFFFF"/>
                </w:tcPr>
                <w:p w14:paraId="7E7ACBF6"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Фінансова установа  2</w:t>
                  </w:r>
                </w:p>
              </w:tc>
              <w:tc>
                <w:tcPr>
                  <w:tcW w:w="567" w:type="dxa"/>
                  <w:shd w:val="clear" w:color="auto" w:fill="FFFFFF"/>
                  <w:vAlign w:val="center"/>
                </w:tcPr>
                <w:p w14:paraId="47EF8604"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c>
                <w:tcPr>
                  <w:tcW w:w="4677" w:type="dxa"/>
                  <w:shd w:val="clear" w:color="auto" w:fill="FFFFFF"/>
                </w:tcPr>
                <w:p w14:paraId="4AF525CA"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6AB089D3" w14:textId="77777777" w:rsidTr="00D03A3C">
              <w:tc>
                <w:tcPr>
                  <w:tcW w:w="3936" w:type="dxa"/>
                  <w:shd w:val="clear" w:color="auto" w:fill="FFFFFF"/>
                </w:tcPr>
                <w:p w14:paraId="5055E133"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Фінансова установа  3</w:t>
                  </w:r>
                </w:p>
              </w:tc>
              <w:tc>
                <w:tcPr>
                  <w:tcW w:w="567" w:type="dxa"/>
                  <w:shd w:val="clear" w:color="auto" w:fill="FFFFFF"/>
                  <w:vAlign w:val="center"/>
                </w:tcPr>
                <w:p w14:paraId="09AD463C"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c>
                <w:tcPr>
                  <w:tcW w:w="4677" w:type="dxa"/>
                  <w:shd w:val="clear" w:color="auto" w:fill="FFFFFF"/>
                </w:tcPr>
                <w:p w14:paraId="576C2411"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54910AD2" w14:textId="77777777" w:rsidTr="00D03A3C">
              <w:tc>
                <w:tcPr>
                  <w:tcW w:w="3936" w:type="dxa"/>
                  <w:tcBorders>
                    <w:bottom w:val="thinThickSmallGap" w:sz="24" w:space="0" w:color="auto"/>
                  </w:tcBorders>
                  <w:shd w:val="clear" w:color="auto" w:fill="FFFFFF"/>
                </w:tcPr>
                <w:p w14:paraId="11A441D7"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і т.д.</w:t>
                  </w:r>
                </w:p>
              </w:tc>
              <w:tc>
                <w:tcPr>
                  <w:tcW w:w="567" w:type="dxa"/>
                  <w:tcBorders>
                    <w:bottom w:val="thinThickSmallGap" w:sz="24" w:space="0" w:color="auto"/>
                  </w:tcBorders>
                  <w:shd w:val="clear" w:color="auto" w:fill="FFFFFF"/>
                  <w:vAlign w:val="center"/>
                </w:tcPr>
                <w:p w14:paraId="657E94F1"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c>
                <w:tcPr>
                  <w:tcW w:w="4677" w:type="dxa"/>
                  <w:tcBorders>
                    <w:bottom w:val="thinThickSmallGap" w:sz="24" w:space="0" w:color="auto"/>
                  </w:tcBorders>
                  <w:shd w:val="clear" w:color="auto" w:fill="FFFFFF"/>
                </w:tcPr>
                <w:p w14:paraId="4424D876"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69F04848" w14:textId="77777777" w:rsidTr="00D03A3C">
              <w:tc>
                <w:tcPr>
                  <w:tcW w:w="3936" w:type="dxa"/>
                  <w:tcBorders>
                    <w:top w:val="thinThickSmallGap" w:sz="24" w:space="0" w:color="auto"/>
                  </w:tcBorders>
                  <w:shd w:val="clear" w:color="auto" w:fill="D9D9D9"/>
                </w:tcPr>
                <w:p w14:paraId="5B58FFF7"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b) Загальні вирати </w:t>
                  </w:r>
                </w:p>
              </w:tc>
              <w:tc>
                <w:tcPr>
                  <w:tcW w:w="567" w:type="dxa"/>
                  <w:tcBorders>
                    <w:top w:val="thinThickSmallGap" w:sz="24" w:space="0" w:color="auto"/>
                  </w:tcBorders>
                  <w:shd w:val="clear" w:color="auto" w:fill="D9D9D9"/>
                  <w:vAlign w:val="center"/>
                </w:tcPr>
                <w:p w14:paraId="0060933B"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c>
                <w:tcPr>
                  <w:tcW w:w="4677" w:type="dxa"/>
                  <w:tcBorders>
                    <w:top w:val="thinThickSmallGap" w:sz="24" w:space="0" w:color="auto"/>
                  </w:tcBorders>
                  <w:shd w:val="clear" w:color="auto" w:fill="D9D9D9"/>
                </w:tcPr>
                <w:p w14:paraId="13FCF283"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2E935E4B" w14:textId="77777777" w:rsidTr="00D03A3C">
              <w:tc>
                <w:tcPr>
                  <w:tcW w:w="3936" w:type="dxa"/>
                  <w:shd w:val="clear" w:color="auto" w:fill="FFFFFF"/>
                </w:tcPr>
                <w:p w14:paraId="4211DF4F"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c) Відшкодовано KfW</w:t>
                  </w:r>
                </w:p>
                <w:p w14:paraId="42B0ADFE"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(загальна сума відшкодування відповідно до запитів)</w:t>
                  </w:r>
                </w:p>
              </w:tc>
              <w:tc>
                <w:tcPr>
                  <w:tcW w:w="567" w:type="dxa"/>
                  <w:shd w:val="clear" w:color="auto" w:fill="FFFFFF"/>
                  <w:vAlign w:val="center"/>
                </w:tcPr>
                <w:p w14:paraId="0F0FD061"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мінус</w:t>
                  </w:r>
                </w:p>
              </w:tc>
              <w:tc>
                <w:tcPr>
                  <w:tcW w:w="4677" w:type="dxa"/>
                  <w:shd w:val="clear" w:color="auto" w:fill="FFFFFF"/>
                </w:tcPr>
                <w:p w14:paraId="6CB9CA50"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r w:rsidR="00116391" w:rsidRPr="00694F78" w14:paraId="0CE721D4" w14:textId="77777777" w:rsidTr="00D03A3C">
              <w:tc>
                <w:tcPr>
                  <w:tcW w:w="3936" w:type="dxa"/>
                  <w:tcBorders>
                    <w:top w:val="single" w:sz="12" w:space="0" w:color="auto"/>
                    <w:bottom w:val="single" w:sz="12" w:space="0" w:color="auto"/>
                  </w:tcBorders>
                </w:tcPr>
                <w:p w14:paraId="66952734"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d) залишок на кінець Звітного періоду (якщо сальдо не дорівнює нулю або витрати не відповідають Звіту (ам) про витрати за Звітний період, поясніть, будь ласка)</w:t>
                  </w:r>
                </w:p>
              </w:tc>
              <w:tc>
                <w:tcPr>
                  <w:tcW w:w="567" w:type="dxa"/>
                  <w:tcBorders>
                    <w:top w:val="single" w:sz="12" w:space="0" w:color="auto"/>
                    <w:bottom w:val="single" w:sz="12" w:space="0" w:color="auto"/>
                  </w:tcBorders>
                  <w:vAlign w:val="center"/>
                </w:tcPr>
                <w:p w14:paraId="030DEC6E"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w:t>
                  </w:r>
                </w:p>
              </w:tc>
              <w:tc>
                <w:tcPr>
                  <w:tcW w:w="4677" w:type="dxa"/>
                  <w:tcBorders>
                    <w:top w:val="single" w:sz="12" w:space="0" w:color="auto"/>
                    <w:bottom w:val="single" w:sz="12" w:space="0" w:color="auto"/>
                  </w:tcBorders>
                </w:tcPr>
                <w:p w14:paraId="4833F913" w14:textId="77777777" w:rsidR="00116391" w:rsidRPr="00694F78" w:rsidRDefault="00116391" w:rsidP="0081045F">
                  <w:pPr>
                    <w:framePr w:hSpace="180" w:wrap="around" w:vAnchor="page" w:hAnchor="page" w:x="427" w:y="1"/>
                    <w:widowControl w:val="0"/>
                    <w:spacing w:after="0" w:line="240" w:lineRule="auto"/>
                    <w:jc w:val="both"/>
                    <w:rPr>
                      <w:rFonts w:ascii="Times New Roman" w:eastAsia="Times New Roman" w:hAnsi="Times New Roman"/>
                      <w:sz w:val="24"/>
                      <w:szCs w:val="24"/>
                      <w:lang w:eastAsia="ar-SA"/>
                    </w:rPr>
                  </w:pPr>
                </w:p>
              </w:tc>
            </w:tr>
          </w:tbl>
          <w:p w14:paraId="1A0976E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7823D1FC"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113BAEBB"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39AAEAEA"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D02E893"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23A139E1"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Дата: </w:t>
            </w:r>
          </w:p>
          <w:p w14:paraId="7B36248E"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 </w:t>
            </w:r>
          </w:p>
          <w:p w14:paraId="67256826"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r w:rsidRPr="00694F78">
              <w:rPr>
                <w:rFonts w:ascii="Times New Roman" w:eastAsia="Times New Roman" w:hAnsi="Times New Roman"/>
                <w:sz w:val="24"/>
                <w:szCs w:val="24"/>
                <w:lang w:eastAsia="ar-SA"/>
              </w:rPr>
              <w:t xml:space="preserve">Печатка Виконавця / Підпис аудитора: </w:t>
            </w:r>
          </w:p>
          <w:p w14:paraId="211970B8"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6806006F" w14:textId="77777777" w:rsidR="00116391" w:rsidRPr="00694F78" w:rsidRDefault="00116391" w:rsidP="00220D2B">
            <w:pPr>
              <w:widowControl w:val="0"/>
              <w:spacing w:after="0" w:line="240" w:lineRule="auto"/>
              <w:jc w:val="center"/>
              <w:rPr>
                <w:rFonts w:ascii="Times New Roman" w:hAnsi="Times New Roman"/>
                <w:b/>
                <w:sz w:val="24"/>
                <w:szCs w:val="24"/>
              </w:rPr>
            </w:pPr>
            <w:r w:rsidRPr="00694F78">
              <w:rPr>
                <w:rFonts w:ascii="Times New Roman" w:hAnsi="Times New Roman"/>
                <w:b/>
                <w:sz w:val="24"/>
                <w:szCs w:val="24"/>
              </w:rPr>
              <w:t>ПІДПИСИ ТА РЕКВІЗИТИ СТОРІН:</w:t>
            </w:r>
          </w:p>
          <w:tbl>
            <w:tblPr>
              <w:tblW w:w="10065" w:type="dxa"/>
              <w:tblLayout w:type="fixed"/>
              <w:tblLook w:val="0000" w:firstRow="0" w:lastRow="0" w:firstColumn="0" w:lastColumn="0" w:noHBand="0" w:noVBand="0"/>
            </w:tblPr>
            <w:tblGrid>
              <w:gridCol w:w="4962"/>
              <w:gridCol w:w="5103"/>
            </w:tblGrid>
            <w:tr w:rsidR="00116391" w:rsidRPr="00694F78" w14:paraId="523FFE77" w14:textId="77777777" w:rsidTr="00D03A3C">
              <w:tc>
                <w:tcPr>
                  <w:tcW w:w="4962" w:type="dxa"/>
                </w:tcPr>
                <w:p w14:paraId="494B8800"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
                      <w:sz w:val="24"/>
                      <w:szCs w:val="24"/>
                    </w:rPr>
                  </w:pPr>
                  <w:r w:rsidRPr="00694F78">
                    <w:rPr>
                      <w:rFonts w:ascii="Times New Roman" w:hAnsi="Times New Roman"/>
                      <w:b/>
                      <w:sz w:val="24"/>
                      <w:szCs w:val="24"/>
                    </w:rPr>
                    <w:t>Замовник:</w:t>
                  </w:r>
                </w:p>
                <w:p w14:paraId="71AD547E"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218F6694"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Фонд розвитку підприємництва</w:t>
                  </w:r>
                </w:p>
                <w:p w14:paraId="155EF889"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01601, м. Київ, вул. Інститутська, 9</w:t>
                  </w:r>
                </w:p>
                <w:p w14:paraId="77715F2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код за ЄДРПОУ 21662099</w:t>
                  </w:r>
                </w:p>
                <w:p w14:paraId="535C74FF"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Індивідуальний податковий номер</w:t>
                  </w:r>
                </w:p>
                <w:p w14:paraId="1D01310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216620926554</w:t>
                  </w:r>
                </w:p>
                <w:p w14:paraId="51C2C3F1"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37E3CBB1"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Виконавчий директор</w:t>
                  </w:r>
                </w:p>
                <w:p w14:paraId="390A28A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55C68953"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__________________________</w:t>
                  </w:r>
                </w:p>
                <w:p w14:paraId="3C8F1C41"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 xml:space="preserve">А.О. Гапон </w:t>
                  </w:r>
                </w:p>
                <w:p w14:paraId="593BC10E"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646A0EF3"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Уповноважений представник</w:t>
                  </w:r>
                </w:p>
                <w:p w14:paraId="53CC6A73"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641CA660"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___________________</w:t>
                  </w:r>
                </w:p>
                <w:p w14:paraId="3A27A098"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hAnsi="Times New Roman"/>
                      <w:bCs/>
                      <w:sz w:val="24"/>
                      <w:szCs w:val="24"/>
                    </w:rPr>
                    <w:t>В.В. Майборода</w:t>
                  </w:r>
                </w:p>
              </w:tc>
              <w:tc>
                <w:tcPr>
                  <w:tcW w:w="5103" w:type="dxa"/>
                </w:tcPr>
                <w:p w14:paraId="1D48BA64" w14:textId="77777777" w:rsidR="00116391" w:rsidRPr="00694F78" w:rsidRDefault="00116391" w:rsidP="0081045F">
                  <w:pPr>
                    <w:framePr w:hSpace="180" w:wrap="around" w:vAnchor="page" w:hAnchor="page" w:x="427" w:y="1"/>
                    <w:widowControl w:val="0"/>
                    <w:spacing w:after="0" w:line="240" w:lineRule="auto"/>
                    <w:jc w:val="center"/>
                    <w:rPr>
                      <w:rFonts w:ascii="Times New Roman" w:eastAsia="Times New Roman" w:hAnsi="Times New Roman"/>
                      <w:b/>
                      <w:bCs/>
                      <w:sz w:val="24"/>
                      <w:szCs w:val="24"/>
                      <w:lang w:eastAsia="ru-RU"/>
                    </w:rPr>
                  </w:pPr>
                  <w:r w:rsidRPr="00694F78">
                    <w:rPr>
                      <w:rFonts w:ascii="Times New Roman" w:eastAsia="Times New Roman" w:hAnsi="Times New Roman"/>
                      <w:b/>
                      <w:bCs/>
                      <w:sz w:val="24"/>
                      <w:szCs w:val="24"/>
                      <w:lang w:eastAsia="ru-RU"/>
                    </w:rPr>
                    <w:lastRenderedPageBreak/>
                    <w:t>Виконавець</w:t>
                  </w:r>
                </w:p>
                <w:p w14:paraId="0A2359A2" w14:textId="77777777" w:rsidR="00116391" w:rsidRPr="00694F78" w:rsidRDefault="00116391" w:rsidP="0081045F">
                  <w:pPr>
                    <w:framePr w:hSpace="180" w:wrap="around" w:vAnchor="page" w:hAnchor="page" w:x="427" w:y="1"/>
                    <w:widowControl w:val="0"/>
                    <w:spacing w:after="0" w:line="240" w:lineRule="auto"/>
                    <w:jc w:val="center"/>
                    <w:rPr>
                      <w:rFonts w:ascii="Times New Roman" w:eastAsia="Times New Roman" w:hAnsi="Times New Roman"/>
                      <w:b/>
                      <w:sz w:val="24"/>
                      <w:szCs w:val="24"/>
                      <w:lang w:eastAsia="ru-RU"/>
                    </w:rPr>
                  </w:pPr>
                  <w:r w:rsidRPr="00694F78">
                    <w:rPr>
                      <w:rFonts w:ascii="Times New Roman" w:eastAsia="Times New Roman" w:hAnsi="Times New Roman"/>
                      <w:b/>
                      <w:sz w:val="24"/>
                      <w:szCs w:val="24"/>
                      <w:lang w:eastAsia="ru-RU"/>
                    </w:rPr>
                    <w:t>________ «________________»</w:t>
                  </w:r>
                </w:p>
                <w:p w14:paraId="09326463"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p w14:paraId="6D41D6D8"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юридична та фактична адреса:</w:t>
                  </w:r>
                </w:p>
                <w:p w14:paraId="11DC151B"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п/р ____________</w:t>
                  </w:r>
                </w:p>
                <w:p w14:paraId="4322715E"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в _________________</w:t>
                  </w:r>
                </w:p>
                <w:p w14:paraId="1B6404B5"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МФО _________</w:t>
                  </w:r>
                </w:p>
                <w:p w14:paraId="67155A42"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Ідентифікаційний код _________</w:t>
                  </w:r>
                </w:p>
                <w:p w14:paraId="39349342"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податковий № ________________</w:t>
                  </w:r>
                </w:p>
                <w:p w14:paraId="3102196D"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Платник податку на прибуток на загальних підставах</w:t>
                  </w:r>
                </w:p>
                <w:p w14:paraId="38964B42"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 xml:space="preserve">місцезнаходження: _______, м. ________, </w:t>
                  </w:r>
                </w:p>
                <w:p w14:paraId="78D1E296"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вул. _____________, _______</w:t>
                  </w:r>
                </w:p>
                <w:p w14:paraId="26EE9CDD"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sz w:val="24"/>
                      <w:szCs w:val="24"/>
                      <w:lang w:eastAsia="ru-RU"/>
                    </w:rPr>
                  </w:pPr>
                  <w:r w:rsidRPr="00694F78">
                    <w:rPr>
                      <w:rFonts w:ascii="Times New Roman" w:eastAsia="Times New Roman" w:hAnsi="Times New Roman"/>
                      <w:sz w:val="24"/>
                      <w:szCs w:val="24"/>
                      <w:lang w:eastAsia="ru-RU"/>
                    </w:rPr>
                    <w:t>тел./факс: ____________</w:t>
                  </w:r>
                </w:p>
                <w:p w14:paraId="2B04943E"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r w:rsidRPr="00694F78">
                    <w:rPr>
                      <w:rFonts w:ascii="Times New Roman" w:eastAsia="Times New Roman" w:hAnsi="Times New Roman"/>
                      <w:bCs/>
                      <w:sz w:val="24"/>
                      <w:szCs w:val="24"/>
                      <w:lang w:eastAsia="ru-RU"/>
                    </w:rPr>
                    <w:lastRenderedPageBreak/>
                    <w:t>Посада</w:t>
                  </w:r>
                </w:p>
                <w:p w14:paraId="69B7CCB6"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p>
                <w:p w14:paraId="4B35592E" w14:textId="77777777" w:rsidR="00116391" w:rsidRPr="00694F78" w:rsidRDefault="00116391" w:rsidP="0081045F">
                  <w:pPr>
                    <w:framePr w:hSpace="180" w:wrap="around" w:vAnchor="page" w:hAnchor="page" w:x="427" w:y="1"/>
                    <w:widowControl w:val="0"/>
                    <w:spacing w:after="0" w:line="240" w:lineRule="auto"/>
                    <w:rPr>
                      <w:rFonts w:ascii="Times New Roman" w:eastAsia="Times New Roman" w:hAnsi="Times New Roman"/>
                      <w:bCs/>
                      <w:sz w:val="24"/>
                      <w:szCs w:val="24"/>
                      <w:lang w:eastAsia="ru-RU"/>
                    </w:rPr>
                  </w:pPr>
                  <w:r w:rsidRPr="00694F78">
                    <w:rPr>
                      <w:rFonts w:ascii="Times New Roman" w:eastAsia="Times New Roman" w:hAnsi="Times New Roman"/>
                      <w:bCs/>
                      <w:sz w:val="24"/>
                      <w:szCs w:val="24"/>
                      <w:lang w:eastAsia="ru-RU"/>
                    </w:rPr>
                    <w:t>___________________ /ПІБ/</w:t>
                  </w:r>
                </w:p>
                <w:p w14:paraId="58AB053D"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r w:rsidRPr="00694F78">
                    <w:rPr>
                      <w:rFonts w:ascii="Times New Roman" w:eastAsia="Times New Roman" w:hAnsi="Times New Roman"/>
                      <w:bCs/>
                      <w:sz w:val="24"/>
                      <w:szCs w:val="24"/>
                      <w:lang w:eastAsia="ru-RU"/>
                    </w:rPr>
                    <w:t xml:space="preserve">                        М.П.</w:t>
                  </w:r>
                </w:p>
                <w:p w14:paraId="33F4D299" w14:textId="77777777" w:rsidR="00116391" w:rsidRPr="00694F78" w:rsidRDefault="00116391" w:rsidP="0081045F">
                  <w:pPr>
                    <w:framePr w:hSpace="180" w:wrap="around" w:vAnchor="page" w:hAnchor="page" w:x="427" w:y="1"/>
                    <w:widowControl w:val="0"/>
                    <w:spacing w:after="0" w:line="240" w:lineRule="auto"/>
                    <w:jc w:val="center"/>
                    <w:rPr>
                      <w:rFonts w:ascii="Times New Roman" w:hAnsi="Times New Roman"/>
                      <w:bCs/>
                      <w:sz w:val="24"/>
                      <w:szCs w:val="24"/>
                    </w:rPr>
                  </w:pPr>
                </w:p>
              </w:tc>
            </w:tr>
          </w:tbl>
          <w:p w14:paraId="7C11EE9F"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56FC505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28A2AF69"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0430238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45CF46A9"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3BD694B7"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321409B9"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45C5BE7F"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4E29E221"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37D4FD9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0110FEB2"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0407A3AC"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341EA905"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1746F83F"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18AE51C2"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72833888" w14:textId="77777777" w:rsidR="00116391" w:rsidRPr="00694F78" w:rsidRDefault="00116391" w:rsidP="00220D2B">
            <w:pPr>
              <w:widowControl w:val="0"/>
              <w:spacing w:after="0" w:line="240" w:lineRule="auto"/>
              <w:jc w:val="both"/>
              <w:rPr>
                <w:rFonts w:ascii="Times New Roman" w:eastAsia="Times New Roman" w:hAnsi="Times New Roman"/>
                <w:sz w:val="24"/>
                <w:szCs w:val="24"/>
                <w:lang w:eastAsia="ar-SA"/>
              </w:rPr>
            </w:pPr>
          </w:p>
          <w:p w14:paraId="2F1CB2AE" w14:textId="77777777" w:rsidR="00116391" w:rsidRPr="00694F78" w:rsidRDefault="00116391" w:rsidP="00220D2B">
            <w:pPr>
              <w:widowControl w:val="0"/>
              <w:autoSpaceDE w:val="0"/>
              <w:autoSpaceDN w:val="0"/>
              <w:adjustRightInd w:val="0"/>
              <w:spacing w:after="0"/>
              <w:rPr>
                <w:rFonts w:ascii="Times New Roman" w:hAnsi="Times New Roman"/>
                <w:sz w:val="24"/>
                <w:szCs w:val="24"/>
              </w:rPr>
            </w:pPr>
          </w:p>
        </w:tc>
      </w:tr>
    </w:tbl>
    <w:p w14:paraId="37618147" w14:textId="77777777" w:rsidR="00116391" w:rsidRPr="00694F78" w:rsidRDefault="00116391" w:rsidP="00283992">
      <w:pPr>
        <w:widowControl w:val="0"/>
        <w:spacing w:after="0" w:line="240" w:lineRule="auto"/>
        <w:ind w:firstLine="567"/>
        <w:contextualSpacing/>
        <w:jc w:val="both"/>
        <w:rPr>
          <w:rFonts w:ascii="Times New Roman" w:hAnsi="Times New Roman"/>
          <w:color w:val="000000"/>
          <w:sz w:val="24"/>
          <w:szCs w:val="24"/>
          <w:lang w:eastAsia="uk-UA"/>
        </w:rPr>
      </w:pPr>
    </w:p>
    <w:p w14:paraId="1AF2BBAD" w14:textId="77777777" w:rsidR="00116391" w:rsidRPr="00694F78" w:rsidRDefault="00116391" w:rsidP="00283992">
      <w:pPr>
        <w:widowControl w:val="0"/>
        <w:shd w:val="clear" w:color="auto" w:fill="FFFFFF"/>
        <w:spacing w:after="0" w:line="240" w:lineRule="auto"/>
        <w:ind w:firstLine="708"/>
        <w:jc w:val="both"/>
        <w:outlineLvl w:val="0"/>
        <w:rPr>
          <w:rFonts w:ascii="Times New Roman" w:eastAsia="Times New Roman" w:hAnsi="Times New Roman"/>
          <w:b/>
          <w:highlight w:val="yellow"/>
          <w:lang w:eastAsia="ru-RU"/>
        </w:rPr>
      </w:pPr>
    </w:p>
    <w:sectPr w:rsidR="00116391" w:rsidRPr="00694F78"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2CE0" w14:textId="77777777" w:rsidR="00A13913" w:rsidRDefault="00A13913" w:rsidP="00C420E7">
      <w:pPr>
        <w:spacing w:after="0" w:line="240" w:lineRule="auto"/>
      </w:pPr>
      <w:r>
        <w:separator/>
      </w:r>
    </w:p>
  </w:endnote>
  <w:endnote w:type="continuationSeparator" w:id="0">
    <w:p w14:paraId="26CB208F" w14:textId="77777777" w:rsidR="00A13913" w:rsidRDefault="00A13913"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3DC5" w14:textId="77777777" w:rsidR="00A13913" w:rsidRDefault="00A13913" w:rsidP="00C420E7">
      <w:pPr>
        <w:spacing w:after="0" w:line="240" w:lineRule="auto"/>
      </w:pPr>
      <w:r>
        <w:separator/>
      </w:r>
    </w:p>
  </w:footnote>
  <w:footnote w:type="continuationSeparator" w:id="0">
    <w:p w14:paraId="0C6B0973" w14:textId="77777777" w:rsidR="00A13913" w:rsidRDefault="00A13913"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3FE4" w14:textId="62D6088D" w:rsidR="00D03A3C" w:rsidRPr="006B68D1" w:rsidRDefault="00D03A3C" w:rsidP="00082336">
    <w:pPr>
      <w:pStyle w:val="a3"/>
      <w:jc w:val="center"/>
      <w:rPr>
        <w:sz w:val="18"/>
        <w:szCs w:val="18"/>
      </w:rPr>
    </w:pPr>
    <w:r w:rsidRPr="006B68D1">
      <w:rPr>
        <w:rFonts w:ascii="Times New Roman" w:hAnsi="Times New Roman"/>
        <w:sz w:val="18"/>
        <w:szCs w:val="18"/>
      </w:rPr>
      <w:fldChar w:fldCharType="begin"/>
    </w:r>
    <w:r w:rsidRPr="006B68D1">
      <w:rPr>
        <w:rFonts w:ascii="Times New Roman" w:hAnsi="Times New Roman"/>
        <w:sz w:val="18"/>
        <w:szCs w:val="18"/>
      </w:rPr>
      <w:instrText>PAGE   \* MERGEFORMAT</w:instrText>
    </w:r>
    <w:r w:rsidRPr="006B68D1">
      <w:rPr>
        <w:rFonts w:ascii="Times New Roman" w:hAnsi="Times New Roman"/>
        <w:sz w:val="18"/>
        <w:szCs w:val="18"/>
      </w:rPr>
      <w:fldChar w:fldCharType="separate"/>
    </w:r>
    <w:r w:rsidR="00CE3A85" w:rsidRPr="00CE3A85">
      <w:rPr>
        <w:rFonts w:ascii="Times New Roman" w:hAnsi="Times New Roman"/>
        <w:noProof/>
        <w:sz w:val="18"/>
        <w:szCs w:val="18"/>
        <w:lang w:val="ru-RU"/>
      </w:rPr>
      <w:t>17</w:t>
    </w:r>
    <w:r w:rsidRPr="006B68D1">
      <w:rPr>
        <w:rFonts w:ascii="Times New Roman" w:hAnsi="Times New Roman"/>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1" w15:restartNumberingAfterBreak="0">
    <w:nsid w:val="02E36670"/>
    <w:multiLevelType w:val="hybridMultilevel"/>
    <w:tmpl w:val="2B08610C"/>
    <w:lvl w:ilvl="0" w:tplc="73E6DF40">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E447A2">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CE067E">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764876">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F060B6">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C6BFB8">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1A632A">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4C5D98">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44D1C4">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A31FD1"/>
    <w:multiLevelType w:val="multilevel"/>
    <w:tmpl w:val="8C96C50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0E7B395F"/>
    <w:multiLevelType w:val="multilevel"/>
    <w:tmpl w:val="5044A0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70045"/>
    <w:multiLevelType w:val="multilevel"/>
    <w:tmpl w:val="223836B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9363DE"/>
    <w:multiLevelType w:val="multilevel"/>
    <w:tmpl w:val="F2F89B30"/>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i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24A3483"/>
    <w:multiLevelType w:val="hybridMultilevel"/>
    <w:tmpl w:val="86B8A9B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916C79"/>
    <w:multiLevelType w:val="multilevel"/>
    <w:tmpl w:val="69A67ED4"/>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B30BEF"/>
    <w:multiLevelType w:val="multilevel"/>
    <w:tmpl w:val="E7BA5560"/>
    <w:lvl w:ilvl="0">
      <w:start w:val="6"/>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0" w15:restartNumberingAfterBreak="0">
    <w:nsid w:val="295447B2"/>
    <w:multiLevelType w:val="multilevel"/>
    <w:tmpl w:val="5BDC5E32"/>
    <w:lvl w:ilvl="0">
      <w:start w:val="1"/>
      <w:numFmt w:val="decimal"/>
      <w:lvlText w:val="%1."/>
      <w:lvlJc w:val="left"/>
      <w:pPr>
        <w:ind w:left="720" w:hanging="360"/>
      </w:pPr>
      <w:rPr>
        <w:rFonts w:hint="default"/>
      </w:rPr>
    </w:lvl>
    <w:lvl w:ilvl="1">
      <w:start w:val="1"/>
      <w:numFmt w:val="decimal"/>
      <w:lvlText w:val="4.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B552485"/>
    <w:multiLevelType w:val="hybridMultilevel"/>
    <w:tmpl w:val="90FA72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B910B0E"/>
    <w:multiLevelType w:val="hybridMultilevel"/>
    <w:tmpl w:val="877C012E"/>
    <w:lvl w:ilvl="0" w:tplc="68224326">
      <w:start w:val="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15:restartNumberingAfterBreak="0">
    <w:nsid w:val="2C6E39F9"/>
    <w:multiLevelType w:val="hybridMultilevel"/>
    <w:tmpl w:val="8A205E7C"/>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F2029B9"/>
    <w:multiLevelType w:val="multilevel"/>
    <w:tmpl w:val="8954F7FE"/>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F871888"/>
    <w:multiLevelType w:val="hybridMultilevel"/>
    <w:tmpl w:val="859C1FCA"/>
    <w:lvl w:ilvl="0" w:tplc="F01CED6C">
      <w:start w:val="6"/>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6ECAA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28EA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0CA3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E4CD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B0CC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38127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F20FB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22B4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0292570"/>
    <w:multiLevelType w:val="multilevel"/>
    <w:tmpl w:val="AABA1F46"/>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9515FBD"/>
    <w:multiLevelType w:val="hybridMultilevel"/>
    <w:tmpl w:val="32A663A8"/>
    <w:lvl w:ilvl="0" w:tplc="68224326">
      <w:start w:val="4"/>
      <w:numFmt w:val="bullet"/>
      <w:lvlText w:val="-"/>
      <w:lvlJc w:val="left"/>
      <w:pPr>
        <w:ind w:left="1854" w:hanging="360"/>
      </w:pPr>
      <w:rPr>
        <w:rFonts w:ascii="Times New Roman" w:eastAsia="Calibri"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8" w15:restartNumberingAfterBreak="0">
    <w:nsid w:val="4ABC44C9"/>
    <w:multiLevelType w:val="multilevel"/>
    <w:tmpl w:val="2DCEBB64"/>
    <w:lvl w:ilvl="0">
      <w:start w:val="1"/>
      <w:numFmt w:val="bullet"/>
      <w:lvlText w:val=""/>
      <w:lvlJc w:val="left"/>
      <w:pPr>
        <w:ind w:left="360" w:hanging="360"/>
      </w:pPr>
      <w:rPr>
        <w:rFonts w:ascii="Symbol" w:hAnsi="Symbol"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516B2CDD"/>
    <w:multiLevelType w:val="hybridMultilevel"/>
    <w:tmpl w:val="6BE814C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1168E0"/>
    <w:multiLevelType w:val="hybridMultilevel"/>
    <w:tmpl w:val="40B26DD8"/>
    <w:lvl w:ilvl="0" w:tplc="50AC46C0">
      <w:start w:val="1"/>
      <w:numFmt w:val="lowerLetter"/>
      <w:lvlText w:val="(%1)"/>
      <w:lvlJc w:val="left"/>
      <w:pPr>
        <w:ind w:left="3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E0F04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EC75D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560F1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7EE95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5C42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30E2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390F7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4856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6A1F4B"/>
    <w:multiLevelType w:val="hybridMultilevel"/>
    <w:tmpl w:val="751C55D2"/>
    <w:lvl w:ilvl="0" w:tplc="F950019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15:restartNumberingAfterBreak="0">
    <w:nsid w:val="65E42044"/>
    <w:multiLevelType w:val="hybridMultilevel"/>
    <w:tmpl w:val="03728830"/>
    <w:lvl w:ilvl="0" w:tplc="53F67E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8" w15:restartNumberingAfterBreak="0">
    <w:nsid w:val="74B81724"/>
    <w:multiLevelType w:val="hybridMultilevel"/>
    <w:tmpl w:val="D77E8AD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7845461E"/>
    <w:multiLevelType w:val="multilevel"/>
    <w:tmpl w:val="44225110"/>
    <w:lvl w:ilvl="0">
      <w:start w:val="7"/>
      <w:numFmt w:val="decimal"/>
      <w:lvlText w:val="%1."/>
      <w:lvlJc w:val="left"/>
      <w:pPr>
        <w:ind w:left="360" w:hanging="360"/>
      </w:pPr>
      <w:rPr>
        <w:rFonts w:hint="default"/>
      </w:rPr>
    </w:lvl>
    <w:lvl w:ilvl="1">
      <w:start w:val="1"/>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15:restartNumberingAfterBreak="0">
    <w:nsid w:val="7DEB03A3"/>
    <w:multiLevelType w:val="hybridMultilevel"/>
    <w:tmpl w:val="51F45F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F634516"/>
    <w:multiLevelType w:val="hybridMultilevel"/>
    <w:tmpl w:val="03728830"/>
    <w:lvl w:ilvl="0" w:tplc="53F67E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16cid:durableId="1684210295">
    <w:abstractNumId w:val="0"/>
  </w:num>
  <w:num w:numId="2" w16cid:durableId="778259711">
    <w:abstractNumId w:val="25"/>
  </w:num>
  <w:num w:numId="3" w16cid:durableId="1181090493">
    <w:abstractNumId w:val="27"/>
  </w:num>
  <w:num w:numId="4" w16cid:durableId="815802410">
    <w:abstractNumId w:val="20"/>
  </w:num>
  <w:num w:numId="5" w16cid:durableId="110438556">
    <w:abstractNumId w:val="22"/>
  </w:num>
  <w:num w:numId="6" w16cid:durableId="1693263859">
    <w:abstractNumId w:val="23"/>
  </w:num>
  <w:num w:numId="7" w16cid:durableId="9228802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914817">
    <w:abstractNumId w:val="12"/>
  </w:num>
  <w:num w:numId="9" w16cid:durableId="1794443055">
    <w:abstractNumId w:val="19"/>
  </w:num>
  <w:num w:numId="10" w16cid:durableId="404842206">
    <w:abstractNumId w:val="24"/>
  </w:num>
  <w:num w:numId="11" w16cid:durableId="1396970646">
    <w:abstractNumId w:val="26"/>
  </w:num>
  <w:num w:numId="12" w16cid:durableId="974987429">
    <w:abstractNumId w:val="7"/>
  </w:num>
  <w:num w:numId="13" w16cid:durableId="317460503">
    <w:abstractNumId w:val="30"/>
  </w:num>
  <w:num w:numId="14" w16cid:durableId="2140148319">
    <w:abstractNumId w:val="28"/>
  </w:num>
  <w:num w:numId="15" w16cid:durableId="786043165">
    <w:abstractNumId w:val="11"/>
  </w:num>
  <w:num w:numId="16" w16cid:durableId="2127774117">
    <w:abstractNumId w:val="13"/>
  </w:num>
  <w:num w:numId="17" w16cid:durableId="1050808559">
    <w:abstractNumId w:val="31"/>
  </w:num>
  <w:num w:numId="18" w16cid:durableId="416944542">
    <w:abstractNumId w:val="2"/>
  </w:num>
  <w:num w:numId="19" w16cid:durableId="1882784512">
    <w:abstractNumId w:val="14"/>
  </w:num>
  <w:num w:numId="20" w16cid:durableId="232663581">
    <w:abstractNumId w:val="10"/>
  </w:num>
  <w:num w:numId="21" w16cid:durableId="1121729022">
    <w:abstractNumId w:val="16"/>
  </w:num>
  <w:num w:numId="22" w16cid:durableId="1023551160">
    <w:abstractNumId w:val="6"/>
  </w:num>
  <w:num w:numId="23" w16cid:durableId="1516724151">
    <w:abstractNumId w:val="9"/>
  </w:num>
  <w:num w:numId="24" w16cid:durableId="1941378392">
    <w:abstractNumId w:val="4"/>
  </w:num>
  <w:num w:numId="25" w16cid:durableId="682165642">
    <w:abstractNumId w:val="5"/>
  </w:num>
  <w:num w:numId="26" w16cid:durableId="268242985">
    <w:abstractNumId w:val="29"/>
  </w:num>
  <w:num w:numId="27" w16cid:durableId="1932160235">
    <w:abstractNumId w:val="18"/>
  </w:num>
  <w:num w:numId="28" w16cid:durableId="474375399">
    <w:abstractNumId w:val="8"/>
  </w:num>
  <w:num w:numId="29" w16cid:durableId="1824393729">
    <w:abstractNumId w:val="17"/>
  </w:num>
  <w:num w:numId="30" w16cid:durableId="1136028986">
    <w:abstractNumId w:val="15"/>
  </w:num>
  <w:num w:numId="31" w16cid:durableId="1506940643">
    <w:abstractNumId w:val="1"/>
  </w:num>
  <w:num w:numId="32" w16cid:durableId="5656486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CE0"/>
    <w:rsid w:val="000020A0"/>
    <w:rsid w:val="000052CA"/>
    <w:rsid w:val="00010BA7"/>
    <w:rsid w:val="00013B0F"/>
    <w:rsid w:val="000167C4"/>
    <w:rsid w:val="00021638"/>
    <w:rsid w:val="00021B02"/>
    <w:rsid w:val="00023476"/>
    <w:rsid w:val="00023E1E"/>
    <w:rsid w:val="000248D4"/>
    <w:rsid w:val="00027580"/>
    <w:rsid w:val="00032A7B"/>
    <w:rsid w:val="00033482"/>
    <w:rsid w:val="00033EEE"/>
    <w:rsid w:val="0003570E"/>
    <w:rsid w:val="000371D3"/>
    <w:rsid w:val="00041A62"/>
    <w:rsid w:val="00047430"/>
    <w:rsid w:val="000506E2"/>
    <w:rsid w:val="00054DC6"/>
    <w:rsid w:val="00060FDD"/>
    <w:rsid w:val="00061ED3"/>
    <w:rsid w:val="00062738"/>
    <w:rsid w:val="0006299A"/>
    <w:rsid w:val="00063E77"/>
    <w:rsid w:val="00064870"/>
    <w:rsid w:val="00064B5F"/>
    <w:rsid w:val="0006538F"/>
    <w:rsid w:val="000774BC"/>
    <w:rsid w:val="00077FFA"/>
    <w:rsid w:val="00082336"/>
    <w:rsid w:val="00085B4E"/>
    <w:rsid w:val="00086D94"/>
    <w:rsid w:val="000871C3"/>
    <w:rsid w:val="000877A0"/>
    <w:rsid w:val="00087E70"/>
    <w:rsid w:val="00092844"/>
    <w:rsid w:val="00094E0C"/>
    <w:rsid w:val="0009605C"/>
    <w:rsid w:val="000A46ED"/>
    <w:rsid w:val="000A48CF"/>
    <w:rsid w:val="000A48D9"/>
    <w:rsid w:val="000B702D"/>
    <w:rsid w:val="000B7915"/>
    <w:rsid w:val="000C1227"/>
    <w:rsid w:val="000C3BE0"/>
    <w:rsid w:val="000C3F98"/>
    <w:rsid w:val="000C5D1C"/>
    <w:rsid w:val="000D104E"/>
    <w:rsid w:val="000D1CE4"/>
    <w:rsid w:val="000D27B3"/>
    <w:rsid w:val="000D347A"/>
    <w:rsid w:val="000D35B9"/>
    <w:rsid w:val="000D4F26"/>
    <w:rsid w:val="000D5561"/>
    <w:rsid w:val="000E0FD1"/>
    <w:rsid w:val="000E154A"/>
    <w:rsid w:val="000E1CDD"/>
    <w:rsid w:val="000E2789"/>
    <w:rsid w:val="000E2948"/>
    <w:rsid w:val="000E52AB"/>
    <w:rsid w:val="000E5915"/>
    <w:rsid w:val="000E7543"/>
    <w:rsid w:val="000F174F"/>
    <w:rsid w:val="000F2D6B"/>
    <w:rsid w:val="00100F4C"/>
    <w:rsid w:val="001014D2"/>
    <w:rsid w:val="0010262E"/>
    <w:rsid w:val="00104BCE"/>
    <w:rsid w:val="00106681"/>
    <w:rsid w:val="0010678A"/>
    <w:rsid w:val="00107132"/>
    <w:rsid w:val="001133BF"/>
    <w:rsid w:val="0011389D"/>
    <w:rsid w:val="0011450D"/>
    <w:rsid w:val="00116391"/>
    <w:rsid w:val="0012070A"/>
    <w:rsid w:val="00124BEF"/>
    <w:rsid w:val="001258EC"/>
    <w:rsid w:val="00130D8B"/>
    <w:rsid w:val="0013160C"/>
    <w:rsid w:val="00132A67"/>
    <w:rsid w:val="00133E4B"/>
    <w:rsid w:val="00134A7B"/>
    <w:rsid w:val="00140CEC"/>
    <w:rsid w:val="001415BE"/>
    <w:rsid w:val="00143554"/>
    <w:rsid w:val="00145981"/>
    <w:rsid w:val="0015443D"/>
    <w:rsid w:val="00154EF5"/>
    <w:rsid w:val="001555A9"/>
    <w:rsid w:val="00155614"/>
    <w:rsid w:val="00156BA2"/>
    <w:rsid w:val="00157006"/>
    <w:rsid w:val="001607EF"/>
    <w:rsid w:val="00164A19"/>
    <w:rsid w:val="00171852"/>
    <w:rsid w:val="0017294D"/>
    <w:rsid w:val="00172F5C"/>
    <w:rsid w:val="001746FA"/>
    <w:rsid w:val="00175DFE"/>
    <w:rsid w:val="0017642C"/>
    <w:rsid w:val="00176BB6"/>
    <w:rsid w:val="00176D16"/>
    <w:rsid w:val="00177441"/>
    <w:rsid w:val="00177A25"/>
    <w:rsid w:val="001827FC"/>
    <w:rsid w:val="0018333D"/>
    <w:rsid w:val="00185E38"/>
    <w:rsid w:val="00186971"/>
    <w:rsid w:val="00186CAE"/>
    <w:rsid w:val="00190DF7"/>
    <w:rsid w:val="00191144"/>
    <w:rsid w:val="00191940"/>
    <w:rsid w:val="00194292"/>
    <w:rsid w:val="0019741A"/>
    <w:rsid w:val="001A179F"/>
    <w:rsid w:val="001A2C8D"/>
    <w:rsid w:val="001A4B6D"/>
    <w:rsid w:val="001A6CCD"/>
    <w:rsid w:val="001B1BD3"/>
    <w:rsid w:val="001B220C"/>
    <w:rsid w:val="001B35C0"/>
    <w:rsid w:val="001B5094"/>
    <w:rsid w:val="001B5B16"/>
    <w:rsid w:val="001B7DDD"/>
    <w:rsid w:val="001B7FF6"/>
    <w:rsid w:val="001C33B3"/>
    <w:rsid w:val="001C7E4A"/>
    <w:rsid w:val="001C7E7D"/>
    <w:rsid w:val="001D16BE"/>
    <w:rsid w:val="001D4B2B"/>
    <w:rsid w:val="001D543F"/>
    <w:rsid w:val="001D7249"/>
    <w:rsid w:val="001E08FA"/>
    <w:rsid w:val="001E0957"/>
    <w:rsid w:val="001E1BED"/>
    <w:rsid w:val="001F0BF7"/>
    <w:rsid w:val="001F1B24"/>
    <w:rsid w:val="001F510C"/>
    <w:rsid w:val="00201D55"/>
    <w:rsid w:val="002057E9"/>
    <w:rsid w:val="00210D6F"/>
    <w:rsid w:val="0021235D"/>
    <w:rsid w:val="00213401"/>
    <w:rsid w:val="00214371"/>
    <w:rsid w:val="00215195"/>
    <w:rsid w:val="00215CC4"/>
    <w:rsid w:val="00217D64"/>
    <w:rsid w:val="00220D2B"/>
    <w:rsid w:val="00220D3D"/>
    <w:rsid w:val="00225046"/>
    <w:rsid w:val="00230B39"/>
    <w:rsid w:val="002312B4"/>
    <w:rsid w:val="00233112"/>
    <w:rsid w:val="0023342B"/>
    <w:rsid w:val="0023476F"/>
    <w:rsid w:val="00234A5B"/>
    <w:rsid w:val="002364BE"/>
    <w:rsid w:val="00237FAE"/>
    <w:rsid w:val="002411A5"/>
    <w:rsid w:val="00242E89"/>
    <w:rsid w:val="0024588C"/>
    <w:rsid w:val="002475D8"/>
    <w:rsid w:val="0025045E"/>
    <w:rsid w:val="00250E95"/>
    <w:rsid w:val="00255AF1"/>
    <w:rsid w:val="002574EA"/>
    <w:rsid w:val="0026297B"/>
    <w:rsid w:val="0026393E"/>
    <w:rsid w:val="00270585"/>
    <w:rsid w:val="00273A4D"/>
    <w:rsid w:val="00274871"/>
    <w:rsid w:val="00280160"/>
    <w:rsid w:val="00280B77"/>
    <w:rsid w:val="00281376"/>
    <w:rsid w:val="00282F4A"/>
    <w:rsid w:val="00283228"/>
    <w:rsid w:val="00283992"/>
    <w:rsid w:val="00287130"/>
    <w:rsid w:val="002871D0"/>
    <w:rsid w:val="0028760C"/>
    <w:rsid w:val="002908C0"/>
    <w:rsid w:val="0029174D"/>
    <w:rsid w:val="002937FE"/>
    <w:rsid w:val="002938A7"/>
    <w:rsid w:val="00293968"/>
    <w:rsid w:val="00293C3A"/>
    <w:rsid w:val="00295568"/>
    <w:rsid w:val="002A4E01"/>
    <w:rsid w:val="002A558B"/>
    <w:rsid w:val="002A6572"/>
    <w:rsid w:val="002B1A1C"/>
    <w:rsid w:val="002B4402"/>
    <w:rsid w:val="002B5166"/>
    <w:rsid w:val="002C036B"/>
    <w:rsid w:val="002C05B8"/>
    <w:rsid w:val="002C07A1"/>
    <w:rsid w:val="002C1501"/>
    <w:rsid w:val="002C2366"/>
    <w:rsid w:val="002D5456"/>
    <w:rsid w:val="002D62AE"/>
    <w:rsid w:val="002D67AA"/>
    <w:rsid w:val="002E06F6"/>
    <w:rsid w:val="002E15AB"/>
    <w:rsid w:val="002E1AB4"/>
    <w:rsid w:val="002E3EF8"/>
    <w:rsid w:val="002F3C99"/>
    <w:rsid w:val="002F4A03"/>
    <w:rsid w:val="002F4AB0"/>
    <w:rsid w:val="002F6C99"/>
    <w:rsid w:val="00301308"/>
    <w:rsid w:val="00307B45"/>
    <w:rsid w:val="00310730"/>
    <w:rsid w:val="003200E4"/>
    <w:rsid w:val="00321E11"/>
    <w:rsid w:val="003220BC"/>
    <w:rsid w:val="0032373C"/>
    <w:rsid w:val="00325EC5"/>
    <w:rsid w:val="00330C8D"/>
    <w:rsid w:val="00331DC9"/>
    <w:rsid w:val="00333310"/>
    <w:rsid w:val="00335F6A"/>
    <w:rsid w:val="003456D5"/>
    <w:rsid w:val="00345A1F"/>
    <w:rsid w:val="00354CA2"/>
    <w:rsid w:val="003639D2"/>
    <w:rsid w:val="00364271"/>
    <w:rsid w:val="00366978"/>
    <w:rsid w:val="00373985"/>
    <w:rsid w:val="003772C6"/>
    <w:rsid w:val="00382199"/>
    <w:rsid w:val="00386258"/>
    <w:rsid w:val="003878D3"/>
    <w:rsid w:val="00392742"/>
    <w:rsid w:val="00395CC2"/>
    <w:rsid w:val="003A0168"/>
    <w:rsid w:val="003A23F2"/>
    <w:rsid w:val="003A3595"/>
    <w:rsid w:val="003A77E2"/>
    <w:rsid w:val="003B02B3"/>
    <w:rsid w:val="003B2DC7"/>
    <w:rsid w:val="003B7D80"/>
    <w:rsid w:val="003C01D4"/>
    <w:rsid w:val="003C23F0"/>
    <w:rsid w:val="003C2D8F"/>
    <w:rsid w:val="003C2D99"/>
    <w:rsid w:val="003C3143"/>
    <w:rsid w:val="003C62D2"/>
    <w:rsid w:val="003C6F05"/>
    <w:rsid w:val="003C710F"/>
    <w:rsid w:val="003D03C9"/>
    <w:rsid w:val="003D0688"/>
    <w:rsid w:val="003E52ED"/>
    <w:rsid w:val="003E7160"/>
    <w:rsid w:val="003E71D8"/>
    <w:rsid w:val="003F57F3"/>
    <w:rsid w:val="00400949"/>
    <w:rsid w:val="00400CAB"/>
    <w:rsid w:val="00402B0E"/>
    <w:rsid w:val="004034E8"/>
    <w:rsid w:val="004037E4"/>
    <w:rsid w:val="00404A1A"/>
    <w:rsid w:val="00404AA5"/>
    <w:rsid w:val="004052E4"/>
    <w:rsid w:val="0040712F"/>
    <w:rsid w:val="00407AD1"/>
    <w:rsid w:val="00410BFD"/>
    <w:rsid w:val="00413060"/>
    <w:rsid w:val="00413D5E"/>
    <w:rsid w:val="00414A45"/>
    <w:rsid w:val="00415252"/>
    <w:rsid w:val="00415EF7"/>
    <w:rsid w:val="00423DF8"/>
    <w:rsid w:val="00427F6F"/>
    <w:rsid w:val="004348D2"/>
    <w:rsid w:val="00435238"/>
    <w:rsid w:val="0044050E"/>
    <w:rsid w:val="00440B03"/>
    <w:rsid w:val="004411D4"/>
    <w:rsid w:val="00442237"/>
    <w:rsid w:val="00442D2E"/>
    <w:rsid w:val="00443AA2"/>
    <w:rsid w:val="004532A2"/>
    <w:rsid w:val="0045683A"/>
    <w:rsid w:val="0046152A"/>
    <w:rsid w:val="00464F54"/>
    <w:rsid w:val="004662B1"/>
    <w:rsid w:val="00470BE1"/>
    <w:rsid w:val="004720F2"/>
    <w:rsid w:val="00472C44"/>
    <w:rsid w:val="00482946"/>
    <w:rsid w:val="00482EB4"/>
    <w:rsid w:val="00484C17"/>
    <w:rsid w:val="00487A6D"/>
    <w:rsid w:val="004917A2"/>
    <w:rsid w:val="00493CCE"/>
    <w:rsid w:val="00495209"/>
    <w:rsid w:val="00496944"/>
    <w:rsid w:val="00497F69"/>
    <w:rsid w:val="004A34D2"/>
    <w:rsid w:val="004A3D9C"/>
    <w:rsid w:val="004A74DB"/>
    <w:rsid w:val="004A7CA1"/>
    <w:rsid w:val="004B2695"/>
    <w:rsid w:val="004B3618"/>
    <w:rsid w:val="004B5123"/>
    <w:rsid w:val="004C0553"/>
    <w:rsid w:val="004C0C8F"/>
    <w:rsid w:val="004C2375"/>
    <w:rsid w:val="004C25DA"/>
    <w:rsid w:val="004C4179"/>
    <w:rsid w:val="004D0F44"/>
    <w:rsid w:val="004D2BAB"/>
    <w:rsid w:val="004D5D81"/>
    <w:rsid w:val="004E2D35"/>
    <w:rsid w:val="004E5DEB"/>
    <w:rsid w:val="004E6221"/>
    <w:rsid w:val="004F3528"/>
    <w:rsid w:val="004F53D0"/>
    <w:rsid w:val="004F7623"/>
    <w:rsid w:val="005035A2"/>
    <w:rsid w:val="005038A6"/>
    <w:rsid w:val="00504523"/>
    <w:rsid w:val="00505D41"/>
    <w:rsid w:val="00507ADD"/>
    <w:rsid w:val="00515657"/>
    <w:rsid w:val="00515DF3"/>
    <w:rsid w:val="00524DC7"/>
    <w:rsid w:val="00525639"/>
    <w:rsid w:val="00525B5C"/>
    <w:rsid w:val="00526EB3"/>
    <w:rsid w:val="00526F78"/>
    <w:rsid w:val="00527F2F"/>
    <w:rsid w:val="00531395"/>
    <w:rsid w:val="00535512"/>
    <w:rsid w:val="00535854"/>
    <w:rsid w:val="00546805"/>
    <w:rsid w:val="00561CE8"/>
    <w:rsid w:val="00562992"/>
    <w:rsid w:val="005649A7"/>
    <w:rsid w:val="00566C33"/>
    <w:rsid w:val="00571664"/>
    <w:rsid w:val="00572959"/>
    <w:rsid w:val="0057350A"/>
    <w:rsid w:val="00573AC9"/>
    <w:rsid w:val="00581607"/>
    <w:rsid w:val="00581BDC"/>
    <w:rsid w:val="0058261A"/>
    <w:rsid w:val="00582CF1"/>
    <w:rsid w:val="00587A01"/>
    <w:rsid w:val="00587C93"/>
    <w:rsid w:val="00591DEE"/>
    <w:rsid w:val="0059294A"/>
    <w:rsid w:val="00594C88"/>
    <w:rsid w:val="0059636A"/>
    <w:rsid w:val="00596F46"/>
    <w:rsid w:val="005A5FCA"/>
    <w:rsid w:val="005A716A"/>
    <w:rsid w:val="005B254B"/>
    <w:rsid w:val="005B5556"/>
    <w:rsid w:val="005B5688"/>
    <w:rsid w:val="005B588B"/>
    <w:rsid w:val="005B5E10"/>
    <w:rsid w:val="005B7C68"/>
    <w:rsid w:val="005C35C5"/>
    <w:rsid w:val="005C3FFE"/>
    <w:rsid w:val="005C4E99"/>
    <w:rsid w:val="005C515F"/>
    <w:rsid w:val="005C6051"/>
    <w:rsid w:val="005C7EF2"/>
    <w:rsid w:val="005D03D9"/>
    <w:rsid w:val="005D4214"/>
    <w:rsid w:val="005D699E"/>
    <w:rsid w:val="005E326F"/>
    <w:rsid w:val="005E447F"/>
    <w:rsid w:val="005E55ED"/>
    <w:rsid w:val="005E5F9C"/>
    <w:rsid w:val="005E6602"/>
    <w:rsid w:val="005F06E6"/>
    <w:rsid w:val="005F1CC1"/>
    <w:rsid w:val="005F2E24"/>
    <w:rsid w:val="005F372C"/>
    <w:rsid w:val="005F5D45"/>
    <w:rsid w:val="00600275"/>
    <w:rsid w:val="006038B4"/>
    <w:rsid w:val="00612D3F"/>
    <w:rsid w:val="006158E5"/>
    <w:rsid w:val="00621BED"/>
    <w:rsid w:val="00622412"/>
    <w:rsid w:val="00623FE5"/>
    <w:rsid w:val="006244EF"/>
    <w:rsid w:val="00624FB8"/>
    <w:rsid w:val="00625818"/>
    <w:rsid w:val="00630734"/>
    <w:rsid w:val="006325D8"/>
    <w:rsid w:val="00632F0F"/>
    <w:rsid w:val="006344AD"/>
    <w:rsid w:val="00636526"/>
    <w:rsid w:val="00636D82"/>
    <w:rsid w:val="00637408"/>
    <w:rsid w:val="00640A35"/>
    <w:rsid w:val="00643F8A"/>
    <w:rsid w:val="00647FEB"/>
    <w:rsid w:val="0065324D"/>
    <w:rsid w:val="00654022"/>
    <w:rsid w:val="0065409E"/>
    <w:rsid w:val="00654D4C"/>
    <w:rsid w:val="00655C1E"/>
    <w:rsid w:val="006569C6"/>
    <w:rsid w:val="00657F70"/>
    <w:rsid w:val="00660489"/>
    <w:rsid w:val="00661313"/>
    <w:rsid w:val="006701EE"/>
    <w:rsid w:val="0067026D"/>
    <w:rsid w:val="006708CB"/>
    <w:rsid w:val="00671BBD"/>
    <w:rsid w:val="00672060"/>
    <w:rsid w:val="006723E4"/>
    <w:rsid w:val="006763D0"/>
    <w:rsid w:val="0067739B"/>
    <w:rsid w:val="006804DD"/>
    <w:rsid w:val="00680D6C"/>
    <w:rsid w:val="0068778E"/>
    <w:rsid w:val="0069084C"/>
    <w:rsid w:val="00690BCA"/>
    <w:rsid w:val="00690FBA"/>
    <w:rsid w:val="00691A97"/>
    <w:rsid w:val="006933A1"/>
    <w:rsid w:val="00694676"/>
    <w:rsid w:val="00694F78"/>
    <w:rsid w:val="00697DB7"/>
    <w:rsid w:val="006A2BB2"/>
    <w:rsid w:val="006A32C0"/>
    <w:rsid w:val="006B2544"/>
    <w:rsid w:val="006B68D1"/>
    <w:rsid w:val="006B6F54"/>
    <w:rsid w:val="006C11EE"/>
    <w:rsid w:val="006C5DEF"/>
    <w:rsid w:val="006C6DCD"/>
    <w:rsid w:val="006C74E8"/>
    <w:rsid w:val="006D33D8"/>
    <w:rsid w:val="006D51C2"/>
    <w:rsid w:val="006D5883"/>
    <w:rsid w:val="006D592A"/>
    <w:rsid w:val="006E00E3"/>
    <w:rsid w:val="006E13FA"/>
    <w:rsid w:val="006E46E9"/>
    <w:rsid w:val="006E6A42"/>
    <w:rsid w:val="006F1556"/>
    <w:rsid w:val="007040DA"/>
    <w:rsid w:val="00716811"/>
    <w:rsid w:val="0072244C"/>
    <w:rsid w:val="007234F6"/>
    <w:rsid w:val="00724F9E"/>
    <w:rsid w:val="007257BC"/>
    <w:rsid w:val="0072688C"/>
    <w:rsid w:val="00731559"/>
    <w:rsid w:val="00731CF3"/>
    <w:rsid w:val="007335A3"/>
    <w:rsid w:val="00735035"/>
    <w:rsid w:val="00740316"/>
    <w:rsid w:val="0074163B"/>
    <w:rsid w:val="0074296A"/>
    <w:rsid w:val="00744CDB"/>
    <w:rsid w:val="0074599C"/>
    <w:rsid w:val="007518CE"/>
    <w:rsid w:val="0075340D"/>
    <w:rsid w:val="007552AB"/>
    <w:rsid w:val="007553C5"/>
    <w:rsid w:val="007557CB"/>
    <w:rsid w:val="0076274C"/>
    <w:rsid w:val="00762C43"/>
    <w:rsid w:val="00763B8C"/>
    <w:rsid w:val="00765194"/>
    <w:rsid w:val="00765C20"/>
    <w:rsid w:val="00767C9D"/>
    <w:rsid w:val="00770A35"/>
    <w:rsid w:val="0077112D"/>
    <w:rsid w:val="00771406"/>
    <w:rsid w:val="00773437"/>
    <w:rsid w:val="0077646B"/>
    <w:rsid w:val="00781AB7"/>
    <w:rsid w:val="0078310B"/>
    <w:rsid w:val="0078587B"/>
    <w:rsid w:val="00786B3C"/>
    <w:rsid w:val="00786C09"/>
    <w:rsid w:val="00787721"/>
    <w:rsid w:val="00791BED"/>
    <w:rsid w:val="00792393"/>
    <w:rsid w:val="007923CF"/>
    <w:rsid w:val="00794B59"/>
    <w:rsid w:val="00796F08"/>
    <w:rsid w:val="007A6661"/>
    <w:rsid w:val="007A7E18"/>
    <w:rsid w:val="007B1FC4"/>
    <w:rsid w:val="007B2083"/>
    <w:rsid w:val="007B3505"/>
    <w:rsid w:val="007B389B"/>
    <w:rsid w:val="007C55FC"/>
    <w:rsid w:val="007C7EC3"/>
    <w:rsid w:val="007D4C61"/>
    <w:rsid w:val="007D5AFC"/>
    <w:rsid w:val="007D62B8"/>
    <w:rsid w:val="007D7DE6"/>
    <w:rsid w:val="007E0360"/>
    <w:rsid w:val="007E555A"/>
    <w:rsid w:val="007F2CF8"/>
    <w:rsid w:val="007F3AB6"/>
    <w:rsid w:val="007F6F34"/>
    <w:rsid w:val="00800293"/>
    <w:rsid w:val="00801824"/>
    <w:rsid w:val="00801CD9"/>
    <w:rsid w:val="008028C5"/>
    <w:rsid w:val="00805093"/>
    <w:rsid w:val="00806E7C"/>
    <w:rsid w:val="00807D78"/>
    <w:rsid w:val="0081045F"/>
    <w:rsid w:val="008126FD"/>
    <w:rsid w:val="00822698"/>
    <w:rsid w:val="00822BE3"/>
    <w:rsid w:val="00824682"/>
    <w:rsid w:val="008246E7"/>
    <w:rsid w:val="00825EA0"/>
    <w:rsid w:val="0083127A"/>
    <w:rsid w:val="0083237E"/>
    <w:rsid w:val="0083353C"/>
    <w:rsid w:val="008342FB"/>
    <w:rsid w:val="008404C1"/>
    <w:rsid w:val="0084178E"/>
    <w:rsid w:val="0084184B"/>
    <w:rsid w:val="00841F1A"/>
    <w:rsid w:val="008428D4"/>
    <w:rsid w:val="0084305A"/>
    <w:rsid w:val="008465F4"/>
    <w:rsid w:val="008466DD"/>
    <w:rsid w:val="00846E7F"/>
    <w:rsid w:val="008538DE"/>
    <w:rsid w:val="00853DBD"/>
    <w:rsid w:val="0085613D"/>
    <w:rsid w:val="008562D5"/>
    <w:rsid w:val="0085789E"/>
    <w:rsid w:val="008621F3"/>
    <w:rsid w:val="00863FD7"/>
    <w:rsid w:val="008642C8"/>
    <w:rsid w:val="008665BC"/>
    <w:rsid w:val="008707D5"/>
    <w:rsid w:val="008732D6"/>
    <w:rsid w:val="0087562F"/>
    <w:rsid w:val="00875822"/>
    <w:rsid w:val="008767FF"/>
    <w:rsid w:val="0088219F"/>
    <w:rsid w:val="008832C0"/>
    <w:rsid w:val="00883312"/>
    <w:rsid w:val="00886068"/>
    <w:rsid w:val="00886537"/>
    <w:rsid w:val="00887627"/>
    <w:rsid w:val="0089188F"/>
    <w:rsid w:val="00891EB6"/>
    <w:rsid w:val="008927A8"/>
    <w:rsid w:val="00893607"/>
    <w:rsid w:val="008945E4"/>
    <w:rsid w:val="00895422"/>
    <w:rsid w:val="0089786F"/>
    <w:rsid w:val="008A2357"/>
    <w:rsid w:val="008A41A2"/>
    <w:rsid w:val="008A7C8D"/>
    <w:rsid w:val="008B18E7"/>
    <w:rsid w:val="008B1F28"/>
    <w:rsid w:val="008B2494"/>
    <w:rsid w:val="008B6828"/>
    <w:rsid w:val="008C4AC2"/>
    <w:rsid w:val="008C57A9"/>
    <w:rsid w:val="008C6752"/>
    <w:rsid w:val="008D12D1"/>
    <w:rsid w:val="008D1716"/>
    <w:rsid w:val="008D1987"/>
    <w:rsid w:val="008D2B71"/>
    <w:rsid w:val="008D2CD9"/>
    <w:rsid w:val="008D3A01"/>
    <w:rsid w:val="008D5661"/>
    <w:rsid w:val="008D6A10"/>
    <w:rsid w:val="008E2DA5"/>
    <w:rsid w:val="008F3BAF"/>
    <w:rsid w:val="008F68E6"/>
    <w:rsid w:val="008F6A1F"/>
    <w:rsid w:val="00901105"/>
    <w:rsid w:val="0090392E"/>
    <w:rsid w:val="00904056"/>
    <w:rsid w:val="00907FA2"/>
    <w:rsid w:val="00910B02"/>
    <w:rsid w:val="00917C23"/>
    <w:rsid w:val="00920666"/>
    <w:rsid w:val="00923787"/>
    <w:rsid w:val="0092417F"/>
    <w:rsid w:val="00924B33"/>
    <w:rsid w:val="0092601F"/>
    <w:rsid w:val="00927CC4"/>
    <w:rsid w:val="00932AB5"/>
    <w:rsid w:val="0093388D"/>
    <w:rsid w:val="00934ADA"/>
    <w:rsid w:val="0093733D"/>
    <w:rsid w:val="00940B8A"/>
    <w:rsid w:val="00941CCC"/>
    <w:rsid w:val="009441F6"/>
    <w:rsid w:val="00945802"/>
    <w:rsid w:val="00945EF0"/>
    <w:rsid w:val="0094745D"/>
    <w:rsid w:val="009508FC"/>
    <w:rsid w:val="00951F96"/>
    <w:rsid w:val="00960EA0"/>
    <w:rsid w:val="0096410C"/>
    <w:rsid w:val="00972991"/>
    <w:rsid w:val="0097548E"/>
    <w:rsid w:val="0097565D"/>
    <w:rsid w:val="009759E1"/>
    <w:rsid w:val="00977882"/>
    <w:rsid w:val="00981863"/>
    <w:rsid w:val="00986573"/>
    <w:rsid w:val="009904DF"/>
    <w:rsid w:val="00991A89"/>
    <w:rsid w:val="0099482D"/>
    <w:rsid w:val="0099489A"/>
    <w:rsid w:val="009A01EB"/>
    <w:rsid w:val="009A21D0"/>
    <w:rsid w:val="009A64BC"/>
    <w:rsid w:val="009B1080"/>
    <w:rsid w:val="009B274E"/>
    <w:rsid w:val="009B389D"/>
    <w:rsid w:val="009C0410"/>
    <w:rsid w:val="009C1C33"/>
    <w:rsid w:val="009C2110"/>
    <w:rsid w:val="009C27AD"/>
    <w:rsid w:val="009C3AAA"/>
    <w:rsid w:val="009C4F90"/>
    <w:rsid w:val="009C5C6B"/>
    <w:rsid w:val="009C65CF"/>
    <w:rsid w:val="009C769C"/>
    <w:rsid w:val="009D0131"/>
    <w:rsid w:val="009D3E2C"/>
    <w:rsid w:val="009D610E"/>
    <w:rsid w:val="009D6D3C"/>
    <w:rsid w:val="009E03FA"/>
    <w:rsid w:val="009E5210"/>
    <w:rsid w:val="009F50D6"/>
    <w:rsid w:val="00A0007B"/>
    <w:rsid w:val="00A01527"/>
    <w:rsid w:val="00A03807"/>
    <w:rsid w:val="00A06472"/>
    <w:rsid w:val="00A074DE"/>
    <w:rsid w:val="00A11E8C"/>
    <w:rsid w:val="00A13913"/>
    <w:rsid w:val="00A15C3C"/>
    <w:rsid w:val="00A21330"/>
    <w:rsid w:val="00A21539"/>
    <w:rsid w:val="00A22255"/>
    <w:rsid w:val="00A23869"/>
    <w:rsid w:val="00A23FC5"/>
    <w:rsid w:val="00A247D0"/>
    <w:rsid w:val="00A25CE1"/>
    <w:rsid w:val="00A31D21"/>
    <w:rsid w:val="00A31E53"/>
    <w:rsid w:val="00A334A7"/>
    <w:rsid w:val="00A33889"/>
    <w:rsid w:val="00A343D5"/>
    <w:rsid w:val="00A40A22"/>
    <w:rsid w:val="00A4477A"/>
    <w:rsid w:val="00A449FE"/>
    <w:rsid w:val="00A4527F"/>
    <w:rsid w:val="00A45CEB"/>
    <w:rsid w:val="00A46CA2"/>
    <w:rsid w:val="00A51AED"/>
    <w:rsid w:val="00A547E6"/>
    <w:rsid w:val="00A56EC9"/>
    <w:rsid w:val="00A5784E"/>
    <w:rsid w:val="00A67052"/>
    <w:rsid w:val="00A67E0F"/>
    <w:rsid w:val="00A724CC"/>
    <w:rsid w:val="00A72691"/>
    <w:rsid w:val="00A726D2"/>
    <w:rsid w:val="00A775C9"/>
    <w:rsid w:val="00A80490"/>
    <w:rsid w:val="00A8428A"/>
    <w:rsid w:val="00A93C9A"/>
    <w:rsid w:val="00A95886"/>
    <w:rsid w:val="00A96B06"/>
    <w:rsid w:val="00AA06BF"/>
    <w:rsid w:val="00AA188B"/>
    <w:rsid w:val="00AA335E"/>
    <w:rsid w:val="00AA5FC8"/>
    <w:rsid w:val="00AA6FCF"/>
    <w:rsid w:val="00AB1C45"/>
    <w:rsid w:val="00AB6D9B"/>
    <w:rsid w:val="00AC15C8"/>
    <w:rsid w:val="00AC2144"/>
    <w:rsid w:val="00AC37E5"/>
    <w:rsid w:val="00AC4A7F"/>
    <w:rsid w:val="00AC69BE"/>
    <w:rsid w:val="00AC78E3"/>
    <w:rsid w:val="00AC7E52"/>
    <w:rsid w:val="00AD0302"/>
    <w:rsid w:val="00AD0383"/>
    <w:rsid w:val="00AD08A5"/>
    <w:rsid w:val="00AD1654"/>
    <w:rsid w:val="00AD573F"/>
    <w:rsid w:val="00AE6248"/>
    <w:rsid w:val="00AE6602"/>
    <w:rsid w:val="00AE692C"/>
    <w:rsid w:val="00AE7A97"/>
    <w:rsid w:val="00AE7D78"/>
    <w:rsid w:val="00AF1647"/>
    <w:rsid w:val="00AF54B9"/>
    <w:rsid w:val="00B047A4"/>
    <w:rsid w:val="00B06EED"/>
    <w:rsid w:val="00B072C7"/>
    <w:rsid w:val="00B120CF"/>
    <w:rsid w:val="00B13F02"/>
    <w:rsid w:val="00B23FC5"/>
    <w:rsid w:val="00B25711"/>
    <w:rsid w:val="00B30E62"/>
    <w:rsid w:val="00B31CF7"/>
    <w:rsid w:val="00B3431A"/>
    <w:rsid w:val="00B36968"/>
    <w:rsid w:val="00B37FB3"/>
    <w:rsid w:val="00B43244"/>
    <w:rsid w:val="00B4404A"/>
    <w:rsid w:val="00B472B7"/>
    <w:rsid w:val="00B50B34"/>
    <w:rsid w:val="00B50ECF"/>
    <w:rsid w:val="00B628D5"/>
    <w:rsid w:val="00B62963"/>
    <w:rsid w:val="00B62E48"/>
    <w:rsid w:val="00B65692"/>
    <w:rsid w:val="00B65FE7"/>
    <w:rsid w:val="00B67733"/>
    <w:rsid w:val="00B67EC0"/>
    <w:rsid w:val="00B715C7"/>
    <w:rsid w:val="00B7238A"/>
    <w:rsid w:val="00B72BF3"/>
    <w:rsid w:val="00B74B44"/>
    <w:rsid w:val="00B80AA9"/>
    <w:rsid w:val="00B8242E"/>
    <w:rsid w:val="00B91476"/>
    <w:rsid w:val="00B91B7A"/>
    <w:rsid w:val="00B927E7"/>
    <w:rsid w:val="00B929C2"/>
    <w:rsid w:val="00B937E8"/>
    <w:rsid w:val="00B9395D"/>
    <w:rsid w:val="00B94E16"/>
    <w:rsid w:val="00BA1747"/>
    <w:rsid w:val="00BA70A6"/>
    <w:rsid w:val="00BB1126"/>
    <w:rsid w:val="00BB2264"/>
    <w:rsid w:val="00BB5A90"/>
    <w:rsid w:val="00BB6379"/>
    <w:rsid w:val="00BB6ACF"/>
    <w:rsid w:val="00BB6C6C"/>
    <w:rsid w:val="00BC0116"/>
    <w:rsid w:val="00BC10CD"/>
    <w:rsid w:val="00BC126F"/>
    <w:rsid w:val="00BC3305"/>
    <w:rsid w:val="00BC61AE"/>
    <w:rsid w:val="00BC6437"/>
    <w:rsid w:val="00BE0B72"/>
    <w:rsid w:val="00BE30B4"/>
    <w:rsid w:val="00BE4705"/>
    <w:rsid w:val="00BE68A3"/>
    <w:rsid w:val="00BE727B"/>
    <w:rsid w:val="00BE79AA"/>
    <w:rsid w:val="00BF1798"/>
    <w:rsid w:val="00BF1CC4"/>
    <w:rsid w:val="00BF589C"/>
    <w:rsid w:val="00BF7B7C"/>
    <w:rsid w:val="00C0302A"/>
    <w:rsid w:val="00C07008"/>
    <w:rsid w:val="00C13A57"/>
    <w:rsid w:val="00C21C55"/>
    <w:rsid w:val="00C22326"/>
    <w:rsid w:val="00C2484F"/>
    <w:rsid w:val="00C26CCA"/>
    <w:rsid w:val="00C323B2"/>
    <w:rsid w:val="00C34687"/>
    <w:rsid w:val="00C35760"/>
    <w:rsid w:val="00C420E7"/>
    <w:rsid w:val="00C457B0"/>
    <w:rsid w:val="00C50F58"/>
    <w:rsid w:val="00C51040"/>
    <w:rsid w:val="00C5389F"/>
    <w:rsid w:val="00C56BD7"/>
    <w:rsid w:val="00C65F6F"/>
    <w:rsid w:val="00C6724A"/>
    <w:rsid w:val="00C72555"/>
    <w:rsid w:val="00C910E8"/>
    <w:rsid w:val="00C91C4F"/>
    <w:rsid w:val="00C93A6D"/>
    <w:rsid w:val="00C94197"/>
    <w:rsid w:val="00C94882"/>
    <w:rsid w:val="00CA035C"/>
    <w:rsid w:val="00CA361D"/>
    <w:rsid w:val="00CA75FF"/>
    <w:rsid w:val="00CB152D"/>
    <w:rsid w:val="00CB2D3E"/>
    <w:rsid w:val="00CB464C"/>
    <w:rsid w:val="00CB4C30"/>
    <w:rsid w:val="00CB5B10"/>
    <w:rsid w:val="00CB71B8"/>
    <w:rsid w:val="00CB7A5E"/>
    <w:rsid w:val="00CC2885"/>
    <w:rsid w:val="00CC43E1"/>
    <w:rsid w:val="00CC4652"/>
    <w:rsid w:val="00CC6A1A"/>
    <w:rsid w:val="00CC76D0"/>
    <w:rsid w:val="00CD0B99"/>
    <w:rsid w:val="00CD47C7"/>
    <w:rsid w:val="00CD5159"/>
    <w:rsid w:val="00CD7DC5"/>
    <w:rsid w:val="00CE3A85"/>
    <w:rsid w:val="00CE7213"/>
    <w:rsid w:val="00CE78D6"/>
    <w:rsid w:val="00CF6C03"/>
    <w:rsid w:val="00CF6FD8"/>
    <w:rsid w:val="00CF718C"/>
    <w:rsid w:val="00D017CC"/>
    <w:rsid w:val="00D03A3C"/>
    <w:rsid w:val="00D05FBD"/>
    <w:rsid w:val="00D15EDA"/>
    <w:rsid w:val="00D1655A"/>
    <w:rsid w:val="00D24176"/>
    <w:rsid w:val="00D268F2"/>
    <w:rsid w:val="00D308AA"/>
    <w:rsid w:val="00D31117"/>
    <w:rsid w:val="00D34A58"/>
    <w:rsid w:val="00D35B9F"/>
    <w:rsid w:val="00D36F6C"/>
    <w:rsid w:val="00D416E5"/>
    <w:rsid w:val="00D418E5"/>
    <w:rsid w:val="00D41E31"/>
    <w:rsid w:val="00D423A4"/>
    <w:rsid w:val="00D43B7A"/>
    <w:rsid w:val="00D44BEE"/>
    <w:rsid w:val="00D47B3D"/>
    <w:rsid w:val="00D50D82"/>
    <w:rsid w:val="00D5108D"/>
    <w:rsid w:val="00D54269"/>
    <w:rsid w:val="00D560B9"/>
    <w:rsid w:val="00D5642B"/>
    <w:rsid w:val="00D57711"/>
    <w:rsid w:val="00D57D0F"/>
    <w:rsid w:val="00D60ED8"/>
    <w:rsid w:val="00D640A1"/>
    <w:rsid w:val="00D67FA1"/>
    <w:rsid w:val="00D73BEB"/>
    <w:rsid w:val="00D74D5F"/>
    <w:rsid w:val="00D824EC"/>
    <w:rsid w:val="00D831A5"/>
    <w:rsid w:val="00D83F2F"/>
    <w:rsid w:val="00D8667E"/>
    <w:rsid w:val="00D94D9D"/>
    <w:rsid w:val="00D97B15"/>
    <w:rsid w:val="00DA0567"/>
    <w:rsid w:val="00DB1AA2"/>
    <w:rsid w:val="00DC0A56"/>
    <w:rsid w:val="00DC6B9F"/>
    <w:rsid w:val="00DC72DA"/>
    <w:rsid w:val="00DD2CC7"/>
    <w:rsid w:val="00DD4D48"/>
    <w:rsid w:val="00DD5B80"/>
    <w:rsid w:val="00DE12A3"/>
    <w:rsid w:val="00DE1D9E"/>
    <w:rsid w:val="00DE304E"/>
    <w:rsid w:val="00DE4547"/>
    <w:rsid w:val="00DE574C"/>
    <w:rsid w:val="00DF0C81"/>
    <w:rsid w:val="00DF315A"/>
    <w:rsid w:val="00DF5518"/>
    <w:rsid w:val="00DF7BD7"/>
    <w:rsid w:val="00E0315D"/>
    <w:rsid w:val="00E054A4"/>
    <w:rsid w:val="00E05FA6"/>
    <w:rsid w:val="00E1207B"/>
    <w:rsid w:val="00E12A2B"/>
    <w:rsid w:val="00E13252"/>
    <w:rsid w:val="00E15A7C"/>
    <w:rsid w:val="00E160F4"/>
    <w:rsid w:val="00E25876"/>
    <w:rsid w:val="00E31108"/>
    <w:rsid w:val="00E3417A"/>
    <w:rsid w:val="00E357D0"/>
    <w:rsid w:val="00E37D51"/>
    <w:rsid w:val="00E407F6"/>
    <w:rsid w:val="00E40F58"/>
    <w:rsid w:val="00E433C4"/>
    <w:rsid w:val="00E45F99"/>
    <w:rsid w:val="00E556E4"/>
    <w:rsid w:val="00E6150D"/>
    <w:rsid w:val="00E615BA"/>
    <w:rsid w:val="00E71C67"/>
    <w:rsid w:val="00E75C5E"/>
    <w:rsid w:val="00E75E7B"/>
    <w:rsid w:val="00E80551"/>
    <w:rsid w:val="00E81B57"/>
    <w:rsid w:val="00E84A78"/>
    <w:rsid w:val="00E84C67"/>
    <w:rsid w:val="00E86058"/>
    <w:rsid w:val="00E86EA8"/>
    <w:rsid w:val="00E9259E"/>
    <w:rsid w:val="00E96302"/>
    <w:rsid w:val="00E96687"/>
    <w:rsid w:val="00E97E93"/>
    <w:rsid w:val="00EA114A"/>
    <w:rsid w:val="00EA2C1F"/>
    <w:rsid w:val="00EA33C3"/>
    <w:rsid w:val="00EA6448"/>
    <w:rsid w:val="00EB2106"/>
    <w:rsid w:val="00EB23D8"/>
    <w:rsid w:val="00EB3C6E"/>
    <w:rsid w:val="00EB4C24"/>
    <w:rsid w:val="00EB4CC6"/>
    <w:rsid w:val="00EB5AE0"/>
    <w:rsid w:val="00EC2BDC"/>
    <w:rsid w:val="00EC59A2"/>
    <w:rsid w:val="00EC7761"/>
    <w:rsid w:val="00ED0F4F"/>
    <w:rsid w:val="00ED337E"/>
    <w:rsid w:val="00EE053E"/>
    <w:rsid w:val="00EE30B1"/>
    <w:rsid w:val="00EE3705"/>
    <w:rsid w:val="00EE375C"/>
    <w:rsid w:val="00EF0EAE"/>
    <w:rsid w:val="00EF1208"/>
    <w:rsid w:val="00EF137C"/>
    <w:rsid w:val="00EF4C24"/>
    <w:rsid w:val="00EF4DE3"/>
    <w:rsid w:val="00EF57C3"/>
    <w:rsid w:val="00EF605E"/>
    <w:rsid w:val="00EF616E"/>
    <w:rsid w:val="00EF66E0"/>
    <w:rsid w:val="00EF7D06"/>
    <w:rsid w:val="00F04405"/>
    <w:rsid w:val="00F10A33"/>
    <w:rsid w:val="00F12BE2"/>
    <w:rsid w:val="00F13630"/>
    <w:rsid w:val="00F14154"/>
    <w:rsid w:val="00F1684A"/>
    <w:rsid w:val="00F17074"/>
    <w:rsid w:val="00F20420"/>
    <w:rsid w:val="00F258ED"/>
    <w:rsid w:val="00F332EA"/>
    <w:rsid w:val="00F36F18"/>
    <w:rsid w:val="00F508AF"/>
    <w:rsid w:val="00F52897"/>
    <w:rsid w:val="00F5600E"/>
    <w:rsid w:val="00F60265"/>
    <w:rsid w:val="00F61B6F"/>
    <w:rsid w:val="00F70CE5"/>
    <w:rsid w:val="00F72602"/>
    <w:rsid w:val="00F7569A"/>
    <w:rsid w:val="00F80426"/>
    <w:rsid w:val="00F80966"/>
    <w:rsid w:val="00F8371E"/>
    <w:rsid w:val="00F8415B"/>
    <w:rsid w:val="00F8664A"/>
    <w:rsid w:val="00F86CE4"/>
    <w:rsid w:val="00F86DB0"/>
    <w:rsid w:val="00F91067"/>
    <w:rsid w:val="00F911CF"/>
    <w:rsid w:val="00F932E7"/>
    <w:rsid w:val="00F95424"/>
    <w:rsid w:val="00F96E58"/>
    <w:rsid w:val="00F97291"/>
    <w:rsid w:val="00FB1893"/>
    <w:rsid w:val="00FB1E60"/>
    <w:rsid w:val="00FB52F2"/>
    <w:rsid w:val="00FB72B8"/>
    <w:rsid w:val="00FC0648"/>
    <w:rsid w:val="00FC2710"/>
    <w:rsid w:val="00FC79E8"/>
    <w:rsid w:val="00FC7C51"/>
    <w:rsid w:val="00FD1DC2"/>
    <w:rsid w:val="00FD1FA6"/>
    <w:rsid w:val="00FD4086"/>
    <w:rsid w:val="00FD469A"/>
    <w:rsid w:val="00FD4CDC"/>
    <w:rsid w:val="00FD4CE2"/>
    <w:rsid w:val="00FD5E55"/>
    <w:rsid w:val="00FE0BA9"/>
    <w:rsid w:val="00FE1F0C"/>
    <w:rsid w:val="00FE2814"/>
    <w:rsid w:val="00FE28C1"/>
    <w:rsid w:val="00FE4D73"/>
    <w:rsid w:val="00FE68F7"/>
    <w:rsid w:val="00FF1B6C"/>
    <w:rsid w:val="00FF55A9"/>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0437C4"/>
  <w15:chartTrackingRefBased/>
  <w15:docId w15:val="{BDB38390-8C22-E543-B015-0085F8F3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305A"/>
    <w:pPr>
      <w:spacing w:after="200" w:line="276" w:lineRule="auto"/>
    </w:pPr>
    <w:rPr>
      <w:sz w:val="22"/>
      <w:szCs w:val="22"/>
      <w:lang w:val="uk-UA" w:eastAsia="en-US"/>
    </w:rPr>
  </w:style>
  <w:style w:type="paragraph" w:styleId="1">
    <w:name w:val="heading 1"/>
    <w:basedOn w:val="a"/>
    <w:next w:val="a"/>
    <w:link w:val="10"/>
    <w:qFormat/>
    <w:locked/>
    <w:rsid w:val="002C05B8"/>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FC79E8"/>
    <w:pPr>
      <w:keepNext/>
      <w:spacing w:before="240" w:after="60"/>
      <w:outlineLvl w:val="1"/>
    </w:pPr>
    <w:rPr>
      <w:rFonts w:ascii="Calibri Light" w:eastAsia="Times New Roman" w:hAnsi="Calibri Light"/>
      <w:b/>
      <w:bCs/>
      <w:i/>
      <w:iCs/>
      <w:sz w:val="28"/>
      <w:szCs w:val="28"/>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val="uk-UA" w:eastAsia="en-US"/>
    </w:rPr>
  </w:style>
  <w:style w:type="character" w:customStyle="1" w:styleId="rvts0">
    <w:name w:val="rvts0"/>
    <w:uiPriority w:val="99"/>
    <w:rsid w:val="00C22326"/>
    <w:rPr>
      <w:rFonts w:cs="Times New Roman"/>
    </w:rPr>
  </w:style>
  <w:style w:type="character" w:styleId="a8">
    <w:name w:val="Hyperlink"/>
    <w:uiPriority w:val="99"/>
    <w:semiHidden/>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ой текст 2 Знак"/>
    <w:link w:val="21"/>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footnote text"/>
    <w:basedOn w:val="a"/>
    <w:link w:val="afa"/>
    <w:uiPriority w:val="99"/>
    <w:semiHidden/>
    <w:unhideWhenUsed/>
    <w:rsid w:val="00280160"/>
    <w:rPr>
      <w:sz w:val="20"/>
      <w:szCs w:val="20"/>
    </w:rPr>
  </w:style>
  <w:style w:type="character" w:customStyle="1" w:styleId="afa">
    <w:name w:val="Текст сноски Знак"/>
    <w:link w:val="af9"/>
    <w:uiPriority w:val="99"/>
    <w:semiHidden/>
    <w:rsid w:val="00280160"/>
    <w:rPr>
      <w:lang w:eastAsia="en-US"/>
    </w:rPr>
  </w:style>
  <w:style w:type="character" w:styleId="afb">
    <w:name w:val="footnote reference"/>
    <w:rsid w:val="00280160"/>
    <w:rPr>
      <w:vertAlign w:val="superscript"/>
    </w:rPr>
  </w:style>
  <w:style w:type="paragraph" w:styleId="afc">
    <w:name w:val="annotation subject"/>
    <w:basedOn w:val="af7"/>
    <w:next w:val="af7"/>
    <w:link w:val="afd"/>
    <w:uiPriority w:val="99"/>
    <w:semiHidden/>
    <w:unhideWhenUsed/>
    <w:rsid w:val="00886537"/>
    <w:pPr>
      <w:spacing w:line="276" w:lineRule="auto"/>
    </w:pPr>
    <w:rPr>
      <w:b/>
      <w:bCs/>
      <w:lang w:val="uk-UA"/>
    </w:rPr>
  </w:style>
  <w:style w:type="character" w:customStyle="1" w:styleId="afd">
    <w:name w:val="Тема примечания Знак"/>
    <w:link w:val="afc"/>
    <w:uiPriority w:val="99"/>
    <w:semiHidden/>
    <w:rsid w:val="00886537"/>
    <w:rPr>
      <w:b/>
      <w:bCs/>
      <w:lang w:eastAsia="en-US"/>
    </w:rPr>
  </w:style>
  <w:style w:type="paragraph" w:styleId="afe">
    <w:name w:val="Revision"/>
    <w:hidden/>
    <w:uiPriority w:val="99"/>
    <w:semiHidden/>
    <w:rsid w:val="005A5FCA"/>
    <w:rPr>
      <w:sz w:val="22"/>
      <w:szCs w:val="22"/>
      <w:lang w:val="uk-UA" w:eastAsia="en-US"/>
    </w:rPr>
  </w:style>
  <w:style w:type="character" w:customStyle="1" w:styleId="10">
    <w:name w:val="Заголовок 1 Знак"/>
    <w:link w:val="1"/>
    <w:rsid w:val="002C05B8"/>
    <w:rPr>
      <w:rFonts w:ascii="Calibri Light" w:eastAsia="Times New Roman" w:hAnsi="Calibri Light" w:cs="Times New Roman"/>
      <w:b/>
      <w:bCs/>
      <w:kern w:val="32"/>
      <w:sz w:val="32"/>
      <w:szCs w:val="32"/>
      <w:lang w:eastAsia="en-US"/>
    </w:rPr>
  </w:style>
  <w:style w:type="character" w:customStyle="1" w:styleId="20">
    <w:name w:val="Заголовок 2 Знак"/>
    <w:link w:val="2"/>
    <w:semiHidden/>
    <w:rsid w:val="00FC79E8"/>
    <w:rPr>
      <w:rFonts w:ascii="Calibri Light" w:eastAsia="Times New Roman" w:hAnsi="Calibri Light" w:cs="Times New Roman"/>
      <w:b/>
      <w:bCs/>
      <w:i/>
      <w:iCs/>
      <w:sz w:val="28"/>
      <w:szCs w:val="28"/>
      <w:lang w:eastAsia="en-US"/>
    </w:rPr>
  </w:style>
  <w:style w:type="paragraph" w:styleId="aff">
    <w:name w:val="Body Text"/>
    <w:basedOn w:val="a"/>
    <w:link w:val="aff0"/>
    <w:uiPriority w:val="99"/>
    <w:semiHidden/>
    <w:unhideWhenUsed/>
    <w:rsid w:val="000877A0"/>
    <w:pPr>
      <w:spacing w:after="120"/>
    </w:pPr>
  </w:style>
  <w:style w:type="character" w:customStyle="1" w:styleId="aff0">
    <w:name w:val="Основной текст Знак"/>
    <w:basedOn w:val="a0"/>
    <w:link w:val="aff"/>
    <w:uiPriority w:val="99"/>
    <w:semiHidden/>
    <w:rsid w:val="000877A0"/>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013202">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df.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20595" TargetMode="External"/><Relationship Id="rId5" Type="http://schemas.openxmlformats.org/officeDocument/2006/relationships/webSettings" Target="webSettings.xml"/><Relationship Id="rId10" Type="http://schemas.openxmlformats.org/officeDocument/2006/relationships/hyperlink" Target="https://zakon.rada.gov.ua/laws/show/2258-19" TargetMode="External"/><Relationship Id="rId4" Type="http://schemas.openxmlformats.org/officeDocument/2006/relationships/settings" Target="settings.xml"/><Relationship Id="rId9" Type="http://schemas.openxmlformats.org/officeDocument/2006/relationships/hyperlink" Target="mailto:cheptsova@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8BD26-05F1-4C0E-B39B-2AC5104C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13862</Words>
  <Characters>79020</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92697</CharactersWithSpaces>
  <SharedDoc>false</SharedDoc>
  <HLinks>
    <vt:vector size="12" baseType="variant">
      <vt:variant>
        <vt:i4>6291494</vt:i4>
      </vt:variant>
      <vt:variant>
        <vt:i4>3</vt:i4>
      </vt:variant>
      <vt:variant>
        <vt:i4>0</vt:i4>
      </vt:variant>
      <vt:variant>
        <vt:i4>5</vt:i4>
      </vt:variant>
      <vt:variant>
        <vt:lpwstr>https://zakon.rada.gov.ua/laws/show/2258-19</vt:lpwstr>
      </vt:variant>
      <vt:variant>
        <vt:lpwstr/>
      </vt:variant>
      <vt:variant>
        <vt:i4>852041</vt:i4>
      </vt:variant>
      <vt:variant>
        <vt:i4>0</vt:i4>
      </vt:variant>
      <vt:variant>
        <vt:i4>0</vt:i4>
      </vt:variant>
      <vt:variant>
        <vt:i4>5</vt:i4>
      </vt:variant>
      <vt:variant>
        <vt:lpwstr>https://bdf.gov.ua/uk/programi-1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alexandr khristinchenko</cp:lastModifiedBy>
  <cp:revision>10</cp:revision>
  <cp:lastPrinted>2020-12-09T13:02:00Z</cp:lastPrinted>
  <dcterms:created xsi:type="dcterms:W3CDTF">2022-07-18T12:38:00Z</dcterms:created>
  <dcterms:modified xsi:type="dcterms:W3CDTF">2022-08-08T09:26:00Z</dcterms:modified>
</cp:coreProperties>
</file>