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D1" w:rsidRPr="00A258D1" w:rsidRDefault="00A258D1" w:rsidP="00A258D1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val="uk-UA" w:eastAsia="hi-IN" w:bidi="hi-IN"/>
        </w:rPr>
      </w:pPr>
      <w:r w:rsidRPr="00A258D1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 xml:space="preserve">ДОДАТОК </w:t>
      </w:r>
      <w:r w:rsidRPr="00A258D1">
        <w:rPr>
          <w:rFonts w:ascii="Times New Roman" w:eastAsia="SimSun" w:hAnsi="Times New Roman" w:cs="Times New Roman"/>
          <w:b/>
          <w:sz w:val="24"/>
          <w:szCs w:val="24"/>
          <w:lang w:val="uk-UA" w:eastAsia="hi-IN" w:bidi="hi-IN"/>
        </w:rPr>
        <w:t>2</w:t>
      </w:r>
    </w:p>
    <w:p w:rsidR="00A258D1" w:rsidRPr="00A258D1" w:rsidRDefault="00A258D1" w:rsidP="00A258D1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  <w:r w:rsidRPr="00A258D1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 xml:space="preserve">до </w:t>
      </w:r>
      <w:proofErr w:type="spellStart"/>
      <w:r w:rsidRPr="00A258D1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>тендерної</w:t>
      </w:r>
      <w:proofErr w:type="spellEnd"/>
      <w:r w:rsidR="009748EC">
        <w:rPr>
          <w:rFonts w:ascii="Times New Roman" w:eastAsia="SimSun" w:hAnsi="Times New Roman" w:cs="Times New Roman"/>
          <w:b/>
          <w:sz w:val="24"/>
          <w:szCs w:val="24"/>
          <w:lang w:val="en-US" w:eastAsia="hi-IN" w:bidi="hi-IN"/>
        </w:rPr>
        <w:t xml:space="preserve"> </w:t>
      </w:r>
      <w:proofErr w:type="spellStart"/>
      <w:r w:rsidRPr="00A258D1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>документації</w:t>
      </w:r>
      <w:proofErr w:type="spellEnd"/>
    </w:p>
    <w:p w:rsidR="00A258D1" w:rsidRPr="00A258D1" w:rsidRDefault="00A258D1" w:rsidP="00A258D1">
      <w:pPr>
        <w:spacing w:after="0" w:line="240" w:lineRule="auto"/>
        <w:ind w:left="5387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58D1" w:rsidRPr="00A258D1" w:rsidRDefault="00A258D1" w:rsidP="00A258D1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58D1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A258D1">
        <w:rPr>
          <w:rFonts w:ascii="Times New Roman" w:eastAsiaTheme="minorEastAsia" w:hAnsi="Times New Roman" w:cs="Times New Roman"/>
          <w:i/>
          <w:sz w:val="24"/>
          <w:szCs w:val="24"/>
        </w:rPr>
        <w:tab/>
      </w:r>
    </w:p>
    <w:p w:rsidR="00A258D1" w:rsidRPr="00A86A1D" w:rsidRDefault="00A258D1" w:rsidP="00A86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demazqoh0fh3" w:colFirst="0" w:colLast="0"/>
      <w:bookmarkEnd w:id="0"/>
      <w:proofErr w:type="spellStart"/>
      <w:r w:rsidRPr="00A86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Інформація</w:t>
      </w:r>
      <w:proofErr w:type="spellEnd"/>
      <w:r w:rsidRPr="00A86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 w:rsidRPr="00A86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технічні</w:t>
      </w:r>
      <w:proofErr w:type="spellEnd"/>
      <w:r w:rsidRPr="00A86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A86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якісні</w:t>
      </w:r>
      <w:proofErr w:type="spellEnd"/>
      <w:r w:rsidRPr="00A86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A86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кількісні</w:t>
      </w:r>
      <w:proofErr w:type="spellEnd"/>
      <w:r w:rsidRPr="00A86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характеристики предмета </w:t>
      </w:r>
      <w:proofErr w:type="spellStart"/>
      <w:r w:rsidRPr="00A86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закупівлі</w:t>
      </w:r>
      <w:proofErr w:type="spellEnd"/>
    </w:p>
    <w:p w:rsidR="00A258D1" w:rsidRPr="00A258D1" w:rsidRDefault="00A258D1" w:rsidP="00A258D1">
      <w:pPr>
        <w:tabs>
          <w:tab w:val="left" w:pos="80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MotorolaDM</w:t>
      </w:r>
      <w:proofErr w:type="spellEnd"/>
      <w:r w:rsidRPr="00A258D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4600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VHF</w:t>
      </w:r>
      <w:r w:rsidRPr="00A258D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25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W</w:t>
      </w:r>
      <w:r w:rsidRPr="0071049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r w:rsidRPr="0071049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>Рація цифро-аналогова 136-174 МГц25Вт</w:t>
      </w:r>
      <w:r w:rsidRPr="0071049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, а</w:t>
      </w:r>
      <w:proofErr w:type="spellStart"/>
      <w:r w:rsidRPr="0071049B">
        <w:rPr>
          <w:rStyle w:val="fontstyle01"/>
          <w:rFonts w:ascii="Times New Roman" w:hAnsi="Times New Roman" w:cs="Times New Roman"/>
          <w:sz w:val="24"/>
          <w:szCs w:val="24"/>
        </w:rPr>
        <w:t>бо</w:t>
      </w:r>
      <w:proofErr w:type="spellEnd"/>
      <w:r w:rsidRPr="0071049B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proofErr w:type="spellStart"/>
      <w:r w:rsidRPr="0071049B">
        <w:rPr>
          <w:rStyle w:val="fontstyle01"/>
          <w:rFonts w:ascii="Times New Roman" w:hAnsi="Times New Roman" w:cs="Times New Roman"/>
          <w:sz w:val="24"/>
          <w:szCs w:val="24"/>
        </w:rPr>
        <w:t>еквівалент</w:t>
      </w:r>
      <w:bookmarkStart w:id="1" w:name="_GoBack"/>
      <w:bookmarkEnd w:id="1"/>
      <w:proofErr w:type="spellEnd"/>
      <w:r w:rsidR="009748EC" w:rsidRPr="009748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D1">
        <w:rPr>
          <w:rStyle w:val="fontstyle01"/>
          <w:rFonts w:ascii="Times New Roman" w:hAnsi="Times New Roman" w:cs="Times New Roman"/>
          <w:b w:val="0"/>
          <w:sz w:val="24"/>
          <w:szCs w:val="24"/>
        </w:rPr>
        <w:t>згідно</w:t>
      </w:r>
      <w:proofErr w:type="spellEnd"/>
      <w:r w:rsidRPr="00A258D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58D1">
        <w:rPr>
          <w:rStyle w:val="fontstyle01"/>
          <w:rFonts w:ascii="Times New Roman" w:hAnsi="Times New Roman" w:cs="Times New Roman"/>
          <w:b w:val="0"/>
          <w:sz w:val="24"/>
          <w:szCs w:val="24"/>
        </w:rPr>
        <w:t>з</w:t>
      </w:r>
      <w:proofErr w:type="spellEnd"/>
      <w:r w:rsidRPr="00A258D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58D1">
        <w:rPr>
          <w:rStyle w:val="fontstyle01"/>
          <w:rFonts w:ascii="Times New Roman" w:hAnsi="Times New Roman" w:cs="Times New Roman"/>
          <w:b w:val="0"/>
          <w:sz w:val="24"/>
          <w:szCs w:val="24"/>
        </w:rPr>
        <w:t>Єдиним</w:t>
      </w:r>
      <w:proofErr w:type="spellEnd"/>
      <w:r w:rsidR="009748EC" w:rsidRPr="009748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58D1">
        <w:rPr>
          <w:rStyle w:val="fontstyle01"/>
          <w:rFonts w:ascii="Times New Roman" w:hAnsi="Times New Roman" w:cs="Times New Roman"/>
          <w:b w:val="0"/>
          <w:sz w:val="24"/>
          <w:szCs w:val="24"/>
        </w:rPr>
        <w:t>закупівельним</w:t>
      </w:r>
      <w:proofErr w:type="spellEnd"/>
      <w:r w:rsidR="009748EC" w:rsidRPr="009748E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58D1">
        <w:rPr>
          <w:rStyle w:val="fontstyle01"/>
          <w:rFonts w:ascii="Times New Roman" w:hAnsi="Times New Roman" w:cs="Times New Roman"/>
          <w:b w:val="0"/>
          <w:sz w:val="24"/>
          <w:szCs w:val="24"/>
        </w:rPr>
        <w:t>словником</w:t>
      </w:r>
      <w:r w:rsidR="0046675E" w:rsidRPr="0046675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58D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021:2015 32230000-4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uk-UA"/>
        </w:rPr>
        <w:t>(</w:t>
      </w:r>
      <w:proofErr w:type="spellStart"/>
      <w:r w:rsidRPr="00A258D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Апаратура</w:t>
      </w:r>
      <w:proofErr w:type="spellEnd"/>
      <w:r w:rsidRPr="00A258D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для </w:t>
      </w:r>
      <w:proofErr w:type="spellStart"/>
      <w:r w:rsidRPr="00A258D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передавання</w:t>
      </w:r>
      <w:proofErr w:type="spellEnd"/>
      <w:r w:rsidR="009748EC" w:rsidRPr="009748E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радіосигналу</w:t>
      </w:r>
      <w:proofErr w:type="spellEnd"/>
      <w:r w:rsidRPr="00A258D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з</w:t>
      </w:r>
      <w:proofErr w:type="spellEnd"/>
      <w:r w:rsidR="009748EC" w:rsidRPr="009748E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приймальним</w:t>
      </w:r>
      <w:proofErr w:type="spellEnd"/>
      <w:r w:rsidR="009748EC" w:rsidRPr="009748E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пристроєм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uk-UA"/>
        </w:rPr>
        <w:t>)</w:t>
      </w:r>
    </w:p>
    <w:p w:rsidR="00A258D1" w:rsidRPr="00A258D1" w:rsidRDefault="00A258D1" w:rsidP="00A258D1">
      <w:pPr>
        <w:tabs>
          <w:tab w:val="left" w:pos="8080"/>
        </w:tabs>
        <w:spacing w:after="0" w:line="240" w:lineRule="auto"/>
        <w:ind w:firstLine="708"/>
        <w:jc w:val="both"/>
        <w:rPr>
          <w:rFonts w:ascii="Times New Roman" w:eastAsiaTheme="minorEastAsia" w:hAnsi="Times New Roman" w:cs="Calibri"/>
          <w:b/>
          <w:sz w:val="24"/>
          <w:szCs w:val="24"/>
          <w:u w:val="single"/>
        </w:rPr>
      </w:pPr>
      <w:r w:rsidRPr="00A258D1">
        <w:rPr>
          <w:rFonts w:ascii="Times New Roman" w:eastAsiaTheme="minorEastAsia" w:hAnsi="Times New Roman" w:cs="Calibri"/>
          <w:b/>
          <w:sz w:val="24"/>
          <w:szCs w:val="24"/>
          <w:u w:val="single"/>
        </w:rPr>
        <w:t xml:space="preserve">До </w:t>
      </w:r>
      <w:proofErr w:type="spellStart"/>
      <w:r w:rsidRPr="00A258D1">
        <w:rPr>
          <w:rFonts w:ascii="Times New Roman" w:eastAsiaTheme="minorEastAsia" w:hAnsi="Times New Roman" w:cs="Calibri"/>
          <w:b/>
          <w:sz w:val="24"/>
          <w:szCs w:val="24"/>
          <w:u w:val="single"/>
        </w:rPr>
        <w:t>уваги</w:t>
      </w:r>
      <w:proofErr w:type="spellEnd"/>
      <w:r w:rsidR="009748EC" w:rsidRPr="0008327C">
        <w:rPr>
          <w:rFonts w:ascii="Times New Roman" w:eastAsiaTheme="minorEastAsia" w:hAnsi="Times New Roman" w:cs="Calibri"/>
          <w:b/>
          <w:sz w:val="24"/>
          <w:szCs w:val="24"/>
          <w:u w:val="single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/>
          <w:sz w:val="24"/>
          <w:szCs w:val="24"/>
          <w:u w:val="single"/>
        </w:rPr>
        <w:t>учасників</w:t>
      </w:r>
      <w:proofErr w:type="spellEnd"/>
      <w:r w:rsidRPr="00A258D1">
        <w:rPr>
          <w:rFonts w:ascii="Times New Roman" w:eastAsiaTheme="minorEastAsia" w:hAnsi="Times New Roman" w:cs="Calibri"/>
          <w:b/>
          <w:sz w:val="24"/>
          <w:szCs w:val="24"/>
          <w:u w:val="single"/>
        </w:rPr>
        <w:t xml:space="preserve">: </w:t>
      </w:r>
    </w:p>
    <w:p w:rsidR="00A258D1" w:rsidRPr="00A258D1" w:rsidRDefault="00A258D1" w:rsidP="00A258D1">
      <w:pPr>
        <w:tabs>
          <w:tab w:val="left" w:pos="8080"/>
        </w:tabs>
        <w:spacing w:after="0" w:line="240" w:lineRule="auto"/>
        <w:ind w:firstLine="708"/>
        <w:jc w:val="both"/>
        <w:rPr>
          <w:rFonts w:ascii="Times New Roman" w:eastAsiaTheme="minorEastAsia" w:hAnsi="Times New Roman" w:cs="Calibri"/>
          <w:sz w:val="24"/>
          <w:szCs w:val="24"/>
        </w:rPr>
      </w:pP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Вважатизазначені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у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технічних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характеристиках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посилання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на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конкретну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марку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чи</w:t>
      </w:r>
      <w:proofErr w:type="spellEnd"/>
      <w:r w:rsidR="0008327C" w:rsidRPr="0008327C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виробника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або</w:t>
      </w:r>
      <w:proofErr w:type="spellEnd"/>
      <w:r w:rsidR="0008327C" w:rsidRPr="0008327C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конкретний</w:t>
      </w:r>
      <w:proofErr w:type="spellEnd"/>
      <w:r w:rsidR="0008327C" w:rsidRPr="0008327C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процес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що</w:t>
      </w:r>
      <w:proofErr w:type="spellEnd"/>
      <w:r w:rsidR="0008327C" w:rsidRPr="0008327C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характеризу</w:t>
      </w:r>
      <w:proofErr w:type="spellEnd"/>
      <w:r w:rsidR="0046675E" w:rsidRPr="0046675E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є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продукт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чи</w:t>
      </w:r>
      <w:proofErr w:type="spellEnd"/>
      <w:r w:rsidR="0008327C" w:rsidRPr="0008327C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послугу</w:t>
      </w:r>
      <w:proofErr w:type="spellEnd"/>
      <w:r w:rsidR="0008327C" w:rsidRPr="0008327C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певного</w:t>
      </w:r>
      <w:proofErr w:type="spellEnd"/>
      <w:r w:rsidR="0008327C" w:rsidRPr="0008327C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суб’єкта</w:t>
      </w:r>
      <w:proofErr w:type="spellEnd"/>
      <w:r w:rsidR="0008327C" w:rsidRPr="0008327C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господарювання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, </w:t>
      </w:r>
      <w:proofErr w:type="spellStart"/>
      <w:proofErr w:type="gramStart"/>
      <w:r w:rsidRPr="00A258D1">
        <w:rPr>
          <w:rFonts w:ascii="Times New Roman" w:eastAsiaTheme="minorEastAsia" w:hAnsi="Times New Roman" w:cs="Calibri"/>
          <w:sz w:val="24"/>
          <w:szCs w:val="24"/>
        </w:rPr>
        <w:t>чи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на</w:t>
      </w:r>
      <w:proofErr w:type="gram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торгову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марку, патент, тип,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або</w:t>
      </w:r>
      <w:proofErr w:type="spellEnd"/>
      <w:r w:rsidR="0008327C" w:rsidRPr="0008327C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r w:rsidR="0008327C">
        <w:rPr>
          <w:rFonts w:ascii="Times New Roman" w:eastAsiaTheme="minorEastAsia" w:hAnsi="Times New Roman" w:cs="Calibri"/>
          <w:sz w:val="24"/>
          <w:szCs w:val="24"/>
        </w:rPr>
        <w:t>конкретнее</w:t>
      </w:r>
      <w:r w:rsidR="0008327C" w:rsidRPr="0008327C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місце</w:t>
      </w:r>
      <w:proofErr w:type="spellEnd"/>
      <w:r w:rsidR="0008327C" w:rsidRPr="0008327C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походження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чи</w:t>
      </w:r>
      <w:proofErr w:type="spellEnd"/>
      <w:r w:rsidR="0008327C" w:rsidRPr="0008327C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спосіб</w:t>
      </w:r>
      <w:proofErr w:type="spellEnd"/>
      <w:r w:rsidR="0008327C" w:rsidRPr="0008327C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виробництва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такими,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що</w:t>
      </w:r>
      <w:proofErr w:type="spellEnd"/>
      <w:r w:rsidR="0008327C" w:rsidRPr="0008327C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містять</w:t>
      </w:r>
      <w:proofErr w:type="spellEnd"/>
      <w:r w:rsidR="0008327C" w:rsidRPr="0008327C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вираз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«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або</w:t>
      </w:r>
      <w:proofErr w:type="spellEnd"/>
      <w:r w:rsidR="0008327C" w:rsidRPr="0008327C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еквівалент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>».</w:t>
      </w:r>
    </w:p>
    <w:p w:rsidR="00A258D1" w:rsidRPr="00A258D1" w:rsidRDefault="00A258D1" w:rsidP="00A258D1">
      <w:pPr>
        <w:shd w:val="clear" w:color="auto" w:fill="FFFFFF"/>
        <w:tabs>
          <w:tab w:val="left" w:pos="8080"/>
        </w:tabs>
        <w:spacing w:after="0" w:line="240" w:lineRule="auto"/>
        <w:ind w:firstLine="708"/>
        <w:jc w:val="both"/>
        <w:rPr>
          <w:rFonts w:ascii="Times New Roman" w:eastAsiaTheme="minorEastAsia" w:hAnsi="Times New Roman" w:cs="Calibri"/>
          <w:sz w:val="24"/>
          <w:szCs w:val="24"/>
        </w:rPr>
      </w:pPr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У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місцях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, де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технічнаспецифікація</w:t>
      </w:r>
      <w:proofErr w:type="spellEnd"/>
      <w:r w:rsidR="0008327C" w:rsidRPr="0008327C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містить</w:t>
      </w:r>
      <w:proofErr w:type="spellEnd"/>
      <w:proofErr w:type="gramEnd"/>
      <w:r w:rsidR="0008327C" w:rsidRPr="0008327C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посилання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на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стандартні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характеристики,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технічні</w:t>
      </w:r>
      <w:proofErr w:type="spellEnd"/>
      <w:r w:rsidR="0008327C" w:rsidRPr="0008327C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регламенти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та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умови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вимоги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умовніпозначення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та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термінологію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пов’язані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з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товарами, роботами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чипослугами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щозакуповуються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передбачені</w:t>
      </w:r>
      <w:proofErr w:type="spellEnd"/>
      <w:r w:rsidR="0008327C" w:rsidRPr="0008327C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існуючими</w:t>
      </w:r>
      <w:proofErr w:type="spellEnd"/>
      <w:r w:rsidR="0008327C" w:rsidRPr="0008327C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міжнародними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європейськими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стандартами,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іншими</w:t>
      </w:r>
      <w:proofErr w:type="spellEnd"/>
      <w:r w:rsidR="0008327C" w:rsidRPr="0008327C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спільними</w:t>
      </w:r>
      <w:proofErr w:type="spellEnd"/>
      <w:r w:rsidR="0008327C" w:rsidRPr="0008327C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технічними</w:t>
      </w:r>
      <w:proofErr w:type="spellEnd"/>
      <w:r w:rsidR="0008327C" w:rsidRPr="0008327C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європейськими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нормами,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іншими</w:t>
      </w:r>
      <w:proofErr w:type="spellEnd"/>
      <w:r w:rsidR="0008327C" w:rsidRPr="0008327C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технічними</w:t>
      </w:r>
      <w:proofErr w:type="spellEnd"/>
      <w:r w:rsidR="0008327C" w:rsidRPr="0008327C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еталонними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стандартами, нормами та правилами,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біля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кожного такого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посилання</w:t>
      </w:r>
      <w:proofErr w:type="spellEnd"/>
      <w:r w:rsidR="0008327C" w:rsidRPr="0008327C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вважати</w:t>
      </w:r>
      <w:proofErr w:type="spellEnd"/>
      <w:r w:rsidR="0008327C" w:rsidRPr="0008327C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вираз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«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або</w:t>
      </w:r>
      <w:proofErr w:type="spellEnd"/>
      <w:r w:rsidR="0008327C" w:rsidRPr="0008327C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еквівалент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». Таким чином,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вважається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що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до </w:t>
      </w:r>
      <w:proofErr w:type="gram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кожного</w:t>
      </w:r>
      <w:proofErr w:type="gram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посилання</w:t>
      </w:r>
      <w:proofErr w:type="spellEnd"/>
      <w:r w:rsidR="0046675E" w:rsidRPr="0046675E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додається</w:t>
      </w:r>
      <w:proofErr w:type="spellEnd"/>
      <w:r w:rsidR="0046675E" w:rsidRPr="0046675E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вираз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«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або</w:t>
      </w:r>
      <w:proofErr w:type="spellEnd"/>
      <w:r w:rsidR="0008327C" w:rsidRPr="0008327C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еквівалент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».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Еквівалентом</w:t>
      </w:r>
      <w:proofErr w:type="spellEnd"/>
      <w:r w:rsidR="0008327C" w:rsidRPr="0008327C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вважається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товар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з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еквівалентними</w:t>
      </w:r>
      <w:proofErr w:type="spellEnd"/>
      <w:r w:rsidR="0008327C" w:rsidRPr="0046675E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або</w:t>
      </w:r>
      <w:proofErr w:type="spellEnd"/>
      <w:r w:rsidR="0008327C" w:rsidRPr="0046675E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кращими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характеристиками.</w:t>
      </w:r>
    </w:p>
    <w:p w:rsidR="00A258D1" w:rsidRPr="00A258D1" w:rsidRDefault="00A258D1" w:rsidP="00A258D1">
      <w:pPr>
        <w:shd w:val="clear" w:color="auto" w:fill="FFFFFF"/>
        <w:tabs>
          <w:tab w:val="left" w:pos="8080"/>
        </w:tabs>
        <w:spacing w:after="0" w:line="240" w:lineRule="auto"/>
        <w:ind w:firstLine="708"/>
        <w:jc w:val="both"/>
        <w:rPr>
          <w:rFonts w:ascii="Times New Roman" w:eastAsiaTheme="minorEastAsia" w:hAnsi="Times New Roman" w:cs="Calibri"/>
          <w:sz w:val="24"/>
          <w:szCs w:val="24"/>
        </w:rPr>
      </w:pP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Обґрунтування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>:</w:t>
      </w:r>
    </w:p>
    <w:p w:rsidR="00A258D1" w:rsidRPr="00A258D1" w:rsidRDefault="00A258D1" w:rsidP="00A258D1">
      <w:pPr>
        <w:shd w:val="clear" w:color="auto" w:fill="FFFFFF"/>
        <w:tabs>
          <w:tab w:val="left" w:pos="8080"/>
        </w:tabs>
        <w:spacing w:after="0" w:line="240" w:lineRule="auto"/>
        <w:ind w:firstLine="708"/>
        <w:jc w:val="both"/>
        <w:rPr>
          <w:rFonts w:ascii="Times New Roman" w:eastAsiaTheme="minorEastAsia" w:hAnsi="Times New Roman" w:cs="Calibri"/>
          <w:sz w:val="24"/>
          <w:szCs w:val="24"/>
        </w:rPr>
      </w:pP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Посилання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gramStart"/>
      <w:r w:rsidRPr="00A258D1">
        <w:rPr>
          <w:rFonts w:ascii="Times New Roman" w:eastAsiaTheme="minorEastAsia" w:hAnsi="Times New Roman" w:cs="Calibri"/>
          <w:sz w:val="24"/>
          <w:szCs w:val="24"/>
        </w:rPr>
        <w:t>на</w:t>
      </w:r>
      <w:proofErr w:type="gram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gramStart"/>
      <w:r w:rsidRPr="00A258D1">
        <w:rPr>
          <w:rFonts w:ascii="Times New Roman" w:eastAsiaTheme="minorEastAsia" w:hAnsi="Times New Roman" w:cs="Calibri"/>
          <w:sz w:val="24"/>
          <w:szCs w:val="24"/>
        </w:rPr>
        <w:t>конкретного</w:t>
      </w:r>
      <w:proofErr w:type="gram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виробника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, тип та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конкретну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модель товару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є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необхідним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оскільки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за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основними</w:t>
      </w:r>
      <w:proofErr w:type="spellEnd"/>
      <w:r w:rsidR="0008327C" w:rsidRPr="0008327C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якісними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та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технічними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характеристиками товар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цієї</w:t>
      </w:r>
      <w:proofErr w:type="spellEnd"/>
      <w:r w:rsidR="0008327C" w:rsidRPr="0008327C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компанії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є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таким,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що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оптимально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відповідає</w:t>
      </w:r>
      <w:proofErr w:type="spellEnd"/>
      <w:r w:rsidR="0008327C" w:rsidRPr="0008327C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вимогам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та потребам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замовника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>.</w:t>
      </w:r>
    </w:p>
    <w:p w:rsidR="00A258D1" w:rsidRPr="00A258D1" w:rsidRDefault="00A258D1" w:rsidP="00A258D1">
      <w:pPr>
        <w:tabs>
          <w:tab w:val="left" w:pos="8080"/>
        </w:tabs>
        <w:suppressAutoHyphens/>
        <w:spacing w:after="0" w:line="240" w:lineRule="auto"/>
        <w:rPr>
          <w:rFonts w:ascii="Times New Roman" w:eastAsia="Arial Unicode MS" w:hAnsi="Times New Roman" w:cs="Calibri"/>
          <w:color w:val="000000"/>
          <w:kern w:val="2"/>
          <w:sz w:val="24"/>
          <w:szCs w:val="24"/>
          <w:lang w:eastAsia="hi-IN" w:bidi="hi-IN"/>
        </w:rPr>
      </w:pPr>
    </w:p>
    <w:p w:rsidR="00A258D1" w:rsidRPr="00A258D1" w:rsidRDefault="00A258D1" w:rsidP="00A258D1">
      <w:pPr>
        <w:numPr>
          <w:ilvl w:val="0"/>
          <w:numId w:val="1"/>
        </w:numPr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</w:pPr>
      <w:proofErr w:type="spellStart"/>
      <w:r w:rsidRPr="00A258D1"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  <w:t>Загальний</w:t>
      </w:r>
      <w:proofErr w:type="spellEnd"/>
      <w:r w:rsidRPr="00A258D1"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val="uk-UA" w:eastAsia="hi-IN" w:bidi="hi-IN"/>
        </w:rPr>
        <w:t>обсяг поставки товару:</w:t>
      </w:r>
    </w:p>
    <w:p w:rsidR="00A258D1" w:rsidRPr="00A258D1" w:rsidRDefault="00A258D1" w:rsidP="00A258D1">
      <w:pPr>
        <w:tabs>
          <w:tab w:val="left" w:pos="8080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Calibri"/>
          <w:color w:val="000000"/>
          <w:kern w:val="2"/>
          <w:sz w:val="24"/>
          <w:szCs w:val="24"/>
          <w:lang w:eastAsia="hi-IN" w:bidi="hi-IN"/>
        </w:rPr>
      </w:pPr>
    </w:p>
    <w:tbl>
      <w:tblPr>
        <w:tblW w:w="8931" w:type="dxa"/>
        <w:tblInd w:w="-176" w:type="dxa"/>
        <w:tblLook w:val="04A0"/>
      </w:tblPr>
      <w:tblGrid>
        <w:gridCol w:w="456"/>
        <w:gridCol w:w="3561"/>
        <w:gridCol w:w="1833"/>
        <w:gridCol w:w="3081"/>
      </w:tblGrid>
      <w:tr w:rsidR="00A258D1" w:rsidRPr="00A258D1" w:rsidTr="00DF4F53">
        <w:trPr>
          <w:trHeight w:val="4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8D1" w:rsidRPr="00A258D1" w:rsidRDefault="00A258D1" w:rsidP="00A258D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258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8D1" w:rsidRPr="00A258D1" w:rsidRDefault="00A258D1" w:rsidP="00A258D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58D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Товар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8D1" w:rsidRPr="00A258D1" w:rsidRDefault="00A258D1" w:rsidP="00A258D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58D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A258D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="0008327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258D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A258D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иміру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8D1" w:rsidRPr="00A258D1" w:rsidRDefault="00A258D1" w:rsidP="00A258D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258D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Кіл-ть</w:t>
            </w:r>
            <w:proofErr w:type="spellEnd"/>
          </w:p>
        </w:tc>
      </w:tr>
      <w:tr w:rsidR="00A258D1" w:rsidRPr="00A258D1" w:rsidTr="00DF4F53">
        <w:trPr>
          <w:trHeight w:val="5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58D1" w:rsidRPr="00A258D1" w:rsidRDefault="00A258D1" w:rsidP="00A258D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58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8D1" w:rsidRPr="009748EC" w:rsidRDefault="009748EC" w:rsidP="00A258D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MotorolaDM</w:t>
            </w:r>
            <w:r w:rsidRPr="009748E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4600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VHF</w:t>
            </w:r>
            <w:r w:rsidRPr="009748E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25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W</w:t>
            </w:r>
            <w:r w:rsidRPr="009748E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– </w:t>
            </w:r>
            <w:r w:rsidRPr="0071049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Рація цифро-аналогова 136-174 МГц25Вт</w:t>
            </w:r>
            <w:r w:rsidRPr="0071049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, а</w:t>
            </w:r>
            <w:proofErr w:type="spellStart"/>
            <w:r w:rsidRPr="0071049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9748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71049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8D1" w:rsidRPr="00A258D1" w:rsidRDefault="00A258D1" w:rsidP="00A258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258D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8D1" w:rsidRPr="00A258D1" w:rsidRDefault="00A258D1" w:rsidP="00A258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258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</w:tbl>
    <w:p w:rsidR="00A258D1" w:rsidRPr="00A258D1" w:rsidRDefault="00A258D1" w:rsidP="00A258D1">
      <w:pPr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Arial Unicode MS" w:hAnsi="Times New Roman" w:cs="Calibri"/>
          <w:color w:val="000000"/>
          <w:kern w:val="2"/>
          <w:sz w:val="24"/>
          <w:szCs w:val="24"/>
          <w:lang w:eastAsia="hi-IN" w:bidi="hi-IN"/>
        </w:rPr>
      </w:pPr>
    </w:p>
    <w:p w:rsidR="00A258D1" w:rsidRPr="00A258D1" w:rsidRDefault="00A258D1" w:rsidP="00A258D1">
      <w:pPr>
        <w:numPr>
          <w:ilvl w:val="0"/>
          <w:numId w:val="1"/>
        </w:numPr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</w:pPr>
      <w:proofErr w:type="spellStart"/>
      <w:r w:rsidRPr="00A258D1"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  <w:t>Технічні</w:t>
      </w:r>
      <w:proofErr w:type="spellEnd"/>
      <w:r w:rsidRPr="00A258D1"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  <w:t xml:space="preserve"> характеристики</w:t>
      </w:r>
    </w:p>
    <w:p w:rsidR="00A258D1" w:rsidRPr="009748EC" w:rsidRDefault="009748EC" w:rsidP="009748EC">
      <w:pPr>
        <w:pStyle w:val="a3"/>
        <w:numPr>
          <w:ilvl w:val="1"/>
          <w:numId w:val="1"/>
        </w:numPr>
        <w:tabs>
          <w:tab w:val="left" w:pos="808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2"/>
          <w:lang w:eastAsia="hi-IN" w:bidi="hi-IN"/>
        </w:rPr>
      </w:pPr>
      <w:r w:rsidRPr="009748E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MotorolaDM</w:t>
      </w:r>
      <w:proofErr w:type="spellEnd"/>
      <w:r w:rsidRPr="00A258D1">
        <w:rPr>
          <w:rFonts w:ascii="Times New Roman" w:hAnsi="Times New Roman" w:cs="Times New Roman"/>
          <w:b/>
          <w:bCs/>
          <w:color w:val="000000" w:themeColor="text1"/>
        </w:rPr>
        <w:t xml:space="preserve">4600 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VHF</w:t>
      </w:r>
      <w:r w:rsidRPr="00A258D1">
        <w:rPr>
          <w:rFonts w:ascii="Times New Roman" w:hAnsi="Times New Roman" w:cs="Times New Roman"/>
          <w:b/>
          <w:bCs/>
          <w:color w:val="000000" w:themeColor="text1"/>
        </w:rPr>
        <w:t xml:space="preserve"> 25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W</w:t>
      </w:r>
      <w:r w:rsidRPr="0071049B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Pr="0071049B">
        <w:rPr>
          <w:rFonts w:ascii="Times New Roman" w:hAnsi="Times New Roman" w:cs="Times New Roman"/>
          <w:b/>
          <w:bCs/>
          <w:color w:val="000000" w:themeColor="text1"/>
          <w:lang w:val="uk-UA"/>
        </w:rPr>
        <w:t>Рація цифро-аналогова 136-174 МГц25Вт</w:t>
      </w:r>
      <w:r w:rsidRPr="0071049B">
        <w:rPr>
          <w:rFonts w:ascii="Times New Roman" w:hAnsi="Times New Roman" w:cs="Times New Roman"/>
          <w:color w:val="000000" w:themeColor="text1"/>
          <w:lang w:val="uk-UA"/>
        </w:rPr>
        <w:t>, а</w:t>
      </w:r>
      <w:proofErr w:type="spellStart"/>
      <w:r w:rsidRPr="0071049B">
        <w:rPr>
          <w:rStyle w:val="fontstyle01"/>
          <w:rFonts w:ascii="Times New Roman" w:hAnsi="Times New Roman" w:cs="Times New Roman"/>
          <w:sz w:val="24"/>
          <w:szCs w:val="24"/>
        </w:rPr>
        <w:t>бо</w:t>
      </w:r>
      <w:proofErr w:type="spellEnd"/>
      <w:r w:rsidRPr="0071049B">
        <w:rPr>
          <w:rFonts w:ascii="Times New Roman" w:hAnsi="Times New Roman" w:cs="Times New Roman"/>
          <w:bCs/>
          <w:color w:val="000000"/>
        </w:rPr>
        <w:br/>
      </w:r>
      <w:proofErr w:type="spellStart"/>
      <w:r w:rsidRPr="0071049B">
        <w:rPr>
          <w:rStyle w:val="fontstyle01"/>
          <w:rFonts w:ascii="Times New Roman" w:hAnsi="Times New Roman" w:cs="Times New Roman"/>
          <w:sz w:val="24"/>
          <w:szCs w:val="24"/>
        </w:rPr>
        <w:t>еквівалент</w:t>
      </w:r>
      <w:proofErr w:type="spellEnd"/>
      <w:r w:rsidRPr="009748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258D1" w:rsidRPr="009748EC">
        <w:rPr>
          <w:rFonts w:ascii="Times New Roman" w:eastAsia="Arial Unicode MS" w:hAnsi="Times New Roman"/>
          <w:b/>
          <w:color w:val="000000"/>
          <w:kern w:val="2"/>
          <w:lang w:eastAsia="hi-IN" w:bidi="hi-IN"/>
        </w:rPr>
        <w:t>– 1</w:t>
      </w:r>
      <w:r w:rsidR="00A258D1" w:rsidRPr="009748EC">
        <w:rPr>
          <w:rFonts w:ascii="Times New Roman" w:eastAsia="Arial Unicode MS" w:hAnsi="Times New Roman"/>
          <w:b/>
          <w:color w:val="000000"/>
          <w:kern w:val="2"/>
          <w:lang w:val="uk-UA" w:eastAsia="hi-IN" w:bidi="hi-IN"/>
        </w:rPr>
        <w:t>7</w:t>
      </w:r>
      <w:proofErr w:type="spellStart"/>
      <w:r w:rsidR="00A258D1" w:rsidRPr="009748EC">
        <w:rPr>
          <w:rFonts w:ascii="Times New Roman" w:eastAsia="Arial Unicode MS" w:hAnsi="Times New Roman"/>
          <w:b/>
          <w:color w:val="000000"/>
          <w:kern w:val="2"/>
          <w:lang w:eastAsia="hi-IN" w:bidi="hi-IN"/>
        </w:rPr>
        <w:t>шт</w:t>
      </w:r>
      <w:proofErr w:type="spellEnd"/>
    </w:p>
    <w:tbl>
      <w:tblPr>
        <w:tblW w:w="5000" w:type="pct"/>
        <w:jc w:val="center"/>
        <w:tblLayout w:type="fixed"/>
        <w:tblCellMar>
          <w:left w:w="5" w:type="dxa"/>
          <w:right w:w="5" w:type="dxa"/>
        </w:tblCellMar>
        <w:tblLook w:val="01E0"/>
      </w:tblPr>
      <w:tblGrid>
        <w:gridCol w:w="3403"/>
        <w:gridCol w:w="5962"/>
      </w:tblGrid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A258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258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A258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A258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Показник</w:t>
            </w:r>
            <w:proofErr w:type="spellEnd"/>
            <w:r w:rsidRPr="00A258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58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A258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58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значення</w:t>
            </w:r>
            <w:proofErr w:type="spellEnd"/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A258D1">
            <w:pPr>
              <w:widowControl w:val="0"/>
              <w:suppressAutoHyphens/>
              <w:spacing w:after="0" w:line="2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Режим передачі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CC3F7B" w:rsidP="00A258D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Цифровий + аналог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Кількість каналів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1000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Частоти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136-174 МГц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Вихідна потужність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1-25Вт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Розміри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53.3*175.3*205.7 мм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Вага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1,8 кг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Напруга живлення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12-13,8 В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Тип живлення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Бортова мережа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Споживання струму в режимі очікування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 xml:space="preserve">0.81 А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макс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.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Споживання струму при прийомі за номінальної гучності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 xml:space="preserve">2 А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макс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.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 xml:space="preserve">Споживання струму при </w:t>
            </w: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lastRenderedPageBreak/>
              <w:t>передачі (</w:t>
            </w: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en-US"/>
              </w:rPr>
              <w:t>Hi</w:t>
            </w:r>
            <w:r w:rsidRPr="00A258D1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en-US"/>
              </w:rPr>
              <w:t>Low</w:t>
            </w:r>
            <w:r w:rsidRPr="00A258D1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)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lastRenderedPageBreak/>
              <w:t>14.5 А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lastRenderedPageBreak/>
              <w:t>Перемикач рівня потужності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Наявний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Гарантія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24 міс.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Тип дисплея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Рідкокристалічний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Підсвічувач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 xml:space="preserve"> дисплея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Наявне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Крок частотної сітки в аналоговому режимі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12.5/20/25 кГц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Напруга живлення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 xml:space="preserve">12-13,8 </w:t>
            </w: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В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Стабільність частоти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 xml:space="preserve">+/- 0,5 </w:t>
            </w: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en-US"/>
              </w:rPr>
              <w:t>ppm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Цифрова чутливість приймача в аналоговому режимі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0.22 мкВ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A258D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Вибірковість по сусідньому каналу при 12,5 кГц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A258D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50 дБ</w:t>
            </w:r>
          </w:p>
        </w:tc>
      </w:tr>
      <w:tr w:rsidR="00CC3F7B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Інтермодуляція</w:t>
            </w:r>
            <w:proofErr w:type="spellEnd"/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78 дБ</w:t>
            </w:r>
          </w:p>
        </w:tc>
      </w:tr>
      <w:tr w:rsidR="00CC3F7B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 xml:space="preserve">Потужність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аудіовиходу</w:t>
            </w:r>
            <w:proofErr w:type="spellEnd"/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3 Вт</w:t>
            </w:r>
          </w:p>
        </w:tc>
      </w:tr>
      <w:tr w:rsidR="00CC3F7B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Рівень побічних випромінювань передавача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80дБ</w:t>
            </w:r>
          </w:p>
        </w:tc>
      </w:tr>
      <w:tr w:rsidR="00CC3F7B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Аудіоспотворення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 xml:space="preserve"> передавача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A258D1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 w:rsidRPr="00CC3F7B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&lt; 3% при 1 кГц</w:t>
            </w:r>
          </w:p>
        </w:tc>
      </w:tr>
      <w:tr w:rsidR="00CC3F7B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Робоча температура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A258D1" w:rsidRDefault="00CC3F7B" w:rsidP="00CC3F7B">
            <w:pPr>
              <w:widowControl w:val="0"/>
              <w:suppressAutoHyphens/>
              <w:spacing w:after="0" w:line="210" w:lineRule="exact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 w:rsidRPr="00CC3F7B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-30ºC до +60ºC</w:t>
            </w:r>
          </w:p>
        </w:tc>
      </w:tr>
      <w:tr w:rsidR="00CC3F7B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Проникнення пилу та вологи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A258D1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 w:rsidRPr="00CC3F7B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ІР54, MIL-STD</w:t>
            </w:r>
          </w:p>
        </w:tc>
      </w:tr>
      <w:tr w:rsidR="00CC3F7B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Особливості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Вбудований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 GPS-модуль</w:t>
            </w:r>
          </w:p>
        </w:tc>
      </w:tr>
    </w:tbl>
    <w:p w:rsidR="0074222D" w:rsidRDefault="0074222D">
      <w:pPr>
        <w:rPr>
          <w:lang w:val="uk-UA"/>
        </w:rPr>
      </w:pPr>
    </w:p>
    <w:p w:rsidR="00CC3F7B" w:rsidRPr="00CC3F7B" w:rsidRDefault="00CC3F7B" w:rsidP="00CC3F7B">
      <w:pPr>
        <w:keepNext/>
        <w:shd w:val="clear" w:color="auto" w:fill="FFFFFF"/>
        <w:spacing w:after="0" w:line="240" w:lineRule="auto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proofErr w:type="spellStart"/>
      <w:r w:rsidRPr="00CC3F7B">
        <w:rPr>
          <w:rFonts w:ascii="Times New Roman" w:eastAsiaTheme="majorEastAsia" w:hAnsi="Times New Roman" w:cs="Times New Roman"/>
          <w:b/>
          <w:bCs/>
          <w:sz w:val="24"/>
          <w:szCs w:val="24"/>
        </w:rPr>
        <w:t>Комплектація</w:t>
      </w:r>
      <w:proofErr w:type="spellEnd"/>
      <w:r w:rsidRPr="00CC3F7B">
        <w:rPr>
          <w:rFonts w:ascii="Times New Roman" w:eastAsiaTheme="majorEastAsia" w:hAnsi="Times New Roman" w:cs="Times New Roman"/>
          <w:b/>
          <w:bCs/>
          <w:sz w:val="24"/>
          <w:szCs w:val="24"/>
        </w:rPr>
        <w:t>:</w:t>
      </w:r>
    </w:p>
    <w:p w:rsidR="00CC3F7B" w:rsidRPr="00CC3F7B" w:rsidRDefault="00CC3F7B" w:rsidP="00CC3F7B">
      <w:pPr>
        <w:spacing w:after="0" w:line="240" w:lineRule="auto"/>
        <w:rPr>
          <w:rFonts w:eastAsiaTheme="minorEastAsia" w:cs="Calibri"/>
          <w:sz w:val="24"/>
          <w:szCs w:val="24"/>
        </w:rPr>
      </w:pPr>
    </w:p>
    <w:p w:rsidR="00CC3F7B" w:rsidRDefault="00CC3F7B" w:rsidP="00CC3F7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proofErr w:type="gramStart"/>
      <w:r w:rsidRPr="00CC3F7B">
        <w:rPr>
          <w:rFonts w:ascii="Times New Roman" w:eastAsiaTheme="minorEastAsia" w:hAnsi="Times New Roman" w:cs="Times New Roman"/>
          <w:sz w:val="24"/>
          <w:szCs w:val="24"/>
        </w:rPr>
        <w:t>До</w:t>
      </w:r>
      <w:proofErr w:type="gramEnd"/>
      <w:r w:rsidRPr="00CC3F7B">
        <w:rPr>
          <w:rFonts w:ascii="Times New Roman" w:eastAsiaTheme="minorEastAsia" w:hAnsi="Times New Roman" w:cs="Times New Roman"/>
          <w:sz w:val="24"/>
          <w:szCs w:val="24"/>
        </w:rPr>
        <w:t xml:space="preserve"> комплекту</w:t>
      </w:r>
      <w:r w:rsidR="0008327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F7B">
        <w:rPr>
          <w:rFonts w:ascii="Times New Roman" w:eastAsiaTheme="minorEastAsia" w:hAnsi="Times New Roman" w:cs="Times New Roman"/>
          <w:sz w:val="24"/>
          <w:szCs w:val="24"/>
        </w:rPr>
        <w:t>входять</w:t>
      </w:r>
      <w:proofErr w:type="spellEnd"/>
      <w:r w:rsidRPr="00CC3F7B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CC3F7B" w:rsidRDefault="00CC3F7B" w:rsidP="00CC3F7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1) Радіостанція </w:t>
      </w:r>
    </w:p>
    <w:p w:rsidR="00CC3F7B" w:rsidRDefault="00CC3F7B" w:rsidP="00CC3F7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2) Інструкція</w:t>
      </w:r>
    </w:p>
    <w:p w:rsidR="00CC3F7B" w:rsidRDefault="00CC3F7B" w:rsidP="00CC3F7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3) Тангента</w:t>
      </w:r>
    </w:p>
    <w:p w:rsidR="00CC3F7B" w:rsidRDefault="00CC3F7B" w:rsidP="00CC3F7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4) Кріплення</w:t>
      </w:r>
    </w:p>
    <w:p w:rsidR="00E937CF" w:rsidRDefault="00E937CF" w:rsidP="00CC3F7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A86A1D" w:rsidRDefault="00A86A1D" w:rsidP="00A86A1D">
      <w:pPr>
        <w:pStyle w:val="ListParagraph1"/>
        <w:widowControl w:val="0"/>
        <w:tabs>
          <w:tab w:val="left" w:pos="0"/>
        </w:tabs>
        <w:ind w:left="0"/>
        <w:jc w:val="both"/>
        <w:rPr>
          <w:lang w:val="uk-UA"/>
        </w:rPr>
      </w:pPr>
      <w:r w:rsidRPr="00A40A4D">
        <w:rPr>
          <w:lang w:val="uk-UA"/>
        </w:rPr>
        <w:t>Вимоги до предмету закупівлі:</w:t>
      </w:r>
    </w:p>
    <w:p w:rsidR="00A86A1D" w:rsidRPr="00A40A4D" w:rsidRDefault="00A86A1D" w:rsidP="00A86A1D">
      <w:pPr>
        <w:pStyle w:val="ListParagraph1"/>
        <w:widowControl w:val="0"/>
        <w:tabs>
          <w:tab w:val="left" w:pos="0"/>
        </w:tabs>
        <w:ind w:left="0"/>
        <w:jc w:val="both"/>
        <w:rPr>
          <w:lang w:val="uk-UA"/>
        </w:rPr>
      </w:pPr>
      <w:r w:rsidRPr="00A40A4D">
        <w:rPr>
          <w:lang w:val="uk-UA"/>
        </w:rPr>
        <w:t>1) Товар, запропонований Учасником, має бути новим, повинен відповідати технічним характеристикам, викладеним у даному додатку до тендерної документації.</w:t>
      </w:r>
    </w:p>
    <w:p w:rsidR="00A86A1D" w:rsidRPr="00295D99" w:rsidRDefault="00A86A1D" w:rsidP="00A86A1D">
      <w:pPr>
        <w:pStyle w:val="ListParagraph1"/>
        <w:widowControl w:val="0"/>
        <w:tabs>
          <w:tab w:val="left" w:pos="0"/>
        </w:tabs>
        <w:ind w:left="0"/>
        <w:jc w:val="both"/>
        <w:rPr>
          <w:lang w:val="uk-UA"/>
        </w:rPr>
      </w:pPr>
      <w:r w:rsidRPr="00295D99">
        <w:rPr>
          <w:lang w:val="uk-UA"/>
        </w:rPr>
        <w:t>2) Учасник визначає ціни на товари, які він пропонує поставити за Договором, з урахуванням усіх своїх витрат на доставку, завантаження, розвантаження транспортних до місця поставки та інших витрат.</w:t>
      </w:r>
    </w:p>
    <w:p w:rsidR="00A86A1D" w:rsidRPr="00295D99" w:rsidRDefault="00A86A1D" w:rsidP="00A86A1D">
      <w:pPr>
        <w:pStyle w:val="ListParagraph1"/>
        <w:widowControl w:val="0"/>
        <w:tabs>
          <w:tab w:val="left" w:pos="0"/>
        </w:tabs>
        <w:ind w:left="0"/>
        <w:jc w:val="both"/>
        <w:rPr>
          <w:lang w:val="uk-UA"/>
        </w:rPr>
      </w:pPr>
      <w:r w:rsidRPr="00295D99">
        <w:rPr>
          <w:lang w:val="uk-UA"/>
        </w:rPr>
        <w:t>3) До вартості товару не включаються витрати, понесені учасником під час підготовки та участі в процедурі закупівлі, та вони не відшкодовуються Замовником в будь-якому випадку, в тому числі в разі відміни торгів відповідно до вимог діючого законодавства.</w:t>
      </w:r>
    </w:p>
    <w:p w:rsidR="00A86A1D" w:rsidRPr="001B7B5B" w:rsidRDefault="00A86A1D" w:rsidP="00A86A1D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1B7B5B">
        <w:rPr>
          <w:rFonts w:ascii="Times New Roman" w:eastAsia="Times New Roman" w:hAnsi="Times New Roman" w:cs="Times New Roman"/>
          <w:lang w:eastAsia="ar-SA"/>
        </w:rPr>
        <w:t xml:space="preserve">Товар </w:t>
      </w:r>
      <w:proofErr w:type="spellStart"/>
      <w:r w:rsidRPr="001B7B5B">
        <w:rPr>
          <w:rFonts w:ascii="Times New Roman" w:eastAsia="Times New Roman" w:hAnsi="Times New Roman" w:cs="Times New Roman"/>
          <w:lang w:eastAsia="ar-SA"/>
        </w:rPr>
        <w:t>щодо</w:t>
      </w:r>
      <w:proofErr w:type="spellEnd"/>
      <w:r w:rsidR="000A6537" w:rsidRPr="000A6537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1B7B5B">
        <w:rPr>
          <w:rFonts w:ascii="Times New Roman" w:eastAsia="Times New Roman" w:hAnsi="Times New Roman" w:cs="Times New Roman"/>
          <w:lang w:eastAsia="ar-SA"/>
        </w:rPr>
        <w:t>показників</w:t>
      </w:r>
      <w:proofErr w:type="spellEnd"/>
      <w:r w:rsidR="000A6537" w:rsidRPr="000A6537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1B7B5B">
        <w:rPr>
          <w:rFonts w:ascii="Times New Roman" w:eastAsia="Times New Roman" w:hAnsi="Times New Roman" w:cs="Times New Roman"/>
          <w:lang w:eastAsia="ar-SA"/>
        </w:rPr>
        <w:t>якості</w:t>
      </w:r>
      <w:proofErr w:type="spellEnd"/>
      <w:r w:rsidRPr="001B7B5B">
        <w:rPr>
          <w:rFonts w:ascii="Times New Roman" w:eastAsia="Times New Roman" w:hAnsi="Times New Roman" w:cs="Times New Roman"/>
          <w:lang w:eastAsia="ar-SA"/>
        </w:rPr>
        <w:t xml:space="preserve"> повинен </w:t>
      </w:r>
      <w:proofErr w:type="spellStart"/>
      <w:r w:rsidRPr="001B7B5B">
        <w:rPr>
          <w:rFonts w:ascii="Times New Roman" w:eastAsia="Times New Roman" w:hAnsi="Times New Roman" w:cs="Times New Roman"/>
          <w:lang w:eastAsia="ar-SA"/>
        </w:rPr>
        <w:t>відповідати</w:t>
      </w:r>
      <w:proofErr w:type="spellEnd"/>
      <w:r w:rsidR="000A6537" w:rsidRPr="000A6537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1B7B5B">
        <w:rPr>
          <w:rFonts w:ascii="Times New Roman" w:eastAsia="Times New Roman" w:hAnsi="Times New Roman" w:cs="Times New Roman"/>
          <w:lang w:eastAsia="ar-SA"/>
        </w:rPr>
        <w:t>вимогам</w:t>
      </w:r>
      <w:proofErr w:type="spellEnd"/>
      <w:r w:rsidRPr="001B7B5B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B7B5B">
        <w:rPr>
          <w:rFonts w:ascii="Times New Roman" w:eastAsia="Times New Roman" w:hAnsi="Times New Roman" w:cs="Times New Roman"/>
          <w:lang w:eastAsia="ar-SA"/>
        </w:rPr>
        <w:t>встановленим</w:t>
      </w:r>
      <w:proofErr w:type="spellEnd"/>
      <w:r w:rsidRPr="001B7B5B">
        <w:rPr>
          <w:rFonts w:ascii="Times New Roman" w:eastAsia="Times New Roman" w:hAnsi="Times New Roman" w:cs="Times New Roman"/>
          <w:lang w:eastAsia="ar-SA"/>
        </w:rPr>
        <w:t xml:space="preserve"> до </w:t>
      </w:r>
      <w:proofErr w:type="spellStart"/>
      <w:r w:rsidRPr="001B7B5B">
        <w:rPr>
          <w:rFonts w:ascii="Times New Roman" w:eastAsia="Times New Roman" w:hAnsi="Times New Roman" w:cs="Times New Roman"/>
          <w:lang w:eastAsia="ar-SA"/>
        </w:rPr>
        <w:t>нього</w:t>
      </w:r>
      <w:proofErr w:type="spellEnd"/>
      <w:r w:rsidR="000A6537" w:rsidRPr="000A6537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1B7B5B">
        <w:rPr>
          <w:rFonts w:ascii="Times New Roman" w:eastAsia="Times New Roman" w:hAnsi="Times New Roman" w:cs="Times New Roman"/>
          <w:lang w:eastAsia="ar-SA"/>
        </w:rPr>
        <w:t>загальнообов’язковими</w:t>
      </w:r>
      <w:proofErr w:type="spellEnd"/>
      <w:r w:rsidRPr="001B7B5B">
        <w:rPr>
          <w:rFonts w:ascii="Times New Roman" w:eastAsia="Times New Roman" w:hAnsi="Times New Roman" w:cs="Times New Roman"/>
          <w:lang w:eastAsia="ar-SA"/>
        </w:rPr>
        <w:t xml:space="preserve"> на </w:t>
      </w:r>
      <w:proofErr w:type="spellStart"/>
      <w:r w:rsidRPr="001B7B5B">
        <w:rPr>
          <w:rFonts w:ascii="Times New Roman" w:eastAsia="Times New Roman" w:hAnsi="Times New Roman" w:cs="Times New Roman"/>
          <w:lang w:eastAsia="ar-SA"/>
        </w:rPr>
        <w:t>території</w:t>
      </w:r>
      <w:proofErr w:type="spellEnd"/>
      <w:r w:rsidR="000A6537" w:rsidRPr="000A6537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1B7B5B">
        <w:rPr>
          <w:rFonts w:ascii="Times New Roman" w:eastAsia="Times New Roman" w:hAnsi="Times New Roman" w:cs="Times New Roman"/>
          <w:lang w:eastAsia="ar-SA"/>
        </w:rPr>
        <w:t>України</w:t>
      </w:r>
      <w:proofErr w:type="spellEnd"/>
      <w:r w:rsidRPr="001B7B5B">
        <w:rPr>
          <w:rFonts w:ascii="Times New Roman" w:eastAsia="Times New Roman" w:hAnsi="Times New Roman" w:cs="Times New Roman"/>
          <w:lang w:eastAsia="ar-SA"/>
        </w:rPr>
        <w:t xml:space="preserve"> нормам та </w:t>
      </w:r>
      <w:proofErr w:type="spellStart"/>
      <w:r w:rsidRPr="001B7B5B">
        <w:rPr>
          <w:rFonts w:ascii="Times New Roman" w:eastAsia="Times New Roman" w:hAnsi="Times New Roman" w:cs="Times New Roman"/>
          <w:lang w:eastAsia="ar-SA"/>
        </w:rPr>
        <w:t>власним</w:t>
      </w:r>
      <w:proofErr w:type="spellEnd"/>
      <w:r w:rsidRPr="001B7B5B">
        <w:rPr>
          <w:rFonts w:ascii="Times New Roman" w:eastAsia="Times New Roman" w:hAnsi="Times New Roman" w:cs="Times New Roman"/>
          <w:lang w:eastAsia="ar-SA"/>
        </w:rPr>
        <w:t xml:space="preserve"> ТУ.</w:t>
      </w:r>
    </w:p>
    <w:p w:rsidR="00A86A1D" w:rsidRPr="0008327C" w:rsidRDefault="00A86A1D" w:rsidP="00A86A1D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Для підтвердження</w:t>
      </w:r>
      <w:r w:rsidR="0008327C"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якості товару Учасник повинен надати в </w:t>
      </w:r>
      <w:r w:rsid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складі пропозиції</w:t>
      </w:r>
      <w:r w:rsidR="0008327C"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документи</w:t>
      </w:r>
      <w:r w:rsidR="0008327C"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що</w:t>
      </w:r>
      <w:r w:rsidR="0008327C"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підтверджують</w:t>
      </w:r>
      <w:r w:rsidR="0008327C"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якість товару. Такими документами можуть бути сертифікат</w:t>
      </w:r>
      <w:r w:rsidR="0008327C"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якості, або</w:t>
      </w:r>
      <w:r w:rsidR="0008327C"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сертифікат</w:t>
      </w:r>
      <w:r w:rsidR="0008327C"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відповідності, або</w:t>
      </w:r>
      <w:r w:rsidR="0008327C"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декларація про відповідність, або протокол випробування</w:t>
      </w:r>
      <w:r w:rsidR="0008327C"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та паспорт виробу на усі</w:t>
      </w:r>
      <w:r w:rsidR="0008327C"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предмети</w:t>
      </w:r>
      <w:r w:rsidR="000A6537"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закупівлі;</w:t>
      </w:r>
    </w:p>
    <w:p w:rsidR="00A86A1D" w:rsidRPr="0008327C" w:rsidRDefault="00A86A1D" w:rsidP="00A86A1D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 передачі Товару Учасник</w:t>
      </w:r>
      <w:r w:rsidR="000A6537"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надає</w:t>
      </w:r>
      <w:r w:rsidR="0008327C"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Замовнику: акт приймання-передачі, видаткову</w:t>
      </w:r>
      <w:r w:rsidR="0008327C"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накладну та документи</w:t>
      </w:r>
      <w:r w:rsidR="0008327C" w:rsidRPr="00083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підтверджуючі</w:t>
      </w:r>
      <w:r w:rsidR="000A6537"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якість товару.</w:t>
      </w:r>
    </w:p>
    <w:p w:rsidR="00A86A1D" w:rsidRPr="0008327C" w:rsidRDefault="00A86A1D" w:rsidP="00A86A1D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08327C">
        <w:rPr>
          <w:rFonts w:ascii="Times New Roman" w:eastAsia="Times New Roman" w:hAnsi="Times New Roman" w:cs="Times New Roman"/>
          <w:lang w:val="uk-UA" w:eastAsia="ar-SA"/>
        </w:rPr>
        <w:t>У випадках, коли у наведеному</w:t>
      </w:r>
      <w:r w:rsidR="0008327C" w:rsidRPr="0008327C">
        <w:rPr>
          <w:rFonts w:ascii="Times New Roman" w:eastAsia="Times New Roman" w:hAnsi="Times New Roman" w:cs="Times New Roman"/>
          <w:lang w:val="uk-UA"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lang w:val="uk-UA" w:eastAsia="ar-SA"/>
        </w:rPr>
        <w:t>вище</w:t>
      </w:r>
      <w:r w:rsidR="000A6537" w:rsidRPr="000A6537">
        <w:rPr>
          <w:rFonts w:ascii="Times New Roman" w:eastAsia="Times New Roman" w:hAnsi="Times New Roman" w:cs="Times New Roman"/>
          <w:lang w:val="uk-UA"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lang w:val="uk-UA" w:eastAsia="ar-SA"/>
        </w:rPr>
        <w:t>Додатку</w:t>
      </w:r>
      <w:r w:rsidR="000A6537" w:rsidRPr="000A653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lang w:val="uk-UA" w:eastAsia="ar-SA"/>
        </w:rPr>
        <w:t>містяться</w:t>
      </w:r>
      <w:r w:rsidR="000A6537" w:rsidRPr="000A653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lang w:val="uk-UA" w:eastAsia="ar-SA"/>
        </w:rPr>
        <w:t>посилання на конкретні</w:t>
      </w:r>
      <w:r w:rsidR="000A6537" w:rsidRPr="000A653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lang w:val="uk-UA" w:eastAsia="ar-SA"/>
        </w:rPr>
        <w:t>торгівельні марки чи</w:t>
      </w:r>
      <w:r w:rsidR="000A6537" w:rsidRPr="000A653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lang w:val="uk-UA" w:eastAsia="ar-SA"/>
        </w:rPr>
        <w:t>фірму, конструкцію, тип механізму</w:t>
      </w:r>
      <w:r w:rsidR="000A6537" w:rsidRPr="000A6537">
        <w:rPr>
          <w:rFonts w:ascii="Times New Roman" w:eastAsia="Times New Roman" w:hAnsi="Times New Roman" w:cs="Times New Roman"/>
          <w:lang w:val="uk-UA"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lang w:val="uk-UA" w:eastAsia="ar-SA"/>
        </w:rPr>
        <w:t>або</w:t>
      </w:r>
      <w:r w:rsidR="000A6537" w:rsidRPr="000A6537">
        <w:rPr>
          <w:rFonts w:ascii="Times New Roman" w:eastAsia="Times New Roman" w:hAnsi="Times New Roman" w:cs="Times New Roman"/>
          <w:lang w:val="uk-UA"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lang w:val="uk-UA" w:eastAsia="ar-SA"/>
        </w:rPr>
        <w:t>матеріалів, джерело</w:t>
      </w:r>
      <w:r w:rsidR="000A6537" w:rsidRPr="000A6537">
        <w:rPr>
          <w:rFonts w:ascii="Times New Roman" w:eastAsia="Times New Roman" w:hAnsi="Times New Roman" w:cs="Times New Roman"/>
          <w:lang w:val="uk-UA"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lang w:val="uk-UA" w:eastAsia="ar-SA"/>
        </w:rPr>
        <w:t>його</w:t>
      </w:r>
      <w:r w:rsidR="000A6537" w:rsidRPr="000A6537">
        <w:rPr>
          <w:rFonts w:ascii="Times New Roman" w:eastAsia="Times New Roman" w:hAnsi="Times New Roman" w:cs="Times New Roman"/>
          <w:lang w:val="uk-UA"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lang w:val="uk-UA" w:eastAsia="ar-SA"/>
        </w:rPr>
        <w:t>походження</w:t>
      </w:r>
      <w:r w:rsidR="000A6537" w:rsidRPr="000A6537">
        <w:rPr>
          <w:rFonts w:ascii="Times New Roman" w:eastAsia="Times New Roman" w:hAnsi="Times New Roman" w:cs="Times New Roman"/>
          <w:lang w:val="uk-UA"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lang w:val="uk-UA" w:eastAsia="ar-SA"/>
        </w:rPr>
        <w:t>або</w:t>
      </w:r>
      <w:r w:rsidR="000A6537" w:rsidRPr="000A6537">
        <w:rPr>
          <w:rFonts w:ascii="Times New Roman" w:eastAsia="Times New Roman" w:hAnsi="Times New Roman" w:cs="Times New Roman"/>
          <w:lang w:val="uk-UA" w:eastAsia="ar-SA"/>
        </w:rPr>
        <w:t xml:space="preserve">   </w:t>
      </w:r>
      <w:r w:rsidRPr="0008327C">
        <w:rPr>
          <w:rFonts w:ascii="Times New Roman" w:eastAsia="Times New Roman" w:hAnsi="Times New Roman" w:cs="Times New Roman"/>
          <w:lang w:val="uk-UA" w:eastAsia="ar-SA"/>
        </w:rPr>
        <w:t>виробника – слід</w:t>
      </w:r>
      <w:r w:rsidR="000A6537" w:rsidRPr="000A6537">
        <w:rPr>
          <w:rFonts w:ascii="Times New Roman" w:eastAsia="Times New Roman" w:hAnsi="Times New Roman" w:cs="Times New Roman"/>
          <w:lang w:val="uk-UA"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lang w:val="uk-UA" w:eastAsia="ar-SA"/>
        </w:rPr>
        <w:t>читати як «або</w:t>
      </w:r>
      <w:r w:rsidR="000A6537" w:rsidRPr="000A6537">
        <w:rPr>
          <w:rFonts w:ascii="Times New Roman" w:eastAsia="Times New Roman" w:hAnsi="Times New Roman" w:cs="Times New Roman"/>
          <w:lang w:val="uk-UA"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lang w:val="uk-UA" w:eastAsia="ar-SA"/>
        </w:rPr>
        <w:t>еквівалент».</w:t>
      </w:r>
    </w:p>
    <w:p w:rsidR="00A86A1D" w:rsidRPr="00182A0D" w:rsidRDefault="00A86A1D" w:rsidP="00A86A1D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08327C">
        <w:rPr>
          <w:rFonts w:ascii="Times New Roman" w:eastAsia="Times New Roman" w:hAnsi="Times New Roman" w:cs="Times New Roman"/>
          <w:lang w:val="uk-UA" w:eastAsia="ar-SA"/>
        </w:rPr>
        <w:t>У разі</w:t>
      </w:r>
      <w:r w:rsidR="000A6537" w:rsidRPr="000A653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lang w:val="uk-UA" w:eastAsia="ar-SA"/>
        </w:rPr>
        <w:t>надання</w:t>
      </w:r>
      <w:r w:rsidR="000A6537" w:rsidRPr="000A653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lang w:val="uk-UA" w:eastAsia="ar-SA"/>
        </w:rPr>
        <w:t>еквіваленту товару, учасник</w:t>
      </w:r>
      <w:r w:rsidR="000A6537" w:rsidRPr="000A653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lang w:val="uk-UA" w:eastAsia="ar-SA"/>
        </w:rPr>
        <w:t>надає</w:t>
      </w:r>
      <w:r w:rsidR="000A6537" w:rsidRPr="000A653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lang w:val="uk-UA" w:eastAsia="ar-SA"/>
        </w:rPr>
        <w:t>порівняльну</w:t>
      </w:r>
      <w:r w:rsidR="000A6537" w:rsidRPr="000A653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lang w:val="uk-UA" w:eastAsia="ar-SA"/>
        </w:rPr>
        <w:t>таблицю</w:t>
      </w:r>
      <w:r w:rsidR="000A6537" w:rsidRPr="000A653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8327C">
        <w:rPr>
          <w:rFonts w:ascii="Times New Roman" w:eastAsia="Times New Roman" w:hAnsi="Times New Roman" w:cs="Times New Roman"/>
          <w:lang w:val="uk-UA" w:eastAsia="ar-SA"/>
        </w:rPr>
        <w:t>запропонованого</w:t>
      </w:r>
      <w:r w:rsidRPr="00182A0D">
        <w:rPr>
          <w:rFonts w:ascii="Times New Roman" w:hAnsi="Times New Roman" w:cs="Times New Roman"/>
          <w:color w:val="000000"/>
          <w:lang w:eastAsia="ru-RU"/>
        </w:rPr>
        <w:t xml:space="preserve"> товару, в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якій</w:t>
      </w:r>
      <w:proofErr w:type="spellEnd"/>
      <w:r w:rsidR="000A6537" w:rsidRPr="000A6537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надає</w:t>
      </w:r>
      <w:proofErr w:type="spellEnd"/>
      <w:r w:rsidR="000A6537" w:rsidRPr="000A6537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чіткий</w:t>
      </w:r>
      <w:proofErr w:type="spellEnd"/>
      <w:r w:rsidR="000A6537" w:rsidRPr="000A6537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опис</w:t>
      </w:r>
      <w:proofErr w:type="spellEnd"/>
      <w:r w:rsidRPr="00182A0D">
        <w:rPr>
          <w:rFonts w:ascii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параметри</w:t>
      </w:r>
      <w:proofErr w:type="spellEnd"/>
      <w:r w:rsidR="000A6537" w:rsidRPr="000A6537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запропонованого</w:t>
      </w:r>
      <w:proofErr w:type="spellEnd"/>
      <w:r w:rsidRPr="00182A0D">
        <w:rPr>
          <w:rFonts w:ascii="Times New Roman" w:hAnsi="Times New Roman" w:cs="Times New Roman"/>
          <w:color w:val="000000"/>
          <w:lang w:eastAsia="ru-RU"/>
        </w:rPr>
        <w:t xml:space="preserve"> товару,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відомості</w:t>
      </w:r>
      <w:proofErr w:type="spellEnd"/>
      <w:r w:rsidRPr="00182A0D">
        <w:rPr>
          <w:rFonts w:ascii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виробника</w:t>
      </w:r>
      <w:proofErr w:type="spellEnd"/>
      <w:r w:rsidR="000A6537" w:rsidRPr="000A6537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або</w:t>
      </w:r>
      <w:proofErr w:type="spellEnd"/>
      <w:r w:rsidR="000A6537" w:rsidRPr="000A6537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торгову</w:t>
      </w:r>
      <w:proofErr w:type="spellEnd"/>
      <w:r w:rsidRPr="00182A0D">
        <w:rPr>
          <w:rFonts w:ascii="Times New Roman" w:hAnsi="Times New Roman" w:cs="Times New Roman"/>
          <w:color w:val="000000"/>
          <w:lang w:eastAsia="ru-RU"/>
        </w:rPr>
        <w:t xml:space="preserve"> марку на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запропонований</w:t>
      </w:r>
      <w:proofErr w:type="spellEnd"/>
      <w:r w:rsidRPr="00182A0D">
        <w:rPr>
          <w:rFonts w:ascii="Times New Roman" w:hAnsi="Times New Roman" w:cs="Times New Roman"/>
          <w:color w:val="000000"/>
          <w:lang w:eastAsia="ru-RU"/>
        </w:rPr>
        <w:t xml:space="preserve"> товар. </w:t>
      </w:r>
      <w:proofErr w:type="spellStart"/>
      <w:proofErr w:type="gramStart"/>
      <w:r w:rsidRPr="00182A0D">
        <w:rPr>
          <w:rFonts w:ascii="Times New Roman" w:hAnsi="Times New Roman" w:cs="Times New Roman"/>
          <w:color w:val="000000"/>
          <w:lang w:eastAsia="ru-RU"/>
        </w:rPr>
        <w:t>Вс</w:t>
      </w:r>
      <w:proofErr w:type="gramEnd"/>
      <w:r w:rsidRPr="00182A0D">
        <w:rPr>
          <w:rFonts w:ascii="Times New Roman" w:hAnsi="Times New Roman" w:cs="Times New Roman"/>
          <w:color w:val="000000"/>
          <w:lang w:eastAsia="ru-RU"/>
        </w:rPr>
        <w:t>і</w:t>
      </w:r>
      <w:proofErr w:type="spellEnd"/>
      <w:r w:rsidR="000A6537" w:rsidRPr="000A6537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технічні</w:t>
      </w:r>
      <w:proofErr w:type="spellEnd"/>
      <w:r w:rsidRPr="00182A0D">
        <w:rPr>
          <w:rFonts w:ascii="Times New Roman" w:hAnsi="Times New Roman" w:cs="Times New Roman"/>
          <w:color w:val="000000"/>
          <w:lang w:eastAsia="ru-RU"/>
        </w:rPr>
        <w:t xml:space="preserve"> характеристики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запропонованого</w:t>
      </w:r>
      <w:proofErr w:type="spellEnd"/>
      <w:r w:rsidRPr="00182A0D">
        <w:rPr>
          <w:rFonts w:ascii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мають</w:t>
      </w:r>
      <w:proofErr w:type="spellEnd"/>
      <w:r w:rsidR="000A6537" w:rsidRPr="000A6537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відповідати</w:t>
      </w:r>
      <w:proofErr w:type="spellEnd"/>
      <w:r w:rsidR="000A6537" w:rsidRPr="000A6537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технічним</w:t>
      </w:r>
      <w:proofErr w:type="spellEnd"/>
      <w:r w:rsidR="000A6537" w:rsidRPr="000A6537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вимогамзамовленого</w:t>
      </w:r>
      <w:proofErr w:type="spellEnd"/>
      <w:r w:rsidRPr="00182A0D">
        <w:rPr>
          <w:rFonts w:ascii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або</w:t>
      </w:r>
      <w:proofErr w:type="spellEnd"/>
      <w:r w:rsidRPr="00182A0D">
        <w:rPr>
          <w:rFonts w:ascii="Times New Roman" w:hAnsi="Times New Roman" w:cs="Times New Roman"/>
          <w:color w:val="000000"/>
          <w:lang w:eastAsia="ru-RU"/>
        </w:rPr>
        <w:t xml:space="preserve"> бути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кращими</w:t>
      </w:r>
      <w:proofErr w:type="spellEnd"/>
      <w:r w:rsidRPr="00182A0D">
        <w:rPr>
          <w:rFonts w:ascii="Times New Roman" w:hAnsi="Times New Roman" w:cs="Times New Roman"/>
          <w:color w:val="000000"/>
          <w:lang w:eastAsia="ru-RU"/>
        </w:rPr>
        <w:t>.</w:t>
      </w:r>
    </w:p>
    <w:p w:rsidR="00A86A1D" w:rsidRPr="000A6537" w:rsidRDefault="00A86A1D" w:rsidP="00A86A1D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9) Учасник у складі</w:t>
      </w:r>
      <w:r w:rsidR="000A6537"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пропозиції повинен надати</w:t>
      </w:r>
      <w:r w:rsidR="000A6537"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довідку</w:t>
      </w:r>
      <w:r w:rsidR="000A6537"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щодо</w:t>
      </w:r>
      <w:r w:rsidR="000A6537"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гарантійного</w:t>
      </w:r>
      <w:r w:rsidR="000A6537"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терміну</w:t>
      </w:r>
      <w:r w:rsidR="000A6537"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експлуатації</w:t>
      </w:r>
      <w:r w:rsidR="000A6537"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обладнання не менше 12 </w:t>
      </w:r>
      <w:proofErr w:type="spellStart"/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місяців</w:t>
      </w:r>
      <w:proofErr w:type="spellEnd"/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</w:t>
      </w:r>
      <w:proofErr w:type="spellEnd"/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моменту </w:t>
      </w:r>
      <w:proofErr w:type="spellStart"/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отримання</w:t>
      </w:r>
      <w:proofErr w:type="spellEnd"/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товару замовником, в якій</w:t>
      </w:r>
      <w:r w:rsidR="000A6537"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Учасник</w:t>
      </w:r>
      <w:r w:rsidR="000A6537"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гарантує</w:t>
      </w:r>
      <w:r w:rsidR="000A6537"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якість товару і що</w:t>
      </w:r>
      <w:r w:rsidR="000A6537"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безкоштовно буде здійснювати</w:t>
      </w:r>
      <w:r w:rsidR="000A6537"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його</w:t>
      </w:r>
      <w:r w:rsidR="000A6537"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гарантійне</w:t>
      </w:r>
      <w:r w:rsidR="000A6537"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обслуговування</w:t>
      </w:r>
      <w:r w:rsidR="000A6537"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протягом</w:t>
      </w:r>
      <w:r w:rsidR="000A6537"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встановленого</w:t>
      </w:r>
      <w:r w:rsidR="000A6537"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терміну</w:t>
      </w:r>
      <w:r w:rsidR="000A6537"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експлуатації за умови</w:t>
      </w:r>
      <w:r w:rsidR="000A6537"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дотримання</w:t>
      </w:r>
      <w:r w:rsidR="000A6537"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Замовником</w:t>
      </w:r>
      <w:r w:rsidR="000A6537" w:rsidRPr="000A6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вимог до зберігання та </w:t>
      </w:r>
      <w:proofErr w:type="spellStart"/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користування</w:t>
      </w:r>
      <w:proofErr w:type="spellEnd"/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товару, </w:t>
      </w:r>
      <w:proofErr w:type="spellStart"/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що</w:t>
      </w:r>
      <w:proofErr w:type="spellEnd"/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є</w:t>
      </w:r>
      <w:proofErr w:type="spellEnd"/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предметом </w:t>
      </w:r>
      <w:proofErr w:type="spellStart"/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закупівлі</w:t>
      </w:r>
      <w:proofErr w:type="spellEnd"/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A86A1D" w:rsidRPr="00372341" w:rsidRDefault="00A86A1D" w:rsidP="00A86A1D">
      <w:pPr>
        <w:tabs>
          <w:tab w:val="left" w:pos="8080"/>
        </w:tabs>
        <w:suppressAutoHyphens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</w:p>
    <w:p w:rsidR="00A86A1D" w:rsidRPr="005B37A6" w:rsidRDefault="00A86A1D" w:rsidP="00A86A1D">
      <w:pPr>
        <w:pStyle w:val="1"/>
        <w:ind w:firstLine="709"/>
        <w:jc w:val="both"/>
        <w:rPr>
          <w:rFonts w:ascii="Roboto" w:eastAsia="Roboto" w:hAnsi="Roboto" w:cs="Roboto"/>
          <w:sz w:val="20"/>
          <w:szCs w:val="20"/>
          <w:lang w:val="uk-UA"/>
        </w:rPr>
      </w:pPr>
      <w:r w:rsidRPr="00A637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Учасник на підтвердження відповідності запропонованого </w:t>
      </w:r>
      <w:proofErr w:type="spellStart"/>
      <w:r w:rsidRPr="00A637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товаруу</w:t>
      </w:r>
      <w:proofErr w:type="spellEnd"/>
      <w:r w:rsidRPr="00A637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складі пропозиції надає порівняльну таблицю запропонованих товарів та тих які вимагаються Замовником. В таблиці зазначити фірму виробника, країну походження товару, порівняльні  технічні характеристики запропонованих товарів. </w:t>
      </w:r>
      <w:r w:rsidRPr="00A637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НЕДОПУСКАЄТЬСЯ ДО ЗАКУПІВЛІ ТОВАРИ походженням з Російської Федерації, Республіки Білорусь, </w:t>
      </w:r>
      <w:r w:rsidRPr="00A6379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Ісламської Республіки Іран.</w:t>
      </w:r>
    </w:p>
    <w:p w:rsidR="00A86A1D" w:rsidRPr="009748EC" w:rsidRDefault="00A86A1D" w:rsidP="00A86A1D">
      <w:pPr>
        <w:rPr>
          <w:lang w:val="uk-UA"/>
        </w:rPr>
      </w:pPr>
    </w:p>
    <w:p w:rsidR="00E937CF" w:rsidRPr="00E937CF" w:rsidRDefault="00E937CF" w:rsidP="00A86A1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sectPr w:rsidR="00E937CF" w:rsidRPr="00E937CF" w:rsidSect="0074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5F96"/>
    <w:multiLevelType w:val="hybridMultilevel"/>
    <w:tmpl w:val="34260B02"/>
    <w:lvl w:ilvl="0" w:tplc="54661EAC">
      <w:start w:val="4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4" w:hanging="360"/>
      </w:pPr>
    </w:lvl>
    <w:lvl w:ilvl="2" w:tplc="0422001B" w:tentative="1">
      <w:start w:val="1"/>
      <w:numFmt w:val="lowerRoman"/>
      <w:lvlText w:val="%3."/>
      <w:lvlJc w:val="right"/>
      <w:pPr>
        <w:ind w:left="2384" w:hanging="180"/>
      </w:pPr>
    </w:lvl>
    <w:lvl w:ilvl="3" w:tplc="0422000F" w:tentative="1">
      <w:start w:val="1"/>
      <w:numFmt w:val="decimal"/>
      <w:lvlText w:val="%4."/>
      <w:lvlJc w:val="left"/>
      <w:pPr>
        <w:ind w:left="3104" w:hanging="360"/>
      </w:pPr>
    </w:lvl>
    <w:lvl w:ilvl="4" w:tplc="04220019" w:tentative="1">
      <w:start w:val="1"/>
      <w:numFmt w:val="lowerLetter"/>
      <w:lvlText w:val="%5."/>
      <w:lvlJc w:val="left"/>
      <w:pPr>
        <w:ind w:left="3824" w:hanging="360"/>
      </w:pPr>
    </w:lvl>
    <w:lvl w:ilvl="5" w:tplc="0422001B" w:tentative="1">
      <w:start w:val="1"/>
      <w:numFmt w:val="lowerRoman"/>
      <w:lvlText w:val="%6."/>
      <w:lvlJc w:val="right"/>
      <w:pPr>
        <w:ind w:left="4544" w:hanging="180"/>
      </w:pPr>
    </w:lvl>
    <w:lvl w:ilvl="6" w:tplc="0422000F" w:tentative="1">
      <w:start w:val="1"/>
      <w:numFmt w:val="decimal"/>
      <w:lvlText w:val="%7."/>
      <w:lvlJc w:val="left"/>
      <w:pPr>
        <w:ind w:left="5264" w:hanging="360"/>
      </w:pPr>
    </w:lvl>
    <w:lvl w:ilvl="7" w:tplc="04220019" w:tentative="1">
      <w:start w:val="1"/>
      <w:numFmt w:val="lowerLetter"/>
      <w:lvlText w:val="%8."/>
      <w:lvlJc w:val="left"/>
      <w:pPr>
        <w:ind w:left="5984" w:hanging="360"/>
      </w:pPr>
    </w:lvl>
    <w:lvl w:ilvl="8" w:tplc="0422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7B111D51"/>
    <w:multiLevelType w:val="multilevel"/>
    <w:tmpl w:val="1AEE8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="Times New Roman" w:hint="default"/>
        <w:color w:val="000000" w:themeColor="text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476"/>
    <w:rsid w:val="0008327C"/>
    <w:rsid w:val="000A6537"/>
    <w:rsid w:val="000E726B"/>
    <w:rsid w:val="0046675E"/>
    <w:rsid w:val="006D523F"/>
    <w:rsid w:val="0071049B"/>
    <w:rsid w:val="00730476"/>
    <w:rsid w:val="0074222D"/>
    <w:rsid w:val="009748EC"/>
    <w:rsid w:val="00A258D1"/>
    <w:rsid w:val="00A86A1D"/>
    <w:rsid w:val="00AC7CD6"/>
    <w:rsid w:val="00CC3F7B"/>
    <w:rsid w:val="00E9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258D1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paragraph" w:styleId="a3">
    <w:name w:val="List Paragraph"/>
    <w:aliases w:val="название табл/рис,заголовок 1.1,AC List 01,EBRD List,Список уровня 2,List Paragraph,CA bullets,Bullet Number,Bullet 1,Use Case List Paragraph,lp1,lp11,List Paragraph11,Chapter10,Абзац списку 1,тв-Абзац списка,List Paragraph (numbered (a))"/>
    <w:basedOn w:val="a"/>
    <w:link w:val="a4"/>
    <w:qFormat/>
    <w:rsid w:val="00A86A1D"/>
    <w:pPr>
      <w:spacing w:after="0" w:line="240" w:lineRule="auto"/>
      <w:ind w:left="720"/>
      <w:contextualSpacing/>
    </w:pPr>
    <w:rPr>
      <w:rFonts w:eastAsiaTheme="minorEastAsia" w:cs="Calibri"/>
      <w:sz w:val="24"/>
      <w:szCs w:val="24"/>
    </w:rPr>
  </w:style>
  <w:style w:type="character" w:customStyle="1" w:styleId="a4">
    <w:name w:val="Абзац списка Знак"/>
    <w:aliases w:val="название табл/рис Знак,заголовок 1.1 Знак,AC List 01 Знак,EBRD List Знак,Список уровня 2 Знак,List Paragraph Знак,CA bullets Знак,Bullet Number Знак,Bullet 1 Знак,Use Case List Paragraph Знак,lp1 Знак,lp11 Знак,List Paragraph11 Знак"/>
    <w:link w:val="a3"/>
    <w:qFormat/>
    <w:rsid w:val="00A86A1D"/>
    <w:rPr>
      <w:rFonts w:eastAsiaTheme="minorEastAsia" w:cs="Calibri"/>
      <w:sz w:val="24"/>
      <w:szCs w:val="24"/>
    </w:rPr>
  </w:style>
  <w:style w:type="paragraph" w:customStyle="1" w:styleId="ListParagraph1">
    <w:name w:val="List Paragraph1"/>
    <w:basedOn w:val="a"/>
    <w:qFormat/>
    <w:rsid w:val="00A86A1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link w:val="Normal"/>
    <w:uiPriority w:val="99"/>
    <w:qFormat/>
    <w:rsid w:val="00A86A1D"/>
    <w:pPr>
      <w:spacing w:after="0" w:line="240" w:lineRule="auto"/>
    </w:pPr>
    <w:rPr>
      <w:rFonts w:ascii="Arial" w:eastAsia="Arial" w:hAnsi="Arial" w:cs="Arial"/>
      <w:lang w:eastAsia="ru-RU"/>
    </w:rPr>
  </w:style>
  <w:style w:type="character" w:customStyle="1" w:styleId="Normal">
    <w:name w:val="Normal Знак"/>
    <w:link w:val="1"/>
    <w:uiPriority w:val="99"/>
    <w:locked/>
    <w:rsid w:val="00A86A1D"/>
    <w:rPr>
      <w:rFonts w:ascii="Arial" w:eastAsia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9</cp:revision>
  <cp:lastPrinted>2024-04-25T09:48:00Z</cp:lastPrinted>
  <dcterms:created xsi:type="dcterms:W3CDTF">2024-04-23T07:19:00Z</dcterms:created>
  <dcterms:modified xsi:type="dcterms:W3CDTF">2024-04-29T08:48:00Z</dcterms:modified>
</cp:coreProperties>
</file>