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Державна установа</w:t>
      </w:r>
    </w:p>
    <w:p w:rsidR="001D64BF" w:rsidRPr="00111796" w:rsidRDefault="001D64BF" w:rsidP="00963F5B">
      <w:pPr>
        <w:pStyle w:val="a4"/>
        <w:tabs>
          <w:tab w:val="left" w:pos="6120"/>
        </w:tabs>
        <w:ind w:left="0" w:firstLine="567"/>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963F5B">
      <w:pPr>
        <w:spacing w:line="240" w:lineRule="auto"/>
        <w:ind w:firstLine="567"/>
        <w:contextualSpacing/>
        <w:jc w:val="center"/>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p w:rsidR="001D64BF" w:rsidRPr="00111796" w:rsidRDefault="001D64BF" w:rsidP="0088746B">
      <w:pPr>
        <w:spacing w:line="240" w:lineRule="auto"/>
        <w:ind w:firstLine="567"/>
        <w:contextualSpacing/>
        <w:rPr>
          <w:rFonts w:ascii="Times New Roman" w:hAnsi="Times New Roman"/>
          <w:color w:val="000000" w:themeColor="text1"/>
          <w:sz w:val="28"/>
          <w:szCs w:val="28"/>
          <w:lang w:val="uk-UA"/>
        </w:rPr>
      </w:pPr>
    </w:p>
    <w:tbl>
      <w:tblPr>
        <w:tblW w:w="0" w:type="auto"/>
        <w:tblLook w:val="04A0"/>
      </w:tblPr>
      <w:tblGrid>
        <w:gridCol w:w="4361"/>
        <w:gridCol w:w="4853"/>
      </w:tblGrid>
      <w:tr w:rsidR="001D64BF" w:rsidRPr="00A744EA" w:rsidTr="00403306">
        <w:trPr>
          <w:trHeight w:val="2314"/>
        </w:trPr>
        <w:tc>
          <w:tcPr>
            <w:tcW w:w="4361" w:type="dxa"/>
          </w:tcPr>
          <w:p w:rsidR="001D64BF" w:rsidRPr="00111796" w:rsidRDefault="001D64BF" w:rsidP="0088746B">
            <w:pPr>
              <w:spacing w:line="240" w:lineRule="auto"/>
              <w:ind w:firstLine="567"/>
              <w:contextualSpacing/>
              <w:rPr>
                <w:rFonts w:ascii="Times New Roman" w:hAnsi="Times New Roman"/>
                <w:b/>
                <w:color w:val="000000" w:themeColor="text1"/>
                <w:sz w:val="24"/>
                <w:szCs w:val="24"/>
                <w:lang w:val="uk-UA"/>
              </w:rPr>
            </w:pPr>
          </w:p>
        </w:tc>
        <w:tc>
          <w:tcPr>
            <w:tcW w:w="4853" w:type="dxa"/>
          </w:tcPr>
          <w:p w:rsidR="00A871C9" w:rsidRPr="00111796" w:rsidRDefault="00A871C9" w:rsidP="0088746B">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88746B">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88746B">
            <w:pPr>
              <w:pStyle w:val="a4"/>
              <w:ind w:left="0"/>
              <w:contextualSpacing/>
              <w:jc w:val="left"/>
              <w:outlineLvl w:val="0"/>
              <w:rPr>
                <w:rFonts w:ascii="Times New Roman" w:hAnsi="Times New Roman"/>
                <w:color w:val="000000" w:themeColor="text1"/>
                <w:sz w:val="24"/>
                <w:szCs w:val="24"/>
              </w:rPr>
            </w:pPr>
            <w:r w:rsidRPr="00313B1A">
              <w:rPr>
                <w:rFonts w:ascii="Times New Roman" w:hAnsi="Times New Roman"/>
                <w:color w:val="000000" w:themeColor="text1"/>
                <w:sz w:val="24"/>
                <w:szCs w:val="24"/>
              </w:rPr>
              <w:t>Згідно протоколу №</w:t>
            </w:r>
            <w:r w:rsidR="00464426">
              <w:rPr>
                <w:rFonts w:ascii="Times New Roman" w:hAnsi="Times New Roman"/>
                <w:color w:val="000000" w:themeColor="text1"/>
                <w:sz w:val="24"/>
                <w:szCs w:val="24"/>
              </w:rPr>
              <w:t>360</w:t>
            </w:r>
            <w:r w:rsidR="00313B1A">
              <w:rPr>
                <w:rFonts w:ascii="Times New Roman" w:hAnsi="Times New Roman"/>
                <w:color w:val="000000" w:themeColor="text1"/>
                <w:sz w:val="24"/>
                <w:szCs w:val="24"/>
              </w:rPr>
              <w:t xml:space="preserve"> </w:t>
            </w:r>
            <w:r w:rsidRPr="00313B1A">
              <w:rPr>
                <w:rFonts w:ascii="Times New Roman" w:hAnsi="Times New Roman"/>
                <w:color w:val="000000" w:themeColor="text1"/>
                <w:sz w:val="24"/>
                <w:szCs w:val="24"/>
              </w:rPr>
              <w:t xml:space="preserve">від </w:t>
            </w:r>
            <w:r w:rsidR="00464426">
              <w:rPr>
                <w:rFonts w:ascii="Times New Roman" w:hAnsi="Times New Roman"/>
                <w:color w:val="000000" w:themeColor="text1"/>
                <w:sz w:val="24"/>
                <w:szCs w:val="24"/>
              </w:rPr>
              <w:t>30</w:t>
            </w:r>
            <w:r w:rsidR="006A3CAE" w:rsidRPr="00313B1A">
              <w:rPr>
                <w:rFonts w:ascii="Times New Roman" w:hAnsi="Times New Roman"/>
                <w:color w:val="000000" w:themeColor="text1"/>
                <w:sz w:val="24"/>
                <w:szCs w:val="24"/>
              </w:rPr>
              <w:t>.0</w:t>
            </w:r>
            <w:r w:rsidR="008747C4">
              <w:rPr>
                <w:rFonts w:ascii="Times New Roman" w:hAnsi="Times New Roman"/>
                <w:color w:val="000000" w:themeColor="text1"/>
                <w:sz w:val="24"/>
                <w:szCs w:val="24"/>
              </w:rPr>
              <w:t>6</w:t>
            </w:r>
            <w:r w:rsidRPr="00313B1A">
              <w:rPr>
                <w:rFonts w:ascii="Times New Roman" w:hAnsi="Times New Roman"/>
                <w:color w:val="000000" w:themeColor="text1"/>
                <w:sz w:val="24"/>
                <w:szCs w:val="24"/>
              </w:rPr>
              <w:t>.202</w:t>
            </w:r>
            <w:r w:rsidR="00464F4C" w:rsidRPr="00313B1A">
              <w:rPr>
                <w:rFonts w:ascii="Times New Roman" w:hAnsi="Times New Roman"/>
                <w:color w:val="000000" w:themeColor="text1"/>
                <w:sz w:val="24"/>
                <w:szCs w:val="24"/>
                <w:lang w:val="ru-RU"/>
              </w:rPr>
              <w:t>3</w:t>
            </w:r>
            <w:r w:rsidR="00CE42DA" w:rsidRPr="00313B1A">
              <w:rPr>
                <w:rFonts w:ascii="Times New Roman" w:hAnsi="Times New Roman"/>
                <w:color w:val="000000" w:themeColor="text1"/>
                <w:sz w:val="24"/>
                <w:szCs w:val="24"/>
              </w:rPr>
              <w:t xml:space="preserve"> р</w:t>
            </w:r>
            <w:r w:rsidRPr="00313B1A">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A871C9" w:rsidRPr="00111796" w:rsidRDefault="00A871C9" w:rsidP="0088746B">
            <w:pPr>
              <w:spacing w:line="240" w:lineRule="auto"/>
              <w:ind w:firstLine="567"/>
              <w:contextualSpacing/>
              <w:rPr>
                <w:rFonts w:ascii="Times New Roman" w:hAnsi="Times New Roman"/>
                <w:b/>
                <w:color w:val="000000" w:themeColor="text1"/>
                <w:sz w:val="24"/>
                <w:szCs w:val="24"/>
                <w:lang w:val="uk-UA"/>
              </w:rPr>
            </w:pPr>
          </w:p>
          <w:p w:rsidR="001D64BF" w:rsidRPr="00111796" w:rsidRDefault="00A871C9" w:rsidP="0088746B">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9262FF" w:rsidRPr="00111796" w:rsidRDefault="009262FF" w:rsidP="0088746B">
      <w:pPr>
        <w:spacing w:line="240" w:lineRule="auto"/>
        <w:ind w:firstLine="567"/>
        <w:contextualSpacing/>
        <w:rPr>
          <w:rFonts w:ascii="Times New Roman" w:hAnsi="Times New Roman"/>
          <w:b/>
          <w:color w:val="000000" w:themeColor="text1"/>
          <w:sz w:val="28"/>
          <w:szCs w:val="28"/>
          <w:lang w:val="uk-UA"/>
        </w:rPr>
      </w:pPr>
    </w:p>
    <w:p w:rsidR="00574AB3" w:rsidRPr="00111796" w:rsidRDefault="00574AB3" w:rsidP="0088746B">
      <w:pPr>
        <w:spacing w:line="240" w:lineRule="auto"/>
        <w:ind w:firstLine="567"/>
        <w:contextualSpacing/>
        <w:rPr>
          <w:rFonts w:ascii="Times New Roman" w:hAnsi="Times New Roman"/>
          <w:b/>
          <w:color w:val="000000" w:themeColor="text1"/>
          <w:sz w:val="28"/>
          <w:szCs w:val="28"/>
          <w:lang w:val="uk-UA"/>
        </w:rPr>
      </w:pPr>
    </w:p>
    <w:p w:rsidR="001D64BF" w:rsidRPr="00111796" w:rsidRDefault="0017482D"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88746B">
      <w:pPr>
        <w:pStyle w:val="a4"/>
        <w:ind w:left="0" w:firstLine="567"/>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312EF0" w:rsidRDefault="009262FF" w:rsidP="00312EF0">
      <w:pPr>
        <w:pStyle w:val="a4"/>
        <w:ind w:left="0" w:firstLine="567"/>
        <w:contextualSpacing/>
        <w:rPr>
          <w:rFonts w:ascii="Times New Roman" w:hAnsi="Times New Roman"/>
          <w:color w:val="000000" w:themeColor="text1"/>
          <w:sz w:val="32"/>
          <w:szCs w:val="32"/>
        </w:rPr>
      </w:pPr>
    </w:p>
    <w:p w:rsidR="00312EF0" w:rsidRPr="00312EF0" w:rsidRDefault="00312EF0" w:rsidP="00312EF0">
      <w:pPr>
        <w:pStyle w:val="a4"/>
        <w:ind w:left="0" w:firstLine="567"/>
        <w:contextualSpacing/>
        <w:rPr>
          <w:rFonts w:ascii="Times New Roman" w:hAnsi="Times New Roman"/>
          <w:color w:val="000000" w:themeColor="text1"/>
          <w:sz w:val="32"/>
          <w:szCs w:val="32"/>
        </w:rPr>
      </w:pPr>
      <w:r>
        <w:rPr>
          <w:rFonts w:ascii="Times New Roman" w:hAnsi="Times New Roman"/>
          <w:color w:val="000000" w:themeColor="text1"/>
          <w:sz w:val="32"/>
          <w:szCs w:val="32"/>
        </w:rPr>
        <w:t>Код ДК 021:2015</w:t>
      </w:r>
      <w:r w:rsidRPr="00312EF0">
        <w:rPr>
          <w:rFonts w:ascii="Times New Roman" w:hAnsi="Times New Roman"/>
          <w:color w:val="000000" w:themeColor="text1"/>
          <w:sz w:val="32"/>
          <w:szCs w:val="32"/>
        </w:rPr>
        <w:t>-33600000-6 Фармацевтична продукція (Такролімус; Мофетил мікофенолат; Ганцикловір; Метилпреднізолон; Імуноглобулін проти тимоцитів людини кролячий; Левосимендан; Натрію хлорид, калію хлорид, магнію хлорид, гексагідрат; гістидин, гістидину гідрохлорид, моногідрат; триптофан, маніт, кальцію хлорид, дигідрат; альфа-кетоглутарова кислота), 13 лотів</w:t>
      </w:r>
    </w:p>
    <w:p w:rsidR="008747C4" w:rsidRPr="00312EF0" w:rsidRDefault="008747C4" w:rsidP="00312EF0">
      <w:pPr>
        <w:pStyle w:val="a4"/>
        <w:ind w:left="0" w:firstLine="567"/>
        <w:contextualSpacing/>
        <w:rPr>
          <w:rFonts w:ascii="Times New Roman" w:hAnsi="Times New Roman"/>
          <w:color w:val="000000" w:themeColor="text1"/>
          <w:sz w:val="32"/>
          <w:szCs w:val="32"/>
        </w:rPr>
      </w:pPr>
    </w:p>
    <w:p w:rsidR="008747C4" w:rsidRPr="00312EF0" w:rsidRDefault="008747C4" w:rsidP="00312EF0">
      <w:pPr>
        <w:pStyle w:val="a4"/>
        <w:ind w:left="0" w:firstLine="567"/>
        <w:contextualSpacing/>
        <w:rPr>
          <w:rFonts w:ascii="Times New Roman" w:hAnsi="Times New Roman"/>
          <w:color w:val="000000" w:themeColor="text1"/>
          <w:sz w:val="32"/>
          <w:szCs w:val="32"/>
        </w:rPr>
      </w:pPr>
    </w:p>
    <w:p w:rsidR="008747C4" w:rsidRDefault="008747C4"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88746B" w:rsidRDefault="0088746B"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353528" w:rsidRDefault="00353528"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8F3295" w:rsidRDefault="008F3295" w:rsidP="008F3295">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6607D3" w:rsidRPr="008F3295" w:rsidRDefault="006607D3"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7E5307" w:rsidRPr="008F3295" w:rsidRDefault="007E5307" w:rsidP="0088746B">
      <w:pPr>
        <w:shd w:val="clear" w:color="auto" w:fill="FFFFFF"/>
        <w:spacing w:line="240" w:lineRule="auto"/>
        <w:ind w:firstLine="567"/>
        <w:contextualSpacing/>
        <w:rPr>
          <w:rFonts w:ascii="Times New Roman" w:hAnsi="Times New Roman"/>
          <w:b/>
          <w:color w:val="000000" w:themeColor="text1"/>
          <w:sz w:val="32"/>
          <w:szCs w:val="32"/>
          <w:lang w:val="uk-UA"/>
        </w:rPr>
      </w:pPr>
    </w:p>
    <w:p w:rsidR="004A20CC" w:rsidRDefault="001D64BF" w:rsidP="0088746B">
      <w:pPr>
        <w:shd w:val="clear" w:color="auto" w:fill="FFFFFF"/>
        <w:spacing w:line="240" w:lineRule="auto"/>
        <w:ind w:firstLine="567"/>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88746B">
            <w:pPr>
              <w:widowControl w:val="0"/>
              <w:spacing w:line="240" w:lineRule="auto"/>
              <w:ind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firstLine="567"/>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C6161B" w:rsidP="00C6161B">
            <w:pPr>
              <w:widowControl w:val="0"/>
              <w:spacing w:line="240" w:lineRule="auto"/>
              <w:contextualSpacing/>
              <w:jc w:val="both"/>
              <w:rPr>
                <w:rFonts w:ascii="Times New Roman" w:hAnsi="Times New Roman"/>
                <w:b/>
                <w:color w:val="000000" w:themeColor="text1"/>
                <w:kern w:val="2"/>
                <w:sz w:val="24"/>
                <w:szCs w:val="24"/>
                <w:lang w:val="uk-UA"/>
              </w:rPr>
            </w:pPr>
            <w:r>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p>
        </w:tc>
      </w:tr>
      <w:tr w:rsidR="001D64BF" w:rsidRPr="00D065FE"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312EF0" w:rsidRPr="00531939" w:rsidRDefault="00233260" w:rsidP="00312EF0">
            <w:pPr>
              <w:spacing w:line="240" w:lineRule="auto"/>
              <w:ind w:firstLine="24"/>
              <w:contextualSpacing/>
              <w:jc w:val="both"/>
              <w:rPr>
                <w:rFonts w:eastAsia="Times New Roman"/>
                <w:b/>
                <w:color w:val="000000"/>
                <w:sz w:val="24"/>
                <w:szCs w:val="24"/>
                <w:lang w:val="uk-UA"/>
              </w:rPr>
            </w:pPr>
            <w:r>
              <w:rPr>
                <w:rFonts w:ascii="Times New Roman" w:eastAsia="Times New Roman" w:hAnsi="Times New Roman"/>
                <w:b/>
                <w:color w:val="000000" w:themeColor="text1"/>
                <w:kern w:val="2"/>
                <w:sz w:val="24"/>
                <w:szCs w:val="24"/>
                <w:lang w:val="uk-UA"/>
              </w:rPr>
              <w:t xml:space="preserve">      </w:t>
            </w:r>
            <w:r w:rsidR="00312EF0">
              <w:rPr>
                <w:rFonts w:ascii="Times New Roman" w:eastAsia="Times New Roman" w:hAnsi="Times New Roman"/>
                <w:b/>
                <w:color w:val="000000" w:themeColor="text1"/>
                <w:kern w:val="2"/>
                <w:sz w:val="24"/>
                <w:szCs w:val="24"/>
                <w:lang w:val="uk-UA"/>
              </w:rPr>
              <w:t>Код ДК 021:2015</w:t>
            </w:r>
            <w:r w:rsidR="00312EF0" w:rsidRPr="00312EF0">
              <w:rPr>
                <w:rFonts w:ascii="Times New Roman" w:eastAsia="Times New Roman" w:hAnsi="Times New Roman"/>
                <w:b/>
                <w:color w:val="000000" w:themeColor="text1"/>
                <w:kern w:val="2"/>
                <w:sz w:val="24"/>
                <w:szCs w:val="24"/>
                <w:lang w:val="uk-UA"/>
              </w:rPr>
              <w:t>-33600000-6 Фармацевтична продукція (Такролімус; Мофетил мікофенолат; Ганцикловір; Метилпреднізолон; Імуноглобулін проти тимоцитів людини кролячий; Левосимендан; Натрію хлорид, калію хлорид, магнію хлорид, гексагідрат; гістидин, гістидину гідрохлорид, моногідрат; триптофан, маніт, кальцію хлорид, дигідрат; альфа-кетоглутарова кислота), 13 лотів</w:t>
            </w:r>
          </w:p>
          <w:p w:rsidR="001D64BF" w:rsidRPr="00130996" w:rsidRDefault="001D64BF" w:rsidP="0088746B">
            <w:pPr>
              <w:widowControl w:val="0"/>
              <w:spacing w:line="240" w:lineRule="auto"/>
              <w:ind w:firstLine="567"/>
              <w:contextualSpacing/>
              <w:jc w:val="both"/>
              <w:rPr>
                <w:rFonts w:ascii="Times New Roman" w:eastAsia="Times New Roman" w:hAnsi="Times New Roman"/>
                <w:color w:val="000000" w:themeColor="text1"/>
                <w:kern w:val="2"/>
                <w:sz w:val="24"/>
                <w:szCs w:val="24"/>
                <w:highlight w:val="yellow"/>
                <w:lang w:val="uk-UA"/>
              </w:rPr>
            </w:pPr>
            <w:r w:rsidRPr="00130996">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130996">
              <w:rPr>
                <w:rFonts w:ascii="Times New Roman" w:eastAsia="Times New Roman" w:hAnsi="Times New Roman"/>
                <w:color w:val="000000" w:themeColor="text1"/>
                <w:kern w:val="2"/>
                <w:sz w:val="24"/>
                <w:szCs w:val="24"/>
                <w:lang w:val="uk-UA"/>
              </w:rPr>
              <w:t>№</w:t>
            </w:r>
            <w:r w:rsidR="00C700AA" w:rsidRPr="00130996">
              <w:rPr>
                <w:rFonts w:ascii="Times New Roman" w:eastAsia="Times New Roman" w:hAnsi="Times New Roman"/>
                <w:color w:val="000000" w:themeColor="text1"/>
                <w:kern w:val="2"/>
                <w:sz w:val="24"/>
                <w:szCs w:val="24"/>
                <w:lang w:val="uk-UA"/>
              </w:rPr>
              <w:t>2</w:t>
            </w:r>
            <w:r w:rsidRPr="00130996">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 xml:space="preserve">опис окремої частини або частин предмета закупівлі (лота), щодо яких можуть бути подані тендерні пропозиції, у разі якщо учасникам дозволяється подати </w:t>
            </w:r>
            <w:r w:rsidRPr="00111796">
              <w:rPr>
                <w:rFonts w:ascii="Times New Roman" w:hAnsi="Times New Roman"/>
                <w:color w:val="000000" w:themeColor="text1"/>
                <w:sz w:val="24"/>
                <w:szCs w:val="24"/>
                <w:lang w:val="uk-UA" w:eastAsia="uk-UA"/>
              </w:rPr>
              <w:lastRenderedPageBreak/>
              <w:t>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lastRenderedPageBreak/>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88746B">
            <w:pPr>
              <w:widowControl w:val="0"/>
              <w:tabs>
                <w:tab w:val="left" w:pos="6129"/>
              </w:tabs>
              <w:spacing w:line="240" w:lineRule="auto"/>
              <w:ind w:firstLine="567"/>
              <w:contextualSpacing/>
              <w:jc w:val="both"/>
              <w:rPr>
                <w:rFonts w:ascii="Times New Roman" w:hAnsi="Times New Roman"/>
                <w:color w:val="000000" w:themeColor="text1"/>
                <w:kern w:val="2"/>
                <w:sz w:val="24"/>
                <w:szCs w:val="24"/>
                <w:lang w:val="uk-UA"/>
              </w:rPr>
            </w:pPr>
          </w:p>
        </w:tc>
      </w:tr>
      <w:tr w:rsidR="001D64BF" w:rsidRPr="00312EF0"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88746B">
            <w:pPr>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r w:rsidR="00556892">
              <w:rPr>
                <w:rFonts w:ascii="Times New Roman" w:eastAsia="Times New Roman" w:hAnsi="Times New Roman"/>
                <w:color w:val="000000" w:themeColor="text1"/>
                <w:kern w:val="2"/>
                <w:sz w:val="24"/>
                <w:szCs w:val="24"/>
                <w:lang w:val="uk-UA"/>
              </w:rPr>
              <w:t xml:space="preserve"> року</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312EF0"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88746B">
            <w:pPr>
              <w:widowControl w:val="0"/>
              <w:tabs>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312EF0"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88746B">
            <w:pPr>
              <w:widowControl w:val="0"/>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88746B">
            <w:pPr>
              <w:tabs>
                <w:tab w:val="left" w:pos="823"/>
                <w:tab w:val="left" w:pos="5846"/>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312EF0"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111796">
              <w:rPr>
                <w:rFonts w:ascii="Times New Roman" w:hAnsi="Times New Roman"/>
                <w:color w:val="000000" w:themeColor="text1"/>
                <w:sz w:val="24"/>
                <w:szCs w:val="24"/>
                <w:lang w:val="uk-UA"/>
              </w:rPr>
              <w:lastRenderedPageBreak/>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88746B">
            <w:pPr>
              <w:spacing w:line="240" w:lineRule="auto"/>
              <w:ind w:firstLine="567"/>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88746B">
            <w:pPr>
              <w:widowControl w:val="0"/>
              <w:spacing w:line="240" w:lineRule="auto"/>
              <w:ind w:right="113"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8746B">
            <w:pPr>
              <w:pStyle w:val="af0"/>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lastRenderedPageBreak/>
              <w:t>Учасник відповідно до вимог цієї тендерної документації повинен надати у складі тендерної пропозиції: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88746B">
            <w:pPr>
              <w:spacing w:line="240" w:lineRule="auto"/>
              <w:ind w:firstLine="567"/>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8746B">
            <w:pPr>
              <w:spacing w:line="240" w:lineRule="auto"/>
              <w:ind w:firstLine="567"/>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w:t>
            </w:r>
            <w:r w:rsidRPr="00111796">
              <w:rPr>
                <w:rFonts w:ascii="Times New Roman" w:eastAsia="Times New Roman" w:hAnsi="Times New Roman" w:cs="Times New Roman"/>
                <w:i/>
                <w:color w:val="000000" w:themeColor="text1"/>
                <w:kern w:val="2"/>
                <w:sz w:val="24"/>
                <w:szCs w:val="24"/>
                <w:lang w:val="uk-UA"/>
              </w:rPr>
              <w:lastRenderedPageBreak/>
              <w:t xml:space="preserve">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8746B">
            <w:pPr>
              <w:widowControl w:val="0"/>
              <w:suppressLineNumbers/>
              <w:suppressAutoHyphens/>
              <w:autoSpaceDE w:val="0"/>
              <w:autoSpaceDN w:val="0"/>
              <w:adjustRightInd w:val="0"/>
              <w:spacing w:line="240" w:lineRule="auto"/>
              <w:ind w:firstLine="567"/>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8746B">
            <w:pPr>
              <w:pStyle w:val="LO-normal"/>
              <w:widowControl w:val="0"/>
              <w:spacing w:line="240" w:lineRule="auto"/>
              <w:ind w:firstLine="567"/>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 xml:space="preserve">арантійний лист, яким учасник підтверджує, що </w:t>
            </w:r>
            <w:r w:rsidR="002952B8" w:rsidRPr="00111796">
              <w:rPr>
                <w:rFonts w:ascii="Times New Roman" w:hAnsi="Times New Roman"/>
                <w:color w:val="000000" w:themeColor="text1"/>
                <w:sz w:val="24"/>
                <w:szCs w:val="24"/>
                <w:lang w:val="uk-UA"/>
              </w:rPr>
              <w:lastRenderedPageBreak/>
              <w:t>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8746B">
            <w:pPr>
              <w:widowControl w:val="0"/>
              <w:suppressLineNumbers/>
              <w:suppressAutoHyphens/>
              <w:autoSpaceDE w:val="0"/>
              <w:autoSpaceDN w:val="0"/>
              <w:adjustRightInd w:val="0"/>
              <w:spacing w:line="240" w:lineRule="auto"/>
              <w:ind w:firstLine="567"/>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lastRenderedPageBreak/>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w:t>
            </w:r>
            <w:r w:rsidR="00AE76AB" w:rsidRPr="00AE76AB">
              <w:rPr>
                <w:rStyle w:val="rvts23"/>
                <w:rFonts w:ascii="Times New Roman" w:hAnsi="Times New Roman"/>
                <w:iCs/>
                <w:color w:val="000000" w:themeColor="text1"/>
                <w:sz w:val="24"/>
                <w:szCs w:val="24"/>
                <w:lang w:val="uk-UA"/>
              </w:rPr>
              <w:lastRenderedPageBreak/>
              <w:t xml:space="preserve">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8746B">
            <w:pPr>
              <w:widowControl w:val="0"/>
              <w:suppressLineNumbers/>
              <w:suppressAutoHyphens/>
              <w:autoSpaceDE w:val="0"/>
              <w:autoSpaceDN w:val="0"/>
              <w:adjustRightInd w:val="0"/>
              <w:spacing w:line="240" w:lineRule="auto"/>
              <w:ind w:firstLine="567"/>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8746B">
            <w:pPr>
              <w:widowControl w:val="0"/>
              <w:suppressLineNumbers/>
              <w:suppressAutoHyphens/>
              <w:autoSpaceDE w:val="0"/>
              <w:autoSpaceDN w:val="0"/>
              <w:adjustRightInd w:val="0"/>
              <w:spacing w:line="240" w:lineRule="auto"/>
              <w:ind w:firstLine="567"/>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lastRenderedPageBreak/>
              <w:t xml:space="preserve">   або</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у т.ч. документи, отримані в 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lastRenderedPageBreak/>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 зазначення унікального номера оголошення про проведення конкурентної процедури закупівлі, присвоєного </w:t>
            </w:r>
            <w:r w:rsidRPr="00111796">
              <w:rPr>
                <w:color w:val="000000" w:themeColor="text1"/>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 xml:space="preserve">9) подання документа учасником процедури закупівлі </w:t>
            </w:r>
            <w:r w:rsidRPr="00111796">
              <w:rPr>
                <w:color w:val="000000" w:themeColor="text1"/>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8746B">
            <w:pPr>
              <w:pStyle w:val="tj"/>
              <w:spacing w:before="0" w:beforeAutospacing="0" w:after="0" w:afterAutospacing="0"/>
              <w:ind w:firstLine="567"/>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8746B">
            <w:pPr>
              <w:pStyle w:val="LO-normal"/>
              <w:widowControl w:val="0"/>
              <w:spacing w:line="240" w:lineRule="auto"/>
              <w:ind w:firstLine="567"/>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документ під назвою «Довідка про </w:t>
            </w:r>
            <w:r w:rsidRPr="00111796">
              <w:rPr>
                <w:rFonts w:ascii="Times New Roman" w:hAnsi="Times New Roman"/>
                <w:i/>
                <w:iCs/>
                <w:color w:val="000000" w:themeColor="text1"/>
                <w:sz w:val="24"/>
                <w:szCs w:val="24"/>
              </w:rPr>
              <w:lastRenderedPageBreak/>
              <w:t>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8746B">
            <w:pPr>
              <w:pStyle w:val="af0"/>
              <w:ind w:firstLine="567"/>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8746B">
            <w:pPr>
              <w:pStyle w:val="LO-normal"/>
              <w:widowControl w:val="0"/>
              <w:spacing w:line="240" w:lineRule="auto"/>
              <w:ind w:firstLine="567"/>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8746B">
            <w:pPr>
              <w:pStyle w:val="LO-normal"/>
              <w:widowControl w:val="0"/>
              <w:spacing w:line="240" w:lineRule="auto"/>
              <w:ind w:firstLine="567"/>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w:t>
            </w:r>
            <w:r w:rsidR="00D34BCE" w:rsidRPr="00111796">
              <w:rPr>
                <w:rFonts w:ascii="Times New Roman" w:eastAsia="Times New Roman" w:hAnsi="Times New Roman" w:cs="Times New Roman"/>
                <w:b/>
                <w:color w:val="000000" w:themeColor="text1"/>
                <w:sz w:val="24"/>
                <w:szCs w:val="24"/>
                <w:lang w:val="uk-UA" w:eastAsia="uk-UA"/>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8746B">
            <w:pPr>
              <w:pStyle w:val="LO-normal"/>
              <w:widowControl w:val="0"/>
              <w:spacing w:line="240" w:lineRule="auto"/>
              <w:ind w:firstLine="567"/>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8746B">
            <w:pPr>
              <w:widowControl w:val="0"/>
              <w:spacing w:line="240" w:lineRule="auto"/>
              <w:ind w:firstLine="567"/>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w:t>
            </w:r>
            <w:r w:rsidR="00A24744" w:rsidRPr="007114C9">
              <w:rPr>
                <w:rFonts w:ascii="Times New Roman" w:hAnsi="Times New Roman"/>
                <w:color w:val="000000" w:themeColor="text1"/>
                <w:kern w:val="2"/>
                <w:sz w:val="24"/>
                <w:szCs w:val="24"/>
                <w:lang w:val="uk-UA"/>
              </w:rPr>
              <w:lastRenderedPageBreak/>
              <w:t xml:space="preserve">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firstLine="567"/>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8746B">
            <w:pPr>
              <w:spacing w:line="240" w:lineRule="auto"/>
              <w:ind w:firstLine="567"/>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312EF0"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8746B">
            <w:pPr>
              <w:pStyle w:val="LO-normal"/>
              <w:widowControl w:val="0"/>
              <w:spacing w:line="240" w:lineRule="auto"/>
              <w:ind w:firstLine="567"/>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88746B">
            <w:pPr>
              <w:pStyle w:val="LO-normal"/>
              <w:widowControl w:val="0"/>
              <w:spacing w:line="240" w:lineRule="auto"/>
              <w:ind w:firstLine="567"/>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88746B">
            <w:pPr>
              <w:pStyle w:val="LO-normal"/>
              <w:widowControl w:val="0"/>
              <w:spacing w:line="240" w:lineRule="auto"/>
              <w:ind w:firstLine="567"/>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4) суб’єкт господарювання (учасник процедури </w:t>
            </w:r>
            <w:r w:rsidRPr="00111796">
              <w:rPr>
                <w:rFonts w:ascii="Times New Roman" w:hAnsi="Times New Roman" w:cs="Times New Roman"/>
                <w:color w:val="000000" w:themeColor="text1"/>
                <w:sz w:val="24"/>
                <w:szCs w:val="24"/>
                <w:lang w:val="uk-UA"/>
              </w:rPr>
              <w:lastRenderedPageBreak/>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учасник процедури закупі</w:t>
            </w:r>
            <w:proofErr w:type="gramStart"/>
            <w:r w:rsidR="00936880" w:rsidRPr="003678CE">
              <w:rPr>
                <w:rFonts w:ascii="Times New Roman" w:hAnsi="Times New Roman"/>
                <w:sz w:val="24"/>
                <w:szCs w:val="24"/>
                <w:lang w:val="uk-UA" w:eastAsia="uk-UA"/>
              </w:rPr>
              <w:t>вл</w:t>
            </w:r>
            <w:proofErr w:type="gramEnd"/>
            <w:r w:rsidR="00936880" w:rsidRPr="003678CE">
              <w:rPr>
                <w:rFonts w:ascii="Times New Roman" w:hAnsi="Times New Roman"/>
                <w:sz w:val="24"/>
                <w:szCs w:val="24"/>
                <w:lang w:val="uk-UA" w:eastAsia="uk-UA"/>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556892">
              <w:rPr>
                <w:rFonts w:ascii="Times New Roman" w:hAnsi="Times New Roman"/>
                <w:color w:val="auto"/>
                <w:sz w:val="24"/>
                <w:szCs w:val="24"/>
                <w:lang w:val="uk-UA" w:eastAsia="uk-UA"/>
              </w:rPr>
              <w:t>нею публічних</w:t>
            </w:r>
            <w:r w:rsidR="00936880" w:rsidRPr="003678CE">
              <w:rPr>
                <w:rFonts w:ascii="Times New Roman" w:hAnsi="Times New Roman"/>
                <w:sz w:val="24"/>
                <w:szCs w:val="24"/>
                <w:lang w:val="uk-UA" w:eastAsia="uk-UA"/>
              </w:rPr>
              <w:t xml:space="preserve">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88746B">
            <w:pPr>
              <w:pStyle w:val="LO-normal"/>
              <w:widowControl w:val="0"/>
              <w:spacing w:line="240" w:lineRule="auto"/>
              <w:ind w:firstLine="567"/>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111796">
              <w:rPr>
                <w:color w:val="000000" w:themeColor="text1"/>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88746B">
            <w:pPr>
              <w:pStyle w:val="rvps2"/>
              <w:shd w:val="clear" w:color="auto" w:fill="FFFFFF"/>
              <w:spacing w:before="0" w:beforeAutospacing="0" w:after="0" w:afterAutospacing="0"/>
              <w:ind w:firstLine="567"/>
              <w:jc w:val="both"/>
              <w:rPr>
                <w:color w:val="000000" w:themeColor="text1"/>
              </w:rPr>
            </w:pPr>
            <w:bookmarkStart w:id="13" w:name="n412"/>
            <w:bookmarkEnd w:id="13"/>
            <w:r w:rsidRPr="00111796">
              <w:rPr>
                <w:color w:val="000000" w:themeColor="text1"/>
              </w:rPr>
              <w:lastRenderedPageBreak/>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6"/>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88746B">
            <w:pPr>
              <w:pStyle w:val="rvps2"/>
              <w:shd w:val="clear" w:color="auto" w:fill="FFFFFF"/>
              <w:spacing w:before="0" w:beforeAutospacing="0" w:after="0" w:afterAutospacing="0"/>
              <w:ind w:firstLine="567"/>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88746B">
            <w:pPr>
              <w:pStyle w:val="rvps2"/>
              <w:shd w:val="clear" w:color="auto" w:fill="FFFFFF"/>
              <w:spacing w:before="0" w:beforeAutospacing="0" w:after="0" w:afterAutospacing="0"/>
              <w:ind w:firstLine="567"/>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88746B">
            <w:pPr>
              <w:pStyle w:val="rvps2"/>
              <w:shd w:val="clear" w:color="auto" w:fill="FFFFFF"/>
              <w:spacing w:before="0" w:beforeAutospacing="0" w:after="0" w:afterAutospacing="0"/>
              <w:ind w:firstLine="567"/>
              <w:jc w:val="both"/>
              <w:rPr>
                <w:b/>
                <w:color w:val="000000" w:themeColor="text1"/>
              </w:rPr>
            </w:pPr>
            <w:r w:rsidRPr="00111796">
              <w:rPr>
                <w:b/>
                <w:color w:val="000000" w:themeColor="text1"/>
              </w:rPr>
              <w:t xml:space="preserve">5.2. </w:t>
            </w:r>
            <w:r w:rsidR="00206562" w:rsidRPr="0011179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6"/>
                  <w:color w:val="000000" w:themeColor="text1"/>
                  <w:u w:val="none"/>
                </w:rPr>
                <w:t>підпунктах 3</w:t>
              </w:r>
            </w:hyperlink>
            <w:r w:rsidR="00206562" w:rsidRPr="00111796">
              <w:rPr>
                <w:color w:val="000000" w:themeColor="text1"/>
              </w:rPr>
              <w:t>, </w:t>
            </w:r>
            <w:hyperlink r:id="rId13" w:anchor="n403" w:history="1">
              <w:r w:rsidR="00206562" w:rsidRPr="00111796">
                <w:rPr>
                  <w:rStyle w:val="af6"/>
                  <w:color w:val="000000" w:themeColor="text1"/>
                  <w:u w:val="none"/>
                </w:rPr>
                <w:t>5</w:t>
              </w:r>
            </w:hyperlink>
            <w:r w:rsidR="00206562" w:rsidRPr="00111796">
              <w:rPr>
                <w:color w:val="000000" w:themeColor="text1"/>
              </w:rPr>
              <w:t>, </w:t>
            </w:r>
            <w:hyperlink r:id="rId14" w:anchor="n404" w:history="1">
              <w:r w:rsidR="00206562" w:rsidRPr="00111796">
                <w:rPr>
                  <w:rStyle w:val="af6"/>
                  <w:color w:val="000000" w:themeColor="text1"/>
                  <w:u w:val="none"/>
                </w:rPr>
                <w:t>6</w:t>
              </w:r>
            </w:hyperlink>
            <w:r w:rsidR="00206562" w:rsidRPr="00111796">
              <w:rPr>
                <w:color w:val="000000" w:themeColor="text1"/>
              </w:rPr>
              <w:t> і </w:t>
            </w:r>
            <w:hyperlink r:id="rId15" w:anchor="n410" w:history="1">
              <w:r w:rsidR="00206562" w:rsidRPr="00111796">
                <w:rPr>
                  <w:rStyle w:val="af6"/>
                  <w:color w:val="000000" w:themeColor="text1"/>
                  <w:u w:val="none"/>
                </w:rPr>
                <w:t>12</w:t>
              </w:r>
            </w:hyperlink>
            <w:r w:rsidR="00206562" w:rsidRPr="00111796">
              <w:rPr>
                <w:color w:val="000000" w:themeColor="text1"/>
              </w:rPr>
              <w:t> та в </w:t>
            </w:r>
            <w:hyperlink r:id="rId16"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 xml:space="preserve">отримана/видана не раніше дня </w:t>
            </w:r>
            <w:r w:rsidRPr="00111796">
              <w:rPr>
                <w:rFonts w:ascii="Times New Roman" w:hAnsi="Times New Roman"/>
                <w:color w:val="000000" w:themeColor="text1"/>
                <w:sz w:val="24"/>
                <w:szCs w:val="24"/>
                <w:lang w:val="uk-UA"/>
              </w:rPr>
              <w:lastRenderedPageBreak/>
              <w:t>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88746B">
            <w:pPr>
              <w:tabs>
                <w:tab w:val="left" w:pos="-328"/>
              </w:tabs>
              <w:suppressAutoHyphens/>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88746B">
            <w:pPr>
              <w:spacing w:line="240" w:lineRule="auto"/>
              <w:ind w:firstLine="567"/>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88746B">
            <w:pPr>
              <w:spacing w:line="240" w:lineRule="auto"/>
              <w:ind w:firstLine="567"/>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w:t>
            </w:r>
            <w:r w:rsidRPr="003D7EB1">
              <w:rPr>
                <w:rFonts w:ascii="Times New Roman" w:hAnsi="Times New Roman"/>
                <w:i/>
                <w:color w:val="000000" w:themeColor="text1"/>
                <w:sz w:val="24"/>
                <w:szCs w:val="24"/>
                <w:lang w:val="uk-UA"/>
              </w:rPr>
              <w:lastRenderedPageBreak/>
              <w:t xml:space="preserve">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312EF0"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8746B">
            <w:pPr>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34"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88746B">
            <w:pPr>
              <w:widowControl w:val="0"/>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88746B">
            <w:pPr>
              <w:widowControl w:val="0"/>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233260">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312EF0">
              <w:rPr>
                <w:rFonts w:ascii="Times New Roman" w:hAnsi="Times New Roman"/>
                <w:b/>
                <w:bCs/>
                <w:color w:val="000000" w:themeColor="text1"/>
                <w:sz w:val="24"/>
                <w:szCs w:val="24"/>
                <w:lang w:val="uk-UA"/>
              </w:rPr>
              <w:t>10</w:t>
            </w:r>
            <w:r w:rsidR="008747C4">
              <w:rPr>
                <w:rFonts w:ascii="Times New Roman" w:hAnsi="Times New Roman"/>
                <w:b/>
                <w:bCs/>
                <w:color w:val="000000" w:themeColor="text1"/>
                <w:sz w:val="24"/>
                <w:szCs w:val="24"/>
                <w:lang w:val="uk-UA"/>
              </w:rPr>
              <w:t>.07</w:t>
            </w:r>
            <w:r w:rsidR="00E81455" w:rsidRPr="00FF2A0D">
              <w:rPr>
                <w:rFonts w:ascii="Times New Roman" w:hAnsi="Times New Roman"/>
                <w:b/>
                <w:bCs/>
                <w:color w:val="000000" w:themeColor="text1"/>
                <w:sz w:val="24"/>
                <w:szCs w:val="24"/>
                <w:lang w:val="uk-UA"/>
              </w:rPr>
              <w:t>.202</w:t>
            </w:r>
            <w:r w:rsidR="00156202" w:rsidRPr="00FF2A0D">
              <w:rPr>
                <w:rFonts w:ascii="Times New Roman" w:hAnsi="Times New Roman"/>
                <w:b/>
                <w:bCs/>
                <w:color w:val="000000" w:themeColor="text1"/>
                <w:sz w:val="24"/>
                <w:szCs w:val="24"/>
              </w:rPr>
              <w:t>3</w:t>
            </w:r>
            <w:r w:rsidR="00E81455" w:rsidRPr="00FF2A0D">
              <w:rPr>
                <w:rFonts w:ascii="Times New Roman" w:hAnsi="Times New Roman"/>
                <w:b/>
                <w:bCs/>
                <w:color w:val="000000" w:themeColor="text1"/>
                <w:sz w:val="24"/>
                <w:szCs w:val="24"/>
                <w:lang w:val="uk-UA"/>
              </w:rPr>
              <w:t xml:space="preserve"> року</w:t>
            </w:r>
            <w:r w:rsidRPr="00FF2A0D">
              <w:rPr>
                <w:rFonts w:ascii="Times New Roman" w:hAnsi="Times New Roman"/>
                <w:b/>
                <w:color w:val="000000" w:themeColor="text1"/>
                <w:sz w:val="24"/>
                <w:szCs w:val="24"/>
                <w:lang w:val="uk-UA"/>
              </w:rPr>
              <w:t>.</w:t>
            </w:r>
          </w:p>
          <w:p w:rsidR="00ED1CA7" w:rsidRPr="00111796" w:rsidRDefault="00ED1CA7"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r w:rsidRPr="00111796">
              <w:rPr>
                <w:rFonts w:ascii="Times New Roman" w:hAnsi="Times New Roman"/>
                <w:color w:val="000000" w:themeColor="text1"/>
                <w:sz w:val="24"/>
                <w:szCs w:val="24"/>
                <w:lang w:val="uk-UA" w:eastAsia="uk-UA"/>
              </w:rPr>
              <w:lastRenderedPageBreak/>
              <w:t>рівних умовах.</w:t>
            </w:r>
          </w:p>
          <w:p w:rsidR="005973BA" w:rsidRPr="00111796" w:rsidRDefault="00ED1CA7" w:rsidP="0088746B">
            <w:pPr>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312EF0"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233260">
            <w:pPr>
              <w:widowControl w:val="0"/>
              <w:spacing w:line="240" w:lineRule="auto"/>
              <w:ind w:left="-588" w:firstLine="567"/>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88746B">
            <w:pPr>
              <w:pStyle w:val="rvps2"/>
              <w:shd w:val="clear" w:color="auto" w:fill="FFFFFF"/>
              <w:spacing w:before="0" w:beforeAutospacing="0" w:after="0" w:afterAutospacing="0" w:line="240" w:lineRule="atLeast"/>
              <w:ind w:firstLine="567"/>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88746B">
            <w:pPr>
              <w:spacing w:line="240" w:lineRule="auto"/>
              <w:ind w:firstLine="567"/>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233260">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 xml:space="preserve">Перелік критеріїв оцінки та методика оцінки тендерних </w:t>
            </w:r>
            <w:r w:rsidRPr="00111796">
              <w:rPr>
                <w:rFonts w:ascii="Times New Roman" w:hAnsi="Times New Roman"/>
                <w:b/>
                <w:color w:val="000000" w:themeColor="text1"/>
                <w:lang w:val="uk-UA" w:eastAsia="uk-UA"/>
              </w:rPr>
              <w:lastRenderedPageBreak/>
              <w:t>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111796">
              <w:rPr>
                <w:rFonts w:ascii="Times New Roman" w:eastAsia="Times New Roman" w:hAnsi="Times New Roman"/>
                <w:color w:val="000000" w:themeColor="text1"/>
                <w:sz w:val="24"/>
                <w:szCs w:val="24"/>
                <w:lang w:val="uk-UA" w:eastAsia="ru-RU"/>
              </w:rPr>
              <w:lastRenderedPageBreak/>
              <w:t>документації, шляхом визначення тендерної пропозиції 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88746B">
            <w:pPr>
              <w:widowControl w:val="0"/>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88746B">
            <w:pPr>
              <w:tabs>
                <w:tab w:val="left" w:pos="823"/>
              </w:tabs>
              <w:spacing w:line="240" w:lineRule="auto"/>
              <w:ind w:firstLine="567"/>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33260">
            <w:pPr>
              <w:widowControl w:val="0"/>
              <w:spacing w:line="240" w:lineRule="auto"/>
              <w:ind w:left="-588" w:firstLine="567"/>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88746B">
            <w:pPr>
              <w:pStyle w:val="af0"/>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88746B">
            <w:pPr>
              <w:spacing w:line="240" w:lineRule="auto"/>
              <w:ind w:firstLine="567"/>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 xml:space="preserve">сприятливі умови, за яких учасник процедури закупівлі </w:t>
            </w:r>
            <w:r w:rsidRPr="00111796">
              <w:rPr>
                <w:rFonts w:ascii="Times New Roman" w:eastAsia="Times New Roman" w:hAnsi="Times New Roman"/>
                <w:color w:val="000000" w:themeColor="text1"/>
                <w:sz w:val="24"/>
                <w:szCs w:val="24"/>
                <w:lang w:eastAsia="ru-RU"/>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88746B">
            <w:pPr>
              <w:shd w:val="clear" w:color="auto" w:fill="FFFFFF"/>
              <w:spacing w:line="240" w:lineRule="auto"/>
              <w:ind w:firstLine="567"/>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88746B">
            <w:pPr>
              <w:spacing w:line="240" w:lineRule="auto"/>
              <w:ind w:firstLine="567"/>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88746B">
            <w:pPr>
              <w:spacing w:line="240" w:lineRule="auto"/>
              <w:ind w:firstLine="567"/>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88746B">
            <w:pPr>
              <w:spacing w:line="240" w:lineRule="auto"/>
              <w:ind w:firstLine="567"/>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88746B">
            <w:pPr>
              <w:spacing w:line="240" w:lineRule="auto"/>
              <w:ind w:firstLine="567"/>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00441B1B" w:rsidRPr="00E81866">
              <w:rPr>
                <w:rFonts w:ascii="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88746B">
            <w:pPr>
              <w:spacing w:line="240" w:lineRule="auto"/>
              <w:ind w:firstLine="567"/>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w:t>
            </w:r>
            <w:proofErr w:type="gramStart"/>
            <w:r w:rsidR="0058435C" w:rsidRPr="0058435C">
              <w:rPr>
                <w:rFonts w:ascii="Times New Roman" w:hAnsi="Times New Roman"/>
                <w:sz w:val="24"/>
                <w:szCs w:val="24"/>
              </w:rPr>
              <w:t>вл</w:t>
            </w:r>
            <w:proofErr w:type="gramEnd"/>
            <w:r w:rsidR="0058435C" w:rsidRPr="0058435C">
              <w:rPr>
                <w:rFonts w:ascii="Times New Roman" w:hAnsi="Times New Roman"/>
                <w:sz w:val="24"/>
                <w:szCs w:val="24"/>
              </w:rPr>
              <w:t>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88746B">
            <w:pPr>
              <w:spacing w:line="240" w:lineRule="auto"/>
              <w:ind w:firstLine="567"/>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88746B">
            <w:pPr>
              <w:spacing w:line="240" w:lineRule="auto"/>
              <w:ind w:firstLine="567"/>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w:t>
            </w:r>
            <w:proofErr w:type="gramEnd"/>
            <w:r w:rsidR="0058435C" w:rsidRPr="00FA3C28">
              <w:rPr>
                <w:rFonts w:ascii="Times New Roman" w:hAnsi="Times New Roman"/>
                <w:sz w:val="24"/>
                <w:szCs w:val="24"/>
              </w:rPr>
              <w:t xml:space="preserve"> абзацу першого частини третьої статті 22 Закону;</w:t>
            </w:r>
          </w:p>
          <w:p w:rsidR="0058435C" w:rsidRPr="0058435C" w:rsidRDefault="0058435C" w:rsidP="0088746B">
            <w:pPr>
              <w:spacing w:line="240" w:lineRule="auto"/>
              <w:ind w:firstLine="567"/>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 xml:space="preserve">Замовник може відхилити тендерну пропозицію із </w:t>
            </w:r>
            <w:r w:rsidR="0058435C" w:rsidRPr="0058435C">
              <w:rPr>
                <w:rFonts w:ascii="Times New Roman" w:hAnsi="Times New Roman"/>
                <w:sz w:val="24"/>
                <w:szCs w:val="24"/>
              </w:rPr>
              <w:lastRenderedPageBreak/>
              <w:t>зазначенням аргументації в електронній системі закупівель у разі, коли:</w:t>
            </w:r>
          </w:p>
          <w:p w:rsidR="0058435C" w:rsidRP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88746B">
            <w:pPr>
              <w:spacing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88746B">
            <w:pPr>
              <w:spacing w:line="240" w:lineRule="auto"/>
              <w:ind w:firstLine="567"/>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33260">
            <w:pPr>
              <w:widowControl w:val="0"/>
              <w:spacing w:line="240" w:lineRule="auto"/>
              <w:ind w:left="-588" w:firstLine="567"/>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33260">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2. Відкриті торги автоматично відміняються </w:t>
            </w:r>
            <w:r w:rsidRPr="00111796">
              <w:rPr>
                <w:rFonts w:ascii="Times New Roman" w:hAnsi="Times New Roman"/>
                <w:color w:val="000000" w:themeColor="text1"/>
                <w:sz w:val="24"/>
                <w:szCs w:val="24"/>
                <w:lang w:val="uk-UA"/>
              </w:rPr>
              <w:lastRenderedPageBreak/>
              <w:t>електронною системою закупівель у разі:</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33260">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88746B">
            <w:pPr>
              <w:pStyle w:val="rvps2"/>
              <w:widowControl w:val="0"/>
              <w:shd w:val="clear" w:color="auto" w:fill="FFFFFF"/>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33260">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88746B">
            <w:pPr>
              <w:pStyle w:val="LO-normal"/>
              <w:widowControl w:val="0"/>
              <w:spacing w:line="240" w:lineRule="auto"/>
              <w:ind w:firstLine="567"/>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233260">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pStyle w:val="LO-normal"/>
              <w:widowControl w:val="0"/>
              <w:spacing w:line="240" w:lineRule="auto"/>
              <w:ind w:firstLine="567"/>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8746B">
            <w:pPr>
              <w:spacing w:line="240" w:lineRule="auto"/>
              <w:ind w:firstLine="567"/>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88746B">
            <w:pPr>
              <w:widowControl w:val="0"/>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88746B">
            <w:pPr>
              <w:widowControl w:val="0"/>
              <w:pBdr>
                <w:top w:val="nil"/>
                <w:left w:val="nil"/>
                <w:bottom w:val="nil"/>
                <w:right w:val="nil"/>
                <w:between w:val="nil"/>
              </w:pBdr>
              <w:spacing w:line="240" w:lineRule="auto"/>
              <w:ind w:firstLine="567"/>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88746B">
            <w:pPr>
              <w:widowControl w:val="0"/>
              <w:spacing w:line="240" w:lineRule="auto"/>
              <w:ind w:firstLine="567"/>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lang w:eastAsia="ru-RU"/>
              </w:rPr>
            </w:pPr>
            <w:r w:rsidRPr="00111796">
              <w:rPr>
                <w:color w:val="000000" w:themeColor="text1"/>
              </w:rPr>
              <w:t>1) зменшення обсягів закупівлі, зокрема з урахуванням фактичного обсягу видатків замовника;</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bookmarkStart w:id="26" w:name="n77"/>
            <w:bookmarkEnd w:id="26"/>
            <w:r w:rsidRPr="00111796">
              <w:rPr>
                <w:color w:val="000000" w:themeColor="text1"/>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111796">
              <w:rPr>
                <w:color w:val="000000" w:themeColor="text1"/>
              </w:rPr>
              <w:lastRenderedPageBreak/>
              <w:t>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88746B">
            <w:pPr>
              <w:pStyle w:val="rvps2"/>
              <w:shd w:val="clear" w:color="auto" w:fill="FFFFFF"/>
              <w:spacing w:before="0" w:beforeAutospacing="0" w:after="0" w:afterAutospacing="0"/>
              <w:ind w:firstLine="567"/>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6"/>
                  <w:color w:val="000000" w:themeColor="text1"/>
                </w:rPr>
                <w:t>частини шостої</w:t>
              </w:r>
            </w:hyperlink>
            <w:r w:rsidRPr="00111796">
              <w:rPr>
                <w:color w:val="000000" w:themeColor="text1"/>
              </w:rPr>
              <w:t> статті 41 Закону.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A734E" w:rsidRPr="00111796" w:rsidRDefault="00AA734E" w:rsidP="0088746B">
            <w:pPr>
              <w:pStyle w:val="rvps2"/>
              <w:widowControl w:val="0"/>
              <w:autoSpaceDE w:val="0"/>
              <w:spacing w:before="0" w:beforeAutospacing="0" w:after="0" w:afterAutospacing="0"/>
              <w:ind w:firstLine="567"/>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88746B">
            <w:pPr>
              <w:spacing w:line="240" w:lineRule="auto"/>
              <w:ind w:firstLine="56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88746B">
            <w:pPr>
              <w:spacing w:line="240" w:lineRule="auto"/>
              <w:ind w:firstLine="567"/>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 xml:space="preserve">ми третім та четвертим пункту 46 цих </w:t>
            </w:r>
            <w:r w:rsidRPr="00111796">
              <w:rPr>
                <w:rFonts w:ascii="Times New Roman" w:hAnsi="Times New Roman"/>
                <w:color w:val="000000" w:themeColor="text1"/>
                <w:sz w:val="24"/>
                <w:szCs w:val="24"/>
                <w:lang w:val="uk-UA"/>
              </w:rPr>
              <w:lastRenderedPageBreak/>
              <w:t>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88746B">
            <w:pPr>
              <w:pStyle w:val="a7"/>
              <w:spacing w:before="0" w:after="0"/>
              <w:ind w:firstLine="567"/>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233260">
            <w:pPr>
              <w:widowControl w:val="0"/>
              <w:spacing w:line="240" w:lineRule="auto"/>
              <w:ind w:left="-588" w:right="113" w:firstLine="567"/>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widowControl w:val="0"/>
              <w:spacing w:line="240" w:lineRule="auto"/>
              <w:ind w:right="113" w:firstLine="567"/>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88746B">
            <w:pPr>
              <w:widowControl w:val="0"/>
              <w:spacing w:line="240" w:lineRule="auto"/>
              <w:ind w:firstLine="567"/>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233260">
            <w:pPr>
              <w:shd w:val="clear" w:color="auto" w:fill="FFFFFF" w:themeFill="background1"/>
              <w:spacing w:line="240" w:lineRule="auto"/>
              <w:ind w:left="-588" w:firstLine="567"/>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88746B">
            <w:pPr>
              <w:shd w:val="clear" w:color="auto" w:fill="FFFFFF" w:themeFill="background1"/>
              <w:spacing w:line="240" w:lineRule="auto"/>
              <w:ind w:firstLine="567"/>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rsidP="0088746B">
      <w:pPr>
        <w:spacing w:line="240" w:lineRule="auto"/>
        <w:ind w:firstLine="567"/>
        <w:rPr>
          <w:rFonts w:ascii="Times New Roman" w:hAnsi="Times New Roman"/>
          <w:color w:val="000000" w:themeColor="text1"/>
          <w:sz w:val="24"/>
          <w:szCs w:val="24"/>
          <w:lang w:val="uk-UA"/>
        </w:rPr>
      </w:pPr>
    </w:p>
    <w:p w:rsidR="005A6380" w:rsidRDefault="005A6380"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9864F8" w:rsidRDefault="009864F8"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p w:rsidR="000C107F" w:rsidRDefault="000C107F" w:rsidP="0088746B">
      <w:pPr>
        <w:spacing w:line="240" w:lineRule="auto"/>
        <w:ind w:firstLine="567"/>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11796" w:rsidTr="001D64BF">
        <w:tc>
          <w:tcPr>
            <w:tcW w:w="4785" w:type="dxa"/>
          </w:tcPr>
          <w:p w:rsidR="001D64BF" w:rsidRPr="00111796" w:rsidRDefault="001D64BF"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88746B">
            <w:pPr>
              <w:spacing w:line="240" w:lineRule="auto"/>
              <w:ind w:firstLine="567"/>
              <w:contextualSpacing/>
              <w:jc w:val="both"/>
              <w:rPr>
                <w:rFonts w:ascii="Times New Roman" w:hAnsi="Times New Roman"/>
                <w:color w:val="000000" w:themeColor="text1"/>
                <w:sz w:val="12"/>
                <w:szCs w:val="12"/>
                <w:lang w:val="uk-UA"/>
              </w:rPr>
            </w:pPr>
          </w:p>
        </w:tc>
      </w:tr>
    </w:tbl>
    <w:p w:rsidR="001D64BF" w:rsidRPr="00111796" w:rsidRDefault="001D64BF" w:rsidP="0088746B">
      <w:pPr>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88746B">
      <w:pPr>
        <w:spacing w:line="240" w:lineRule="auto"/>
        <w:ind w:firstLine="567"/>
        <w:contextualSpacing/>
        <w:jc w:val="both"/>
        <w:rPr>
          <w:rFonts w:ascii="Times New Roman" w:hAnsi="Times New Roman"/>
          <w:b/>
          <w:bCs/>
          <w:color w:val="000000" w:themeColor="text1"/>
          <w:sz w:val="24"/>
          <w:szCs w:val="24"/>
          <w:lang w:val="uk-UA"/>
        </w:rPr>
      </w:pPr>
    </w:p>
    <w:p w:rsidR="006542F8" w:rsidRPr="00312EF0" w:rsidRDefault="00251AE2" w:rsidP="00312EF0">
      <w:pPr>
        <w:spacing w:line="240" w:lineRule="auto"/>
        <w:ind w:firstLine="24"/>
        <w:contextualSpacing/>
        <w:jc w:val="both"/>
        <w:rPr>
          <w:rFonts w:ascii="Times New Roman" w:hAnsi="Times New Roman"/>
          <w:color w:val="000000" w:themeColor="text1"/>
          <w:sz w:val="24"/>
          <w:szCs w:val="24"/>
          <w:lang w:val="uk-UA"/>
        </w:rPr>
      </w:pPr>
      <w:r w:rsidRPr="00905EFB">
        <w:rPr>
          <w:rFonts w:ascii="Times New Roman" w:hAnsi="Times New Roman"/>
          <w:color w:val="000000" w:themeColor="text1"/>
          <w:sz w:val="24"/>
          <w:szCs w:val="24"/>
          <w:lang w:val="uk-UA"/>
        </w:rPr>
        <w:tab/>
      </w:r>
      <w:r w:rsidR="001D64BF" w:rsidRPr="00905EFB">
        <w:rPr>
          <w:rFonts w:ascii="Times New Roman" w:hAnsi="Times New Roman"/>
          <w:color w:val="000000" w:themeColor="text1"/>
          <w:sz w:val="24"/>
          <w:szCs w:val="24"/>
          <w:lang w:val="uk-UA"/>
        </w:rPr>
        <w:t>Ми,</w:t>
      </w:r>
      <w:r w:rsidR="00141BAF" w:rsidRPr="00905EFB">
        <w:rPr>
          <w:rFonts w:ascii="Times New Roman" w:hAnsi="Times New Roman"/>
          <w:color w:val="000000" w:themeColor="text1"/>
          <w:sz w:val="24"/>
          <w:szCs w:val="24"/>
          <w:lang w:val="uk-UA"/>
        </w:rPr>
        <w:t>______________________</w:t>
      </w:r>
      <w:r w:rsidR="001D64BF" w:rsidRPr="00905EFB">
        <w:rPr>
          <w:rFonts w:ascii="Times New Roman" w:hAnsi="Times New Roman"/>
          <w:color w:val="000000" w:themeColor="text1"/>
          <w:sz w:val="24"/>
          <w:szCs w:val="24"/>
          <w:lang w:val="uk-UA"/>
        </w:rPr>
        <w:t xml:space="preserve"> (назва Учасника за установчими документами) надаємо свою тендерну пропозицію щодо участі у процедурі відкритих торгів по предмету закупівлі</w:t>
      </w:r>
      <w:r w:rsidR="00905EFB">
        <w:rPr>
          <w:rFonts w:ascii="Times New Roman" w:hAnsi="Times New Roman"/>
          <w:color w:val="000000" w:themeColor="text1"/>
          <w:sz w:val="24"/>
          <w:szCs w:val="24"/>
          <w:lang w:val="uk-UA"/>
        </w:rPr>
        <w:t xml:space="preserve"> </w:t>
      </w:r>
      <w:r w:rsidR="00312EF0">
        <w:rPr>
          <w:rFonts w:ascii="Times New Roman" w:eastAsia="Times New Roman" w:hAnsi="Times New Roman"/>
          <w:b/>
          <w:color w:val="000000" w:themeColor="text1"/>
          <w:kern w:val="2"/>
          <w:sz w:val="24"/>
          <w:szCs w:val="24"/>
          <w:lang w:val="uk-UA"/>
        </w:rPr>
        <w:t>Код ДК 021:2015</w:t>
      </w:r>
      <w:r w:rsidR="00312EF0" w:rsidRPr="00312EF0">
        <w:rPr>
          <w:rFonts w:ascii="Times New Roman" w:eastAsia="Times New Roman" w:hAnsi="Times New Roman"/>
          <w:b/>
          <w:color w:val="000000" w:themeColor="text1"/>
          <w:kern w:val="2"/>
          <w:sz w:val="24"/>
          <w:szCs w:val="24"/>
          <w:lang w:val="uk-UA"/>
        </w:rPr>
        <w:t>-33600000-6 Фармацевтична продукція (Такролімус; Мофетил мікофенолат; Ганцикловір; Метилпреднізолон; Імуноглобулін проти тимоцитів людини кролячий; Левосимендан; Натрію хлорид, калію хлорид, магнію хлорид, гексагідрат; гістидин, гістидину гідрохлорид, моногідрат; триптофан, маніт, кальцію хлорид, дигідрат; альфа-кетоглутарова кислота), 13 лотів</w:t>
      </w:r>
      <w:r w:rsidR="008F3295">
        <w:rPr>
          <w:rFonts w:ascii="Times New Roman" w:eastAsia="Times New Roman" w:hAnsi="Times New Roman"/>
          <w:b/>
          <w:color w:val="000000" w:themeColor="text1"/>
          <w:kern w:val="2"/>
          <w:sz w:val="24"/>
          <w:szCs w:val="24"/>
          <w:lang w:val="uk-UA"/>
        </w:rPr>
        <w:t xml:space="preserve">. </w:t>
      </w:r>
    </w:p>
    <w:p w:rsidR="001D64BF" w:rsidRPr="008F3295" w:rsidRDefault="001D64BF" w:rsidP="008F3295">
      <w:pPr>
        <w:widowControl w:val="0"/>
        <w:autoSpaceDE w:val="0"/>
        <w:spacing w:line="240" w:lineRule="auto"/>
        <w:ind w:firstLine="567"/>
        <w:jc w:val="both"/>
        <w:rPr>
          <w:rFonts w:ascii="Times New Roman" w:hAnsi="Times New Roman"/>
          <w:color w:val="000000" w:themeColor="text1"/>
          <w:sz w:val="24"/>
          <w:szCs w:val="24"/>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Повне найменування Учасника:</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Фактична адреса (місце знаходження):</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Телефон:</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Електронна адреса:</w:t>
      </w:r>
    </w:p>
    <w:p w:rsidR="001D64BF"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88746B">
      <w:pPr>
        <w:pStyle w:val="a9"/>
        <w:numPr>
          <w:ilvl w:val="0"/>
          <w:numId w:val="2"/>
        </w:numPr>
        <w:tabs>
          <w:tab w:val="center" w:pos="0"/>
        </w:tabs>
        <w:ind w:firstLine="567"/>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88746B">
      <w:pPr>
        <w:pStyle w:val="a9"/>
        <w:numPr>
          <w:ilvl w:val="0"/>
          <w:numId w:val="2"/>
        </w:numPr>
        <w:tabs>
          <w:tab w:val="center" w:pos="0"/>
        </w:tabs>
        <w:ind w:firstLine="567"/>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p>
    <w:p w:rsidR="00751480"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88746B">
      <w:pPr>
        <w:pStyle w:val="a9"/>
        <w:numPr>
          <w:ilvl w:val="0"/>
          <w:numId w:val="2"/>
        </w:numPr>
        <w:tabs>
          <w:tab w:val="center" w:pos="0"/>
        </w:tabs>
        <w:ind w:firstLine="567"/>
        <w:jc w:val="both"/>
        <w:rPr>
          <w:color w:val="000000" w:themeColor="text1"/>
        </w:rPr>
      </w:pPr>
      <w:r w:rsidRPr="00111796">
        <w:rPr>
          <w:color w:val="000000" w:themeColor="text1"/>
        </w:rPr>
        <w:t>Пропозиція (заповнити таблицю):</w:t>
      </w:r>
    </w:p>
    <w:tbl>
      <w:tblPr>
        <w:tblpPr w:leftFromText="180" w:rightFromText="180" w:vertAnchor="text" w:horzAnchor="margin" w:tblpXSpec="center" w:tblpY="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85"/>
        <w:gridCol w:w="1633"/>
        <w:gridCol w:w="1276"/>
        <w:gridCol w:w="777"/>
        <w:gridCol w:w="709"/>
        <w:gridCol w:w="850"/>
        <w:gridCol w:w="567"/>
        <w:gridCol w:w="567"/>
        <w:gridCol w:w="924"/>
        <w:gridCol w:w="567"/>
        <w:gridCol w:w="709"/>
      </w:tblGrid>
      <w:tr w:rsidR="00233260" w:rsidRPr="005A0F47" w:rsidTr="00233260">
        <w:trPr>
          <w:trHeight w:val="829"/>
          <w:tblHeader/>
        </w:trPr>
        <w:tc>
          <w:tcPr>
            <w:tcW w:w="392" w:type="dxa"/>
            <w:shd w:val="clear" w:color="auto" w:fill="auto"/>
            <w:vAlign w:val="center"/>
          </w:tcPr>
          <w:p w:rsidR="00233260" w:rsidRPr="005A0F47" w:rsidRDefault="00233260" w:rsidP="00233260">
            <w:pPr>
              <w:spacing w:line="240" w:lineRule="auto"/>
              <w:contextualSpacing/>
              <w:jc w:val="center"/>
              <w:rPr>
                <w:rFonts w:ascii="Times New Roman" w:hAnsi="Times New Roman"/>
                <w:b/>
                <w:bCs/>
                <w:sz w:val="18"/>
                <w:szCs w:val="18"/>
                <w:lang w:val="uk-UA"/>
              </w:rPr>
            </w:pPr>
            <w:r w:rsidRPr="005A0F47">
              <w:rPr>
                <w:rFonts w:ascii="Times New Roman" w:eastAsia="Times New Roman" w:hAnsi="Times New Roman"/>
                <w:b/>
                <w:bCs/>
                <w:sz w:val="18"/>
                <w:szCs w:val="18"/>
                <w:lang w:val="uk-UA"/>
              </w:rPr>
              <w:t>№</w:t>
            </w:r>
          </w:p>
          <w:p w:rsidR="00233260" w:rsidRPr="00A65B0E" w:rsidRDefault="00233260" w:rsidP="00233260">
            <w:pPr>
              <w:spacing w:line="240" w:lineRule="auto"/>
              <w:contextualSpacing/>
              <w:jc w:val="center"/>
              <w:rPr>
                <w:rFonts w:ascii="Times New Roman" w:hAnsi="Times New Roman"/>
                <w:b/>
                <w:sz w:val="18"/>
                <w:szCs w:val="18"/>
                <w:lang w:val="uk-UA"/>
              </w:rPr>
            </w:pPr>
            <w:r>
              <w:rPr>
                <w:rFonts w:ascii="Times New Roman" w:hAnsi="Times New Roman"/>
                <w:b/>
                <w:sz w:val="18"/>
                <w:szCs w:val="18"/>
                <w:lang w:val="uk-UA"/>
              </w:rPr>
              <w:t>Лоту</w:t>
            </w:r>
          </w:p>
        </w:tc>
        <w:tc>
          <w:tcPr>
            <w:tcW w:w="1485" w:type="dxa"/>
            <w:shd w:val="clear" w:color="auto" w:fill="auto"/>
            <w:vAlign w:val="center"/>
          </w:tcPr>
          <w:p w:rsidR="00233260" w:rsidRPr="005A0F47" w:rsidRDefault="00233260" w:rsidP="00233260">
            <w:pPr>
              <w:spacing w:line="240" w:lineRule="auto"/>
              <w:contextualSpacing/>
              <w:jc w:val="center"/>
              <w:rPr>
                <w:rFonts w:ascii="Times New Roman" w:hAnsi="Times New Roman"/>
                <w:b/>
                <w:bCs/>
                <w:sz w:val="18"/>
                <w:szCs w:val="18"/>
                <w:lang w:val="uk-UA"/>
              </w:rPr>
            </w:pPr>
            <w:r w:rsidRPr="005A0F47">
              <w:rPr>
                <w:rFonts w:ascii="Times New Roman" w:hAnsi="Times New Roman"/>
                <w:b/>
                <w:bCs/>
                <w:sz w:val="18"/>
                <w:szCs w:val="18"/>
                <w:lang w:val="uk-UA"/>
              </w:rPr>
              <w:t>Назва предмету закупівлі згідно з тендерною документацією</w:t>
            </w:r>
          </w:p>
          <w:p w:rsidR="00233260" w:rsidRPr="005A0F47" w:rsidRDefault="00233260" w:rsidP="00233260">
            <w:pPr>
              <w:spacing w:line="240" w:lineRule="auto"/>
              <w:contextualSpacing/>
              <w:jc w:val="center"/>
              <w:rPr>
                <w:rFonts w:ascii="Times New Roman" w:hAnsi="Times New Roman"/>
                <w:b/>
                <w:bCs/>
                <w:sz w:val="18"/>
                <w:szCs w:val="18"/>
                <w:lang w:val="uk-UA"/>
              </w:rPr>
            </w:pPr>
          </w:p>
        </w:tc>
        <w:tc>
          <w:tcPr>
            <w:tcW w:w="1633" w:type="dxa"/>
            <w:shd w:val="clear" w:color="auto" w:fill="auto"/>
            <w:vAlign w:val="center"/>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Міжнародна непатентована або загальноприйнята назва лікарського засобу</w:t>
            </w:r>
          </w:p>
        </w:tc>
        <w:tc>
          <w:tcPr>
            <w:tcW w:w="1276" w:type="dxa"/>
            <w:vAlign w:val="center"/>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hAnsi="Times New Roman"/>
                <w:b/>
                <w:bCs/>
                <w:sz w:val="18"/>
                <w:szCs w:val="18"/>
                <w:lang w:val="uk-UA"/>
              </w:rPr>
              <w:t xml:space="preserve">Торгова назва предмету закупівлі згідно з </w:t>
            </w:r>
            <w:r w:rsidRPr="005A0F47">
              <w:rPr>
                <w:rFonts w:ascii="Times New Roman" w:hAnsi="Times New Roman"/>
                <w:b/>
                <w:sz w:val="18"/>
                <w:szCs w:val="18"/>
                <w:lang w:val="uk-UA"/>
              </w:rPr>
              <w:t>документами виробника</w:t>
            </w:r>
            <w:r w:rsidRPr="005A0F47">
              <w:rPr>
                <w:rFonts w:ascii="Times New Roman" w:eastAsia="Times New Roman" w:hAnsi="Times New Roman"/>
                <w:b/>
                <w:bCs/>
                <w:sz w:val="18"/>
                <w:szCs w:val="18"/>
                <w:lang w:val="uk-UA" w:eastAsia="uk-UA"/>
              </w:rPr>
              <w:t xml:space="preserve"> </w:t>
            </w:r>
          </w:p>
        </w:tc>
        <w:tc>
          <w:tcPr>
            <w:tcW w:w="777" w:type="dxa"/>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p>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sz w:val="18"/>
                <w:szCs w:val="18"/>
                <w:lang w:val="uk-UA" w:eastAsia="uk-UA"/>
              </w:rPr>
              <w:t>Виробник, країна походження</w:t>
            </w:r>
            <w:r w:rsidRPr="005A0F47">
              <w:rPr>
                <w:rFonts w:ascii="Times New Roman" w:eastAsia="Times New Roman" w:hAnsi="Times New Roman"/>
                <w:b/>
                <w:bCs/>
                <w:sz w:val="18"/>
                <w:szCs w:val="18"/>
                <w:lang w:val="uk-UA" w:eastAsia="uk-UA"/>
              </w:rPr>
              <w:t xml:space="preserve"> </w:t>
            </w:r>
          </w:p>
        </w:tc>
        <w:tc>
          <w:tcPr>
            <w:tcW w:w="709" w:type="dxa"/>
            <w:vAlign w:val="center"/>
          </w:tcPr>
          <w:p w:rsidR="00233260" w:rsidRPr="005A0F47" w:rsidRDefault="00233260" w:rsidP="00233260">
            <w:pPr>
              <w:spacing w:line="240" w:lineRule="auto"/>
              <w:jc w:val="center"/>
              <w:rPr>
                <w:rFonts w:ascii="Times New Roman" w:eastAsia="Times New Roman" w:hAnsi="Times New Roman"/>
                <w:b/>
                <w:bCs/>
                <w:sz w:val="18"/>
                <w:szCs w:val="18"/>
                <w:lang w:val="en-US" w:eastAsia="uk-UA"/>
              </w:rPr>
            </w:pPr>
            <w:r w:rsidRPr="005A0F47">
              <w:rPr>
                <w:rFonts w:ascii="Times New Roman" w:eastAsia="Times New Roman" w:hAnsi="Times New Roman"/>
                <w:b/>
                <w:bCs/>
                <w:sz w:val="18"/>
                <w:szCs w:val="18"/>
                <w:lang w:val="uk-UA" w:eastAsia="uk-UA"/>
              </w:rPr>
              <w:t>Дозування</w:t>
            </w:r>
          </w:p>
        </w:tc>
        <w:tc>
          <w:tcPr>
            <w:tcW w:w="850" w:type="dxa"/>
            <w:shd w:val="clear" w:color="auto" w:fill="auto"/>
            <w:vAlign w:val="center"/>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Форма випуску</w:t>
            </w:r>
          </w:p>
        </w:tc>
        <w:tc>
          <w:tcPr>
            <w:tcW w:w="567" w:type="dxa"/>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Одиниця виміру</w:t>
            </w:r>
          </w:p>
        </w:tc>
        <w:tc>
          <w:tcPr>
            <w:tcW w:w="567"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Кількість</w:t>
            </w:r>
          </w:p>
        </w:tc>
        <w:tc>
          <w:tcPr>
            <w:tcW w:w="924"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567" w:type="dxa"/>
            <w:vAlign w:val="center"/>
          </w:tcPr>
          <w:p w:rsidR="00233260" w:rsidRPr="005A0F47" w:rsidRDefault="00233260" w:rsidP="00233260">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1</w:t>
            </w:r>
          </w:p>
        </w:tc>
        <w:tc>
          <w:tcPr>
            <w:tcW w:w="1485" w:type="dxa"/>
            <w:shd w:val="clear" w:color="auto" w:fill="auto"/>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2</w:t>
            </w:r>
          </w:p>
        </w:tc>
        <w:tc>
          <w:tcPr>
            <w:tcW w:w="1633" w:type="dxa"/>
            <w:shd w:val="clear" w:color="auto" w:fill="auto"/>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3</w:t>
            </w:r>
          </w:p>
        </w:tc>
        <w:tc>
          <w:tcPr>
            <w:tcW w:w="1276"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4</w:t>
            </w:r>
          </w:p>
        </w:tc>
        <w:tc>
          <w:tcPr>
            <w:tcW w:w="777"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5</w:t>
            </w:r>
          </w:p>
        </w:tc>
        <w:tc>
          <w:tcPr>
            <w:tcW w:w="709"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6</w:t>
            </w:r>
          </w:p>
        </w:tc>
        <w:tc>
          <w:tcPr>
            <w:tcW w:w="850"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7</w:t>
            </w: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8</w:t>
            </w:r>
          </w:p>
        </w:tc>
        <w:tc>
          <w:tcPr>
            <w:tcW w:w="567"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9</w:t>
            </w:r>
          </w:p>
        </w:tc>
        <w:tc>
          <w:tcPr>
            <w:tcW w:w="924"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10</w:t>
            </w: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11</w:t>
            </w:r>
          </w:p>
        </w:tc>
        <w:tc>
          <w:tcPr>
            <w:tcW w:w="709"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12</w:t>
            </w: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1.</w:t>
            </w:r>
          </w:p>
        </w:tc>
        <w:tc>
          <w:tcPr>
            <w:tcW w:w="1485"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77"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09"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2.</w:t>
            </w:r>
          </w:p>
        </w:tc>
        <w:tc>
          <w:tcPr>
            <w:tcW w:w="1485"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77"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09"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ind w:right="33"/>
              <w:contextualSpacing/>
              <w:jc w:val="center"/>
              <w:rPr>
                <w:rFonts w:ascii="Times New Roman" w:hAnsi="Times New Roman"/>
                <w:b/>
                <w:sz w:val="18"/>
                <w:szCs w:val="18"/>
                <w:lang w:val="uk-UA"/>
              </w:rPr>
            </w:pPr>
          </w:p>
        </w:tc>
        <w:tc>
          <w:tcPr>
            <w:tcW w:w="9355" w:type="dxa"/>
            <w:gridSpan w:val="10"/>
            <w:shd w:val="clear" w:color="auto" w:fill="auto"/>
            <w:vAlign w:val="center"/>
          </w:tcPr>
          <w:p w:rsidR="00233260" w:rsidRPr="005A0F47" w:rsidRDefault="00233260" w:rsidP="00233260">
            <w:pPr>
              <w:spacing w:line="240" w:lineRule="auto"/>
              <w:contextualSpacing/>
              <w:jc w:val="right"/>
              <w:rPr>
                <w:rFonts w:ascii="Times New Roman" w:hAnsi="Times New Roman"/>
                <w:b/>
                <w:sz w:val="18"/>
                <w:szCs w:val="18"/>
                <w:lang w:val="uk-UA"/>
              </w:rPr>
            </w:pPr>
            <w:r w:rsidRPr="00194534">
              <w:rPr>
                <w:rFonts w:ascii="Times New Roman" w:hAnsi="Times New Roman"/>
                <w:b/>
                <w:bCs/>
                <w:color w:val="000000"/>
                <w:lang w:val="uk-UA"/>
              </w:rPr>
              <w:t>Разом</w:t>
            </w: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r>
      <w:tr w:rsidR="00233260" w:rsidRPr="005A0F47" w:rsidTr="00233260">
        <w:trPr>
          <w:trHeight w:val="20"/>
          <w:tblHeader/>
        </w:trPr>
        <w:tc>
          <w:tcPr>
            <w:tcW w:w="392"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10064" w:type="dxa"/>
            <w:gridSpan w:val="11"/>
          </w:tcPr>
          <w:p w:rsidR="00233260" w:rsidRPr="005A0F47" w:rsidRDefault="00233260" w:rsidP="00233260">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B11CBC" w:rsidRPr="00233260" w:rsidRDefault="00B11CBC" w:rsidP="0088746B">
      <w:pPr>
        <w:tabs>
          <w:tab w:val="center" w:pos="0"/>
        </w:tabs>
        <w:ind w:firstLine="567"/>
        <w:jc w:val="both"/>
        <w:rPr>
          <w:color w:val="000000" w:themeColor="text1"/>
        </w:rPr>
      </w:pPr>
    </w:p>
    <w:p w:rsidR="00233260" w:rsidRDefault="00233260" w:rsidP="0088746B">
      <w:pPr>
        <w:tabs>
          <w:tab w:val="center" w:pos="0"/>
        </w:tabs>
        <w:ind w:firstLine="567"/>
        <w:jc w:val="both"/>
        <w:rPr>
          <w:color w:val="000000" w:themeColor="text1"/>
          <w:lang w:val="uk-UA"/>
        </w:rPr>
      </w:pP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88746B">
      <w:pPr>
        <w:pStyle w:val="a9"/>
        <w:widowControl w:val="0"/>
        <w:numPr>
          <w:ilvl w:val="0"/>
          <w:numId w:val="2"/>
        </w:numPr>
        <w:shd w:val="clear" w:color="auto" w:fill="FFFFFF"/>
        <w:autoSpaceDE w:val="0"/>
        <w:autoSpaceDN w:val="0"/>
        <w:adjustRightInd w:val="0"/>
        <w:ind w:right="1" w:firstLine="567"/>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88746B">
      <w:pPr>
        <w:pStyle w:val="a9"/>
        <w:widowControl w:val="0"/>
        <w:numPr>
          <w:ilvl w:val="0"/>
          <w:numId w:val="2"/>
        </w:numPr>
        <w:shd w:val="clear" w:color="auto" w:fill="FFFFFF"/>
        <w:tabs>
          <w:tab w:val="left" w:pos="709"/>
        </w:tabs>
        <w:autoSpaceDE w:val="0"/>
        <w:autoSpaceDN w:val="0"/>
        <w:adjustRightInd w:val="0"/>
        <w:ind w:right="1" w:firstLine="567"/>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E46EFD" w:rsidRPr="00111796" w:rsidRDefault="00751480" w:rsidP="0088746B">
      <w:pPr>
        <w:spacing w:line="240" w:lineRule="auto"/>
        <w:ind w:firstLine="567"/>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11796" w:rsidTr="001D7448">
        <w:tc>
          <w:tcPr>
            <w:tcW w:w="4785" w:type="dxa"/>
          </w:tcPr>
          <w:p w:rsidR="00CC4E37" w:rsidRPr="00111796" w:rsidRDefault="00CC4E37" w:rsidP="0088746B">
            <w:pPr>
              <w:spacing w:line="240" w:lineRule="auto"/>
              <w:ind w:firstLine="567"/>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88746B">
            <w:pPr>
              <w:spacing w:line="240" w:lineRule="auto"/>
              <w:ind w:firstLine="567"/>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88746B">
            <w:pPr>
              <w:spacing w:line="240" w:lineRule="auto"/>
              <w:ind w:firstLine="567"/>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11796" w:rsidRDefault="00CC4E37" w:rsidP="0088746B">
      <w:pPr>
        <w:snapToGrid w:val="0"/>
        <w:spacing w:line="240" w:lineRule="auto"/>
        <w:ind w:firstLine="567"/>
        <w:contextualSpacing/>
        <w:jc w:val="center"/>
        <w:rPr>
          <w:rFonts w:ascii="Times New Roman" w:hAnsi="Times New Roman"/>
          <w:b/>
          <w:bCs/>
          <w:color w:val="000000" w:themeColor="text1"/>
          <w:sz w:val="24"/>
          <w:szCs w:val="24"/>
          <w:lang w:val="uk-UA"/>
        </w:rPr>
      </w:pPr>
    </w:p>
    <w:p w:rsidR="00D42493" w:rsidRPr="00905EFB" w:rsidRDefault="008747C4" w:rsidP="0088746B">
      <w:pPr>
        <w:snapToGrid w:val="0"/>
        <w:spacing w:line="240" w:lineRule="auto"/>
        <w:ind w:firstLine="567"/>
        <w:contextualSpacing/>
        <w:jc w:val="center"/>
        <w:rPr>
          <w:rFonts w:ascii="Times New Roman" w:hAnsi="Times New Roman"/>
          <w:b/>
          <w:bCs/>
          <w:color w:val="000000" w:themeColor="text1"/>
          <w:sz w:val="24"/>
          <w:szCs w:val="24"/>
          <w:lang w:val="uk-UA"/>
        </w:rPr>
      </w:pPr>
      <w:r>
        <w:rPr>
          <w:rFonts w:ascii="Times New Roman" w:hAnsi="Times New Roman"/>
          <w:b/>
          <w:bCs/>
          <w:color w:val="000000" w:themeColor="text1"/>
          <w:sz w:val="24"/>
          <w:szCs w:val="24"/>
          <w:lang w:val="uk-UA"/>
        </w:rPr>
        <w:t xml:space="preserve">Інформація про </w:t>
      </w:r>
      <w:r w:rsidR="00D42493" w:rsidRPr="00905EFB">
        <w:rPr>
          <w:rFonts w:ascii="Times New Roman" w:hAnsi="Times New Roman"/>
          <w:b/>
          <w:bCs/>
          <w:color w:val="000000" w:themeColor="text1"/>
          <w:sz w:val="24"/>
          <w:szCs w:val="24"/>
          <w:lang w:val="uk-UA"/>
        </w:rPr>
        <w:t>технічні вимоги щодо предмету закупівлі</w:t>
      </w:r>
    </w:p>
    <w:p w:rsidR="008747C4" w:rsidRPr="000529E9" w:rsidRDefault="00312EF0" w:rsidP="000529E9">
      <w:pPr>
        <w:spacing w:line="240" w:lineRule="auto"/>
        <w:contextualSpacing/>
        <w:jc w:val="center"/>
        <w:rPr>
          <w:rFonts w:ascii="Times New Roman" w:eastAsia="Times New Roman" w:hAnsi="Times New Roman"/>
          <w:b/>
          <w:color w:val="000000" w:themeColor="text1"/>
          <w:kern w:val="2"/>
          <w:sz w:val="24"/>
          <w:szCs w:val="24"/>
          <w:lang w:val="uk-UA"/>
        </w:rPr>
      </w:pPr>
      <w:bookmarkStart w:id="32" w:name="_Hlk132798968"/>
      <w:r>
        <w:rPr>
          <w:rFonts w:ascii="Times New Roman" w:eastAsia="Times New Roman" w:hAnsi="Times New Roman"/>
          <w:b/>
          <w:color w:val="000000" w:themeColor="text1"/>
          <w:kern w:val="2"/>
          <w:sz w:val="24"/>
          <w:szCs w:val="24"/>
          <w:lang w:val="uk-UA"/>
        </w:rPr>
        <w:t>Код ДК 021:2015</w:t>
      </w:r>
      <w:r w:rsidRPr="00312EF0">
        <w:rPr>
          <w:rFonts w:ascii="Times New Roman" w:eastAsia="Times New Roman" w:hAnsi="Times New Roman"/>
          <w:b/>
          <w:color w:val="000000" w:themeColor="text1"/>
          <w:kern w:val="2"/>
          <w:sz w:val="24"/>
          <w:szCs w:val="24"/>
          <w:lang w:val="uk-UA"/>
        </w:rPr>
        <w:t>-33600000-6 Фармацевтична продукція (Такролімус; Мофетил мікофенолат; Ганцикловір; Метилпреднізолон; Імуноглобулін проти тимоцитів людини кролячий; Левосимендан; Натрію хлорид, калію хлорид, магнію хлорид, гексагідрат; гістидин, гістидину гідрохлорид, моногідрат; триптофан, маніт, кальцію хлорид, дигідрат; альфа-кетоглутарова кислота), 13 лотів</w:t>
      </w:r>
      <w:r>
        <w:rPr>
          <w:rFonts w:ascii="Times New Roman" w:eastAsia="Times New Roman" w:hAnsi="Times New Roman"/>
          <w:b/>
          <w:color w:val="000000" w:themeColor="text1"/>
          <w:kern w:val="2"/>
          <w:sz w:val="24"/>
          <w:szCs w:val="24"/>
          <w:lang w:val="uk-UA"/>
        </w:rPr>
        <w:t xml:space="preserve"> </w:t>
      </w:r>
    </w:p>
    <w:p w:rsidR="000529E9" w:rsidRDefault="000529E9" w:rsidP="000529E9">
      <w:pPr>
        <w:shd w:val="clear" w:color="auto" w:fill="FFFFFF"/>
        <w:spacing w:line="240" w:lineRule="auto"/>
        <w:contextualSpacing/>
        <w:jc w:val="center"/>
        <w:rPr>
          <w:rFonts w:ascii="Times New Roman" w:eastAsia="Times New Roman" w:hAnsi="Times New Roman"/>
          <w:b/>
          <w:color w:val="000000"/>
          <w:sz w:val="24"/>
          <w:szCs w:val="24"/>
          <w:lang w:val="uk-UA"/>
        </w:rPr>
      </w:pPr>
    </w:p>
    <w:p w:rsidR="000529E9" w:rsidRPr="000529E9" w:rsidRDefault="000529E9" w:rsidP="000529E9">
      <w:pPr>
        <w:shd w:val="clear" w:color="auto" w:fill="FFFFFF"/>
        <w:spacing w:line="240" w:lineRule="auto"/>
        <w:contextualSpacing/>
        <w:jc w:val="center"/>
        <w:rPr>
          <w:rFonts w:ascii="Times New Roman" w:eastAsia="Times New Roman" w:hAnsi="Times New Roman"/>
          <w:b/>
          <w:color w:val="000000"/>
          <w:sz w:val="24"/>
          <w:szCs w:val="24"/>
          <w:lang w:val="uk-UA"/>
        </w:rPr>
      </w:pPr>
      <w:r w:rsidRPr="000529E9">
        <w:rPr>
          <w:rFonts w:ascii="Times New Roman" w:eastAsia="Times New Roman" w:hAnsi="Times New Roman"/>
          <w:b/>
          <w:color w:val="000000"/>
          <w:sz w:val="24"/>
          <w:szCs w:val="24"/>
          <w:lang w:val="uk-UA"/>
        </w:rPr>
        <w:t>І. Загальні вимоги</w:t>
      </w:r>
    </w:p>
    <w:p w:rsidR="000529E9" w:rsidRPr="000529E9" w:rsidRDefault="000529E9" w:rsidP="000529E9">
      <w:pPr>
        <w:numPr>
          <w:ilvl w:val="0"/>
          <w:numId w:val="32"/>
        </w:numPr>
        <w:spacing w:line="240" w:lineRule="auto"/>
        <w:ind w:left="0" w:firstLine="709"/>
        <w:jc w:val="both"/>
        <w:rPr>
          <w:rFonts w:ascii="Times New Roman" w:hAnsi="Times New Roman"/>
          <w:color w:val="000000" w:themeColor="text1"/>
          <w:sz w:val="24"/>
          <w:szCs w:val="24"/>
          <w:lang w:val="uk-UA"/>
        </w:rPr>
      </w:pPr>
      <w:r w:rsidRPr="000529E9">
        <w:rPr>
          <w:rFonts w:ascii="Times New Roman" w:hAnsi="Times New Roman"/>
          <w:color w:val="000000" w:themeColor="text1"/>
          <w:sz w:val="24"/>
          <w:szCs w:val="24"/>
          <w:lang w:val="uk-UA"/>
        </w:rPr>
        <w:t>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rsidR="000529E9" w:rsidRPr="000529E9" w:rsidRDefault="000529E9" w:rsidP="000529E9">
      <w:pPr>
        <w:numPr>
          <w:ilvl w:val="0"/>
          <w:numId w:val="32"/>
        </w:numPr>
        <w:spacing w:line="240" w:lineRule="auto"/>
        <w:ind w:left="0" w:firstLine="709"/>
        <w:jc w:val="both"/>
        <w:rPr>
          <w:rFonts w:ascii="Times New Roman" w:hAnsi="Times New Roman"/>
          <w:color w:val="000000"/>
          <w:sz w:val="24"/>
          <w:szCs w:val="24"/>
          <w:lang w:val="uk-UA"/>
        </w:rPr>
      </w:pPr>
      <w:r w:rsidRPr="000529E9">
        <w:rPr>
          <w:rFonts w:ascii="Times New Roman" w:hAnsi="Times New Roman"/>
          <w:color w:val="000000"/>
          <w:sz w:val="24"/>
          <w:szCs w:val="24"/>
          <w:lang w:val="uk-UA"/>
        </w:rPr>
        <w:t>Строк придатності товару, що є предметом закупівлі на момент поставки Замовнику повинен становити не менше 70% від загального терміну придатності препарату. Надати гарантійний лист.</w:t>
      </w:r>
    </w:p>
    <w:p w:rsidR="000529E9" w:rsidRPr="000529E9" w:rsidRDefault="000529E9" w:rsidP="000529E9">
      <w:pPr>
        <w:numPr>
          <w:ilvl w:val="0"/>
          <w:numId w:val="32"/>
        </w:numPr>
        <w:spacing w:line="240" w:lineRule="auto"/>
        <w:ind w:left="0" w:firstLine="709"/>
        <w:jc w:val="both"/>
        <w:rPr>
          <w:rFonts w:ascii="Times New Roman" w:hAnsi="Times New Roman"/>
          <w:color w:val="000000" w:themeColor="text1"/>
          <w:sz w:val="24"/>
          <w:szCs w:val="24"/>
          <w:lang w:val="uk-UA"/>
        </w:rPr>
      </w:pPr>
      <w:r w:rsidRPr="000529E9">
        <w:rPr>
          <w:rFonts w:ascii="Times New Roman" w:hAnsi="Times New Roman"/>
          <w:color w:val="000000" w:themeColor="text1"/>
          <w:sz w:val="24"/>
          <w:szCs w:val="24"/>
          <w:lang w:val="uk-UA"/>
        </w:rPr>
        <w:t>Інформація про відповідність запропонованих товарів медико</w:t>
      </w:r>
      <w:r w:rsidRPr="000529E9">
        <w:rPr>
          <w:rFonts w:ascii="Times New Roman" w:hAnsi="Times New Roman"/>
          <w:b/>
          <w:color w:val="000000" w:themeColor="text1"/>
          <w:sz w:val="24"/>
          <w:szCs w:val="24"/>
          <w:lang w:val="uk-UA"/>
        </w:rPr>
        <w:t>-</w:t>
      </w:r>
      <w:r w:rsidRPr="000529E9">
        <w:rPr>
          <w:rFonts w:ascii="Times New Roman" w:hAnsi="Times New Roman"/>
          <w:color w:val="000000" w:themeColor="text1"/>
          <w:sz w:val="24"/>
          <w:szCs w:val="24"/>
          <w:lang w:val="uk-UA"/>
        </w:rPr>
        <w:t>технічним вимогам документації повинна бути підтверджена наступними документами:</w:t>
      </w:r>
    </w:p>
    <w:p w:rsidR="000529E9" w:rsidRPr="000529E9" w:rsidRDefault="000529E9" w:rsidP="000529E9">
      <w:pPr>
        <w:spacing w:line="240" w:lineRule="auto"/>
        <w:ind w:firstLine="709"/>
        <w:jc w:val="both"/>
        <w:rPr>
          <w:rFonts w:ascii="Times New Roman" w:hAnsi="Times New Roman"/>
          <w:color w:val="000000" w:themeColor="text1"/>
          <w:sz w:val="24"/>
          <w:szCs w:val="24"/>
          <w:lang w:val="uk-UA"/>
        </w:rPr>
      </w:pPr>
      <w:r w:rsidRPr="000529E9">
        <w:rPr>
          <w:rFonts w:ascii="Times New Roman" w:hAnsi="Times New Roman"/>
          <w:color w:val="000000" w:themeColor="text1"/>
          <w:sz w:val="24"/>
          <w:szCs w:val="24"/>
          <w:lang w:val="uk-UA"/>
        </w:rPr>
        <w:t>3.1.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0529E9" w:rsidRPr="000529E9" w:rsidRDefault="000529E9" w:rsidP="000529E9">
      <w:pPr>
        <w:spacing w:line="240" w:lineRule="auto"/>
        <w:ind w:firstLine="720"/>
        <w:jc w:val="both"/>
        <w:rPr>
          <w:rFonts w:ascii="Times New Roman" w:hAnsi="Times New Roman"/>
          <w:color w:val="000000" w:themeColor="text1"/>
          <w:sz w:val="24"/>
          <w:szCs w:val="24"/>
          <w:lang w:val="uk-UA"/>
        </w:rPr>
      </w:pPr>
      <w:r w:rsidRPr="000529E9">
        <w:rPr>
          <w:rFonts w:ascii="Times New Roman" w:hAnsi="Times New Roman"/>
          <w:color w:val="000000" w:themeColor="text1"/>
          <w:sz w:val="24"/>
          <w:szCs w:val="24"/>
          <w:lang w:val="uk-UA"/>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rsidR="000529E9" w:rsidRPr="000529E9" w:rsidRDefault="000529E9" w:rsidP="000529E9">
      <w:pPr>
        <w:shd w:val="clear" w:color="auto" w:fill="FFFFFF"/>
        <w:spacing w:line="240" w:lineRule="auto"/>
        <w:ind w:firstLine="709"/>
        <w:jc w:val="both"/>
        <w:rPr>
          <w:rFonts w:ascii="Times New Roman" w:hAnsi="Times New Roman"/>
          <w:b/>
          <w:color w:val="000000" w:themeColor="text1"/>
          <w:sz w:val="24"/>
          <w:szCs w:val="24"/>
          <w:lang w:val="uk-UA"/>
        </w:rPr>
      </w:pPr>
      <w:r w:rsidRPr="000529E9">
        <w:rPr>
          <w:rFonts w:ascii="Times New Roman" w:hAnsi="Times New Roman"/>
          <w:color w:val="000000" w:themeColor="text1"/>
          <w:sz w:val="24"/>
          <w:szCs w:val="24"/>
          <w:lang w:val="uk-UA"/>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sidRPr="000529E9">
        <w:rPr>
          <w:rFonts w:ascii="Times New Roman" w:hAnsi="Times New Roman"/>
          <w:b/>
          <w:color w:val="000000" w:themeColor="text1"/>
          <w:sz w:val="24"/>
          <w:szCs w:val="24"/>
          <w:lang w:val="uk-UA"/>
        </w:rPr>
        <w:t>.</w:t>
      </w:r>
    </w:p>
    <w:p w:rsidR="000529E9" w:rsidRPr="000529E9" w:rsidRDefault="000529E9" w:rsidP="000529E9">
      <w:pPr>
        <w:shd w:val="clear" w:color="auto" w:fill="FFFFFF"/>
        <w:spacing w:line="240" w:lineRule="auto"/>
        <w:ind w:firstLine="709"/>
        <w:jc w:val="both"/>
        <w:rPr>
          <w:rFonts w:ascii="Times New Roman" w:hAnsi="Times New Roman"/>
          <w:i/>
          <w:color w:val="000000" w:themeColor="text1"/>
          <w:sz w:val="24"/>
          <w:szCs w:val="24"/>
          <w:lang w:val="uk-UA"/>
        </w:rPr>
      </w:pPr>
      <w:r w:rsidRPr="000529E9">
        <w:rPr>
          <w:rFonts w:ascii="Times New Roman" w:hAnsi="Times New Roman"/>
          <w:i/>
          <w:color w:val="000000" w:themeColor="text1"/>
          <w:sz w:val="24"/>
          <w:szCs w:val="24"/>
          <w:lang w:val="uk-UA"/>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rsidR="000529E9" w:rsidRPr="000529E9" w:rsidRDefault="000529E9" w:rsidP="000529E9">
      <w:pPr>
        <w:spacing w:line="240" w:lineRule="auto"/>
        <w:ind w:firstLine="720"/>
        <w:jc w:val="both"/>
        <w:rPr>
          <w:rFonts w:ascii="Times New Roman" w:hAnsi="Times New Roman"/>
          <w:color w:val="000000" w:themeColor="text1"/>
          <w:sz w:val="24"/>
          <w:szCs w:val="24"/>
          <w:lang w:val="uk-UA"/>
        </w:rPr>
      </w:pPr>
      <w:r w:rsidRPr="000529E9">
        <w:rPr>
          <w:rFonts w:ascii="Times New Roman" w:hAnsi="Times New Roman"/>
          <w:i/>
          <w:color w:val="000000" w:themeColor="text1"/>
          <w:sz w:val="24"/>
          <w:szCs w:val="24"/>
          <w:lang w:val="uk-UA"/>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rsidR="000529E9" w:rsidRPr="000529E9" w:rsidRDefault="000529E9" w:rsidP="000529E9">
      <w:pPr>
        <w:spacing w:line="240" w:lineRule="auto"/>
        <w:ind w:firstLine="720"/>
        <w:jc w:val="both"/>
        <w:rPr>
          <w:rFonts w:ascii="Times New Roman" w:hAnsi="Times New Roman"/>
          <w:color w:val="000000" w:themeColor="text1"/>
          <w:sz w:val="24"/>
          <w:szCs w:val="24"/>
          <w:lang w:val="uk-UA"/>
        </w:rPr>
      </w:pPr>
      <w:r w:rsidRPr="000529E9">
        <w:rPr>
          <w:rFonts w:ascii="Times New Roman" w:hAnsi="Times New Roman"/>
          <w:i/>
          <w:color w:val="000000" w:themeColor="text1"/>
          <w:sz w:val="24"/>
          <w:szCs w:val="24"/>
          <w:lang w:val="uk-UA"/>
        </w:rPr>
        <w:t>-  копією документів, що підтверджують повноваження заявника на проходження процедури оцінки відповідності у разі, якщо заявник не є виробником.</w:t>
      </w:r>
    </w:p>
    <w:p w:rsidR="000529E9" w:rsidRPr="000529E9" w:rsidRDefault="000529E9" w:rsidP="000529E9">
      <w:pPr>
        <w:spacing w:line="240" w:lineRule="auto"/>
        <w:ind w:firstLine="720"/>
        <w:jc w:val="both"/>
        <w:rPr>
          <w:rFonts w:ascii="Times New Roman" w:hAnsi="Times New Roman"/>
          <w:i/>
          <w:color w:val="000000" w:themeColor="text1"/>
          <w:sz w:val="24"/>
          <w:szCs w:val="24"/>
          <w:lang w:val="uk-UA"/>
        </w:rPr>
      </w:pPr>
      <w:r w:rsidRPr="000529E9">
        <w:rPr>
          <w:rFonts w:ascii="Times New Roman" w:hAnsi="Times New Roman"/>
          <w:i/>
          <w:color w:val="000000" w:themeColor="text1"/>
          <w:sz w:val="24"/>
          <w:szCs w:val="24"/>
          <w:lang w:val="uk-UA"/>
        </w:rPr>
        <w:t>*  - Постанова КМУ від 02.10.2013 р. № 753 «Про затвердження Технічного регламенту щодо медичних виробів».</w:t>
      </w:r>
    </w:p>
    <w:p w:rsidR="000529E9" w:rsidRPr="000529E9" w:rsidRDefault="000529E9" w:rsidP="000529E9">
      <w:pPr>
        <w:spacing w:line="240" w:lineRule="auto"/>
        <w:ind w:firstLine="720"/>
        <w:jc w:val="both"/>
        <w:rPr>
          <w:rFonts w:ascii="Times New Roman" w:hAnsi="Times New Roman"/>
          <w:i/>
          <w:color w:val="000000" w:themeColor="text1"/>
          <w:sz w:val="24"/>
          <w:szCs w:val="24"/>
          <w:lang w:val="uk-UA"/>
        </w:rPr>
      </w:pPr>
      <w:r w:rsidRPr="000529E9">
        <w:rPr>
          <w:rFonts w:ascii="Times New Roman" w:hAnsi="Times New Roman"/>
          <w:i/>
          <w:color w:val="000000" w:themeColor="text1"/>
          <w:sz w:val="24"/>
          <w:szCs w:val="24"/>
          <w:lang w:val="uk-UA"/>
        </w:rPr>
        <w:t>** - Постанова КМУ від 02.10.2013 р. № 754 «Про затвердження Технічного регламенту щодо медичних виробів для діагностики invitro».</w:t>
      </w:r>
    </w:p>
    <w:p w:rsidR="000529E9" w:rsidRPr="000529E9" w:rsidRDefault="000529E9" w:rsidP="000529E9">
      <w:pPr>
        <w:widowControl w:val="0"/>
        <w:autoSpaceDE w:val="0"/>
        <w:spacing w:line="240" w:lineRule="auto"/>
        <w:jc w:val="both"/>
        <w:rPr>
          <w:rFonts w:ascii="Times New Roman" w:hAnsi="Times New Roman"/>
          <w:i/>
          <w:color w:val="000000" w:themeColor="text1"/>
          <w:sz w:val="24"/>
          <w:szCs w:val="24"/>
          <w:lang w:val="uk-UA"/>
        </w:rPr>
      </w:pPr>
      <w:r w:rsidRPr="000529E9">
        <w:rPr>
          <w:rFonts w:ascii="Times New Roman" w:hAnsi="Times New Roman"/>
          <w:i/>
          <w:color w:val="000000" w:themeColor="text1"/>
          <w:sz w:val="24"/>
          <w:szCs w:val="24"/>
          <w:lang w:val="uk-UA"/>
        </w:rPr>
        <w:t xml:space="preserve">           *** -Постанова КМУ від 02.10.2013 р. № 755 «Про затвердження Технічного регламенту щодо активних медичних виробів, які імплантують». </w:t>
      </w:r>
    </w:p>
    <w:p w:rsidR="000529E9" w:rsidRPr="000529E9" w:rsidRDefault="000529E9" w:rsidP="000529E9">
      <w:pPr>
        <w:shd w:val="clear" w:color="auto" w:fill="FFFFFF"/>
        <w:spacing w:line="240" w:lineRule="auto"/>
        <w:ind w:firstLine="709"/>
        <w:jc w:val="both"/>
        <w:rPr>
          <w:rFonts w:ascii="Times New Roman" w:hAnsi="Times New Roman"/>
          <w:color w:val="000000" w:themeColor="text1"/>
          <w:sz w:val="24"/>
          <w:szCs w:val="24"/>
          <w:lang w:val="uk-UA"/>
        </w:rPr>
      </w:pPr>
      <w:r w:rsidRPr="000529E9">
        <w:rPr>
          <w:rFonts w:ascii="Times New Roman" w:hAnsi="Times New Roman"/>
          <w:color w:val="000000" w:themeColor="text1"/>
          <w:sz w:val="24"/>
          <w:szCs w:val="24"/>
          <w:lang w:val="uk-UA"/>
        </w:rPr>
        <w:t xml:space="preserve">3.2. Копія: з оригіналу затвердженої належним чином інструкції, або витягу з інструкції або іншого пояснювального (стосовно характеристик запропонованого товару) документу. </w:t>
      </w:r>
    </w:p>
    <w:p w:rsidR="00312EF0" w:rsidRDefault="00312EF0" w:rsidP="000529E9">
      <w:pPr>
        <w:tabs>
          <w:tab w:val="left" w:pos="0"/>
        </w:tabs>
        <w:spacing w:line="240" w:lineRule="auto"/>
        <w:ind w:firstLine="709"/>
        <w:jc w:val="both"/>
        <w:rPr>
          <w:rFonts w:ascii="Times New Roman" w:hAnsi="Times New Roman"/>
          <w:b/>
          <w:color w:val="000000" w:themeColor="text1"/>
          <w:sz w:val="24"/>
          <w:szCs w:val="24"/>
          <w:lang w:val="uk-UA"/>
        </w:rPr>
        <w:sectPr w:rsidR="00312EF0" w:rsidSect="009864F8">
          <w:footerReference w:type="default" r:id="rId18"/>
          <w:pgSz w:w="12240" w:h="15840"/>
          <w:pgMar w:top="993" w:right="850" w:bottom="1135" w:left="1418" w:header="708" w:footer="586" w:gutter="0"/>
          <w:cols w:space="708"/>
          <w:titlePg/>
          <w:docGrid w:linePitch="360"/>
        </w:sectPr>
      </w:pPr>
    </w:p>
    <w:p w:rsidR="000529E9" w:rsidRPr="000529E9" w:rsidRDefault="000529E9" w:rsidP="000529E9">
      <w:pPr>
        <w:tabs>
          <w:tab w:val="left" w:pos="0"/>
        </w:tabs>
        <w:spacing w:line="240" w:lineRule="auto"/>
        <w:ind w:firstLine="709"/>
        <w:jc w:val="both"/>
        <w:rPr>
          <w:rFonts w:ascii="Times New Roman" w:hAnsi="Times New Roman"/>
          <w:b/>
          <w:color w:val="000000" w:themeColor="text1"/>
          <w:sz w:val="24"/>
          <w:szCs w:val="24"/>
          <w:lang w:val="uk-UA"/>
        </w:rPr>
      </w:pPr>
      <w:r w:rsidRPr="000529E9">
        <w:rPr>
          <w:rFonts w:ascii="Times New Roman" w:hAnsi="Times New Roman"/>
          <w:b/>
          <w:color w:val="000000" w:themeColor="text1"/>
          <w:sz w:val="24"/>
          <w:szCs w:val="24"/>
          <w:lang w:val="uk-UA"/>
        </w:rPr>
        <w:lastRenderedPageBreak/>
        <w:t>Примітка:</w:t>
      </w:r>
    </w:p>
    <w:p w:rsidR="000529E9" w:rsidRPr="000529E9" w:rsidRDefault="000529E9" w:rsidP="000529E9">
      <w:pPr>
        <w:spacing w:line="240" w:lineRule="auto"/>
        <w:ind w:firstLine="709"/>
        <w:jc w:val="both"/>
        <w:rPr>
          <w:rFonts w:ascii="Times New Roman" w:hAnsi="Times New Roman"/>
          <w:color w:val="000000" w:themeColor="text1"/>
          <w:sz w:val="24"/>
          <w:szCs w:val="24"/>
          <w:lang w:val="uk-UA"/>
        </w:rPr>
      </w:pPr>
      <w:r w:rsidRPr="000529E9">
        <w:rPr>
          <w:rFonts w:ascii="Times New Roman" w:hAnsi="Times New Roman"/>
          <w:color w:val="000000" w:themeColor="text1"/>
          <w:sz w:val="24"/>
          <w:szCs w:val="24"/>
          <w:lang w:val="uk-UA"/>
        </w:rPr>
        <w:tab/>
        <w:t>Тендерна пропозиція, що не містить передбачених документів, вважається такою, що не відповідає умовам цієї документації.</w:t>
      </w:r>
    </w:p>
    <w:p w:rsidR="000529E9" w:rsidRPr="00E95652" w:rsidRDefault="000529E9" w:rsidP="00E95652">
      <w:pPr>
        <w:spacing w:line="240" w:lineRule="auto"/>
        <w:contextualSpacing/>
        <w:rPr>
          <w:rFonts w:ascii="Times New Roman" w:eastAsia="Times New Roman" w:hAnsi="Times New Roman"/>
          <w:b/>
          <w:color w:val="000000" w:themeColor="text1"/>
          <w:kern w:val="2"/>
          <w:sz w:val="24"/>
          <w:szCs w:val="24"/>
          <w:lang w:val="uk-UA"/>
        </w:rPr>
      </w:pPr>
    </w:p>
    <w:p w:rsidR="00E95652" w:rsidRPr="00E95652" w:rsidRDefault="00E95652" w:rsidP="00E95652">
      <w:pPr>
        <w:autoSpaceDE w:val="0"/>
        <w:autoSpaceDN w:val="0"/>
        <w:adjustRightInd w:val="0"/>
        <w:spacing w:line="240" w:lineRule="auto"/>
        <w:contextualSpacing/>
        <w:jc w:val="center"/>
        <w:rPr>
          <w:rFonts w:ascii="Times New Roman" w:hAnsi="Times New Roman"/>
          <w:b/>
          <w:color w:val="000000" w:themeColor="text1"/>
          <w:sz w:val="24"/>
          <w:szCs w:val="24"/>
          <w:lang w:val="uk-UA"/>
        </w:rPr>
      </w:pPr>
      <w:r w:rsidRPr="00E95652">
        <w:rPr>
          <w:rFonts w:ascii="Times New Roman" w:hAnsi="Times New Roman"/>
          <w:b/>
          <w:color w:val="000000" w:themeColor="text1"/>
          <w:sz w:val="24"/>
          <w:szCs w:val="24"/>
          <w:lang w:val="uk-UA"/>
        </w:rPr>
        <w:t>ІІ. Кількісні та медико-технічні вимоги</w:t>
      </w:r>
    </w:p>
    <w:p w:rsidR="00312EF0" w:rsidRPr="00312EF0" w:rsidRDefault="00312EF0" w:rsidP="00312EF0">
      <w:pPr>
        <w:pStyle w:val="a7"/>
        <w:spacing w:before="0" w:after="0"/>
        <w:ind w:firstLine="708"/>
        <w:contextualSpacing/>
        <w:jc w:val="both"/>
        <w:rPr>
          <w:i/>
          <w:color w:val="000000" w:themeColor="text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1842"/>
        <w:gridCol w:w="1702"/>
        <w:gridCol w:w="2410"/>
        <w:gridCol w:w="1560"/>
        <w:gridCol w:w="2410"/>
        <w:gridCol w:w="708"/>
        <w:gridCol w:w="780"/>
      </w:tblGrid>
      <w:tr w:rsidR="00312EF0" w:rsidRPr="00312EF0" w:rsidTr="00312EF0">
        <w:trPr>
          <w:trHeight w:val="1575"/>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color w:val="000000"/>
                <w:sz w:val="24"/>
                <w:szCs w:val="24"/>
                <w:lang w:val="uk-UA" w:eastAsia="ru-RU"/>
              </w:rPr>
            </w:pPr>
            <w:r w:rsidRPr="00312EF0">
              <w:rPr>
                <w:rFonts w:ascii="Times New Roman" w:eastAsia="Times New Roman" w:hAnsi="Times New Roman"/>
                <w:b/>
                <w:bCs/>
                <w:color w:val="000000"/>
                <w:sz w:val="24"/>
                <w:szCs w:val="24"/>
                <w:lang w:eastAsia="ru-RU"/>
              </w:rPr>
              <w:t>№</w:t>
            </w:r>
            <w:r w:rsidRPr="00312EF0">
              <w:rPr>
                <w:rFonts w:ascii="Times New Roman" w:eastAsia="Times New Roman" w:hAnsi="Times New Roman"/>
                <w:b/>
                <w:bCs/>
                <w:color w:val="000000"/>
                <w:sz w:val="24"/>
                <w:szCs w:val="24"/>
                <w:lang w:val="uk-UA" w:eastAsia="ru-RU"/>
              </w:rPr>
              <w:t xml:space="preserve"> Ло</w:t>
            </w:r>
          </w:p>
          <w:p w:rsidR="00312EF0" w:rsidRPr="00312EF0" w:rsidRDefault="00312EF0" w:rsidP="00312EF0">
            <w:pPr>
              <w:spacing w:line="240" w:lineRule="auto"/>
              <w:jc w:val="center"/>
              <w:rPr>
                <w:rFonts w:ascii="Times New Roman" w:eastAsia="Times New Roman" w:hAnsi="Times New Roman"/>
                <w:b/>
                <w:bCs/>
                <w:color w:val="000000"/>
                <w:sz w:val="24"/>
                <w:szCs w:val="24"/>
                <w:lang w:val="uk-UA" w:eastAsia="ru-RU"/>
              </w:rPr>
            </w:pPr>
            <w:r w:rsidRPr="00312EF0">
              <w:rPr>
                <w:rFonts w:ascii="Times New Roman" w:eastAsia="Times New Roman" w:hAnsi="Times New Roman"/>
                <w:b/>
                <w:bCs/>
                <w:color w:val="000000"/>
                <w:sz w:val="24"/>
                <w:szCs w:val="24"/>
                <w:lang w:val="uk-UA" w:eastAsia="ru-RU"/>
              </w:rPr>
              <w:t>Т</w:t>
            </w:r>
          </w:p>
          <w:p w:rsidR="00312EF0" w:rsidRPr="00312EF0" w:rsidRDefault="00312EF0" w:rsidP="00312EF0">
            <w:pPr>
              <w:spacing w:line="240" w:lineRule="auto"/>
              <w:jc w:val="center"/>
              <w:rPr>
                <w:rFonts w:ascii="Times New Roman" w:eastAsia="Times New Roman" w:hAnsi="Times New Roman"/>
                <w:b/>
                <w:bCs/>
                <w:color w:val="000000"/>
                <w:sz w:val="24"/>
                <w:szCs w:val="24"/>
                <w:lang w:val="uk-UA" w:eastAsia="ru-RU"/>
              </w:rPr>
            </w:pPr>
            <w:r w:rsidRPr="00312EF0">
              <w:rPr>
                <w:rFonts w:ascii="Times New Roman" w:eastAsia="Times New Roman" w:hAnsi="Times New Roman"/>
                <w:b/>
                <w:bCs/>
                <w:color w:val="000000"/>
                <w:sz w:val="24"/>
                <w:szCs w:val="24"/>
                <w:lang w:val="uk-UA" w:eastAsia="ru-RU"/>
              </w:rPr>
              <w:t>у</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color w:val="000000"/>
                <w:sz w:val="24"/>
                <w:szCs w:val="24"/>
                <w:lang w:eastAsia="ru-RU"/>
              </w:rPr>
            </w:pPr>
            <w:r w:rsidRPr="00312EF0">
              <w:rPr>
                <w:rFonts w:ascii="Times New Roman" w:eastAsia="Times New Roman" w:hAnsi="Times New Roman"/>
                <w:b/>
                <w:bCs/>
                <w:color w:val="000000"/>
                <w:sz w:val="24"/>
                <w:szCs w:val="24"/>
                <w:lang w:eastAsia="ru-RU"/>
              </w:rPr>
              <w:t>Код ДК 021:2015</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sz w:val="24"/>
                <w:szCs w:val="24"/>
                <w:lang w:eastAsia="ru-RU"/>
              </w:rPr>
            </w:pPr>
            <w:r w:rsidRPr="00312EF0">
              <w:rPr>
                <w:rFonts w:ascii="Times New Roman" w:eastAsia="Times New Roman" w:hAnsi="Times New Roman"/>
                <w:b/>
                <w:bCs/>
                <w:sz w:val="24"/>
                <w:szCs w:val="24"/>
                <w:lang w:eastAsia="ru-RU"/>
              </w:rPr>
              <w:t>Міжнародна непатентована або загальноприйнята назва</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sz w:val="24"/>
                <w:szCs w:val="24"/>
                <w:lang w:eastAsia="ru-RU"/>
              </w:rPr>
            </w:pPr>
            <w:r w:rsidRPr="00312EF0">
              <w:rPr>
                <w:rFonts w:ascii="Times New Roman" w:eastAsia="Times New Roman" w:hAnsi="Times New Roman"/>
                <w:b/>
                <w:bCs/>
                <w:sz w:val="24"/>
                <w:szCs w:val="24"/>
                <w:lang w:eastAsia="ru-RU"/>
              </w:rPr>
              <w:t>Міжнародна непатентована або загальноприйнята назва</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sz w:val="24"/>
                <w:szCs w:val="24"/>
                <w:lang w:eastAsia="ru-RU"/>
              </w:rPr>
            </w:pPr>
            <w:r w:rsidRPr="00312EF0">
              <w:rPr>
                <w:rFonts w:ascii="Times New Roman" w:eastAsia="Times New Roman" w:hAnsi="Times New Roman"/>
                <w:b/>
                <w:bCs/>
                <w:sz w:val="24"/>
                <w:szCs w:val="24"/>
                <w:lang w:eastAsia="ru-RU"/>
              </w:rPr>
              <w:t xml:space="preserve">Торговельна </w:t>
            </w:r>
            <w:proofErr w:type="gramStart"/>
            <w:r w:rsidRPr="00312EF0">
              <w:rPr>
                <w:rFonts w:ascii="Times New Roman" w:eastAsia="Times New Roman" w:hAnsi="Times New Roman"/>
                <w:b/>
                <w:bCs/>
                <w:sz w:val="24"/>
                <w:szCs w:val="24"/>
                <w:lang w:eastAsia="ru-RU"/>
              </w:rPr>
              <w:t>назва л</w:t>
            </w:r>
            <w:proofErr w:type="gramEnd"/>
            <w:r w:rsidRPr="00312EF0">
              <w:rPr>
                <w:rFonts w:ascii="Times New Roman" w:eastAsia="Times New Roman" w:hAnsi="Times New Roman"/>
                <w:b/>
                <w:bCs/>
                <w:sz w:val="24"/>
                <w:szCs w:val="24"/>
                <w:lang w:eastAsia="ru-RU"/>
              </w:rPr>
              <w:t>ікарського засобу</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sz w:val="24"/>
                <w:szCs w:val="24"/>
                <w:lang w:eastAsia="ru-RU"/>
              </w:rPr>
            </w:pPr>
            <w:r w:rsidRPr="00312EF0">
              <w:rPr>
                <w:rFonts w:ascii="Times New Roman" w:eastAsia="Times New Roman" w:hAnsi="Times New Roman"/>
                <w:b/>
                <w:bCs/>
                <w:sz w:val="24"/>
                <w:szCs w:val="24"/>
                <w:lang w:eastAsia="ru-RU"/>
              </w:rPr>
              <w:t>Дозування</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sz w:val="24"/>
                <w:szCs w:val="24"/>
                <w:lang w:eastAsia="ru-RU"/>
              </w:rPr>
            </w:pPr>
            <w:r w:rsidRPr="00312EF0">
              <w:rPr>
                <w:rFonts w:ascii="Times New Roman" w:eastAsia="Times New Roman" w:hAnsi="Times New Roman"/>
                <w:b/>
                <w:bCs/>
                <w:sz w:val="24"/>
                <w:szCs w:val="24"/>
                <w:lang w:eastAsia="ru-RU"/>
              </w:rPr>
              <w:t>Форма випуску</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sz w:val="24"/>
                <w:szCs w:val="24"/>
                <w:lang w:eastAsia="ru-RU"/>
              </w:rPr>
            </w:pPr>
            <w:r w:rsidRPr="00312EF0">
              <w:rPr>
                <w:rFonts w:ascii="Times New Roman" w:eastAsia="Times New Roman" w:hAnsi="Times New Roman"/>
                <w:b/>
                <w:bCs/>
                <w:sz w:val="24"/>
                <w:szCs w:val="24"/>
                <w:lang w:eastAsia="ru-RU"/>
              </w:rPr>
              <w:t>Од</w:t>
            </w:r>
            <w:proofErr w:type="gramStart"/>
            <w:r w:rsidRPr="00312EF0">
              <w:rPr>
                <w:rFonts w:ascii="Times New Roman" w:eastAsia="Times New Roman" w:hAnsi="Times New Roman"/>
                <w:b/>
                <w:bCs/>
                <w:sz w:val="24"/>
                <w:szCs w:val="24"/>
                <w:lang w:eastAsia="ru-RU"/>
              </w:rPr>
              <w:t>.</w:t>
            </w:r>
            <w:proofErr w:type="gramEnd"/>
            <w:r w:rsidRPr="00312EF0">
              <w:rPr>
                <w:rFonts w:ascii="Times New Roman" w:eastAsia="Times New Roman" w:hAnsi="Times New Roman"/>
                <w:b/>
                <w:bCs/>
                <w:sz w:val="24"/>
                <w:szCs w:val="24"/>
                <w:lang w:eastAsia="ru-RU"/>
              </w:rPr>
              <w:t xml:space="preserve"> </w:t>
            </w:r>
            <w:proofErr w:type="gramStart"/>
            <w:r w:rsidRPr="00312EF0">
              <w:rPr>
                <w:rFonts w:ascii="Times New Roman" w:eastAsia="Times New Roman" w:hAnsi="Times New Roman"/>
                <w:b/>
                <w:bCs/>
                <w:sz w:val="24"/>
                <w:szCs w:val="24"/>
                <w:lang w:eastAsia="ru-RU"/>
              </w:rPr>
              <w:t>в</w:t>
            </w:r>
            <w:proofErr w:type="gramEnd"/>
            <w:r w:rsidRPr="00312EF0">
              <w:rPr>
                <w:rFonts w:ascii="Times New Roman" w:eastAsia="Times New Roman" w:hAnsi="Times New Roman"/>
                <w:b/>
                <w:bCs/>
                <w:sz w:val="24"/>
                <w:szCs w:val="24"/>
                <w:lang w:eastAsia="ru-RU"/>
              </w:rPr>
              <w:t>иміру</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b/>
                <w:bCs/>
                <w:sz w:val="24"/>
                <w:szCs w:val="24"/>
                <w:lang w:eastAsia="ru-RU"/>
              </w:rPr>
            </w:pPr>
            <w:r w:rsidRPr="00312EF0">
              <w:rPr>
                <w:rFonts w:ascii="Times New Roman" w:eastAsia="Times New Roman" w:hAnsi="Times New Roman"/>
                <w:b/>
                <w:bCs/>
                <w:sz w:val="24"/>
                <w:szCs w:val="24"/>
                <w:lang w:eastAsia="ru-RU"/>
              </w:rPr>
              <w:t>Кількість</w:t>
            </w:r>
          </w:p>
        </w:tc>
      </w:tr>
      <w:tr w:rsidR="00312EF0" w:rsidRPr="00312EF0" w:rsidTr="00312EF0">
        <w:trPr>
          <w:trHeight w:val="2205"/>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1</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33650000-1 Загальні протиінфекційні засоби для </w:t>
            </w:r>
            <w:proofErr w:type="gramStart"/>
            <w:r w:rsidRPr="00312EF0">
              <w:rPr>
                <w:rFonts w:ascii="Times New Roman" w:eastAsia="Times New Roman" w:hAnsi="Times New Roman"/>
                <w:color w:val="000000"/>
                <w:sz w:val="24"/>
                <w:szCs w:val="24"/>
                <w:lang w:eastAsia="ru-RU"/>
              </w:rPr>
              <w:t>системного</w:t>
            </w:r>
            <w:proofErr w:type="gramEnd"/>
            <w:r w:rsidRPr="00312EF0">
              <w:rPr>
                <w:rFonts w:ascii="Times New Roman" w:eastAsia="Times New Roman" w:hAnsi="Times New Roman"/>
                <w:color w:val="000000"/>
                <w:sz w:val="24"/>
                <w:szCs w:val="24"/>
                <w:lang w:eastAsia="ru-RU"/>
              </w:rPr>
              <w:t xml:space="preserve"> застосування, вакцини, антинеопластичні засоби та імуномодулятори </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Tacrolimus</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Такролімус</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Програф (або еквівалент)</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0,5 мг</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капсули</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150</w:t>
            </w:r>
          </w:p>
        </w:tc>
      </w:tr>
      <w:tr w:rsidR="00312EF0" w:rsidRPr="00312EF0" w:rsidTr="00312EF0">
        <w:trPr>
          <w:trHeight w:val="2205"/>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2</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33650000-1 Загальні протиінфекційні засоби для </w:t>
            </w:r>
            <w:proofErr w:type="gramStart"/>
            <w:r w:rsidRPr="00312EF0">
              <w:rPr>
                <w:rFonts w:ascii="Times New Roman" w:eastAsia="Times New Roman" w:hAnsi="Times New Roman"/>
                <w:color w:val="000000"/>
                <w:sz w:val="24"/>
                <w:szCs w:val="24"/>
                <w:lang w:eastAsia="ru-RU"/>
              </w:rPr>
              <w:t>системного</w:t>
            </w:r>
            <w:proofErr w:type="gramEnd"/>
            <w:r w:rsidRPr="00312EF0">
              <w:rPr>
                <w:rFonts w:ascii="Times New Roman" w:eastAsia="Times New Roman" w:hAnsi="Times New Roman"/>
                <w:color w:val="000000"/>
                <w:sz w:val="24"/>
                <w:szCs w:val="24"/>
                <w:lang w:eastAsia="ru-RU"/>
              </w:rPr>
              <w:t xml:space="preserve"> застосування, вакцини, антинеопластичні засоби та імуномодулятори </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Tacrolimus</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Такролімус</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Програф  (або еквівалент)</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1 мг</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капсули</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100</w:t>
            </w:r>
          </w:p>
        </w:tc>
      </w:tr>
      <w:tr w:rsidR="00312EF0" w:rsidRPr="00312EF0" w:rsidTr="00312EF0">
        <w:trPr>
          <w:trHeight w:val="945"/>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lastRenderedPageBreak/>
              <w:t>3</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33652300-8 Імуносупресивні засоби </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Mycophenolic acid</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val="uk-UA" w:eastAsia="ru-RU"/>
              </w:rPr>
            </w:pPr>
            <w:r w:rsidRPr="00312EF0">
              <w:rPr>
                <w:rFonts w:ascii="Times New Roman" w:eastAsia="Times New Roman" w:hAnsi="Times New Roman"/>
                <w:sz w:val="24"/>
                <w:szCs w:val="24"/>
                <w:lang w:val="uk-UA" w:eastAsia="ru-RU"/>
              </w:rPr>
              <w:t>М</w:t>
            </w:r>
            <w:r w:rsidRPr="00312EF0">
              <w:rPr>
                <w:rFonts w:ascii="Times New Roman" w:eastAsia="Times New Roman" w:hAnsi="Times New Roman"/>
                <w:sz w:val="24"/>
                <w:szCs w:val="24"/>
                <w:lang w:eastAsia="ru-RU"/>
              </w:rPr>
              <w:t>офетил мікофенолат</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СЕЛЛСЕПТ®  (або еквівалент)</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250 мг</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капсули</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200</w:t>
            </w:r>
          </w:p>
        </w:tc>
      </w:tr>
      <w:tr w:rsidR="00312EF0" w:rsidRPr="00312EF0" w:rsidTr="00312EF0">
        <w:trPr>
          <w:trHeight w:val="1260"/>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4</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33651400-2</w:t>
            </w:r>
            <w:proofErr w:type="gramStart"/>
            <w:r w:rsidRPr="00312EF0">
              <w:rPr>
                <w:rFonts w:ascii="Times New Roman" w:eastAsia="Times New Roman" w:hAnsi="Times New Roman"/>
                <w:color w:val="000000"/>
                <w:sz w:val="24"/>
                <w:szCs w:val="24"/>
                <w:lang w:eastAsia="ru-RU"/>
              </w:rPr>
              <w:t xml:space="preserve"> П</w:t>
            </w:r>
            <w:proofErr w:type="gramEnd"/>
            <w:r w:rsidRPr="00312EF0">
              <w:rPr>
                <w:rFonts w:ascii="Times New Roman" w:eastAsia="Times New Roman" w:hAnsi="Times New Roman"/>
                <w:color w:val="000000"/>
                <w:sz w:val="24"/>
                <w:szCs w:val="24"/>
                <w:lang w:eastAsia="ru-RU"/>
              </w:rPr>
              <w:t xml:space="preserve">ротивірусні засоби для системного застосування </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Ganciclovir</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Ганциклові</w:t>
            </w:r>
            <w:proofErr w:type="gramStart"/>
            <w:r w:rsidRPr="00312EF0">
              <w:rPr>
                <w:rFonts w:ascii="Times New Roman" w:eastAsia="Times New Roman" w:hAnsi="Times New Roman"/>
                <w:sz w:val="24"/>
                <w:szCs w:val="24"/>
                <w:lang w:eastAsia="ru-RU"/>
              </w:rPr>
              <w:t>р</w:t>
            </w:r>
            <w:proofErr w:type="gramEnd"/>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ГАНЦИКЛОВІР-ФАРМЕКС  (або еквівалент)</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500 мг</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proofErr w:type="gramStart"/>
            <w:r w:rsidRPr="00312EF0">
              <w:rPr>
                <w:rFonts w:ascii="Times New Roman" w:eastAsia="Times New Roman" w:hAnsi="Times New Roman"/>
                <w:sz w:val="24"/>
                <w:szCs w:val="24"/>
                <w:lang w:eastAsia="ru-RU"/>
              </w:rPr>
              <w:t>л</w:t>
            </w:r>
            <w:proofErr w:type="gramEnd"/>
            <w:r w:rsidRPr="00312EF0">
              <w:rPr>
                <w:rFonts w:ascii="Times New Roman" w:eastAsia="Times New Roman" w:hAnsi="Times New Roman"/>
                <w:sz w:val="24"/>
                <w:szCs w:val="24"/>
                <w:lang w:eastAsia="ru-RU"/>
              </w:rPr>
              <w:t>іофілізат для розчину для інфузій</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9</w:t>
            </w:r>
          </w:p>
        </w:tc>
      </w:tr>
      <w:tr w:rsidR="00312EF0" w:rsidRPr="00312EF0" w:rsidTr="00312EF0">
        <w:trPr>
          <w:trHeight w:val="1890"/>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5</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33642200-4 Кортикостероїди для системного застосування </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Methylprednisolone</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Метилпреднізолон</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Солу-медрол  (або еквівалент)</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1000 мг</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порошок та розчинник для розчину для ін’єкцій по 1000 мг, 1 флакон з порошком та 1 флакон з рочинником (спирт бензиловий (9 мг/мл), вода для ін'єкцій), по 15,6 мл </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4</w:t>
            </w:r>
          </w:p>
        </w:tc>
      </w:tr>
      <w:tr w:rsidR="00312EF0" w:rsidRPr="00312EF0" w:rsidTr="00312EF0">
        <w:trPr>
          <w:trHeight w:val="1890"/>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6</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33642200-4 Кортикостероїди для системного застосування </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Methylprednisolone</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Метилпреднізолон</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Солу-медрол  (або еквівалент)</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500 мг</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порошок та розчинник для розчину для ін’єкцій по 500 мг, 1 флакон з порошком та 1 флакон з розчинником (спирт бензиловий (9 мг/мл), вода для ін'єкцій), по 7,8 мл</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6</w:t>
            </w:r>
          </w:p>
        </w:tc>
      </w:tr>
      <w:tr w:rsidR="00312EF0" w:rsidRPr="00312EF0" w:rsidTr="001C2F15">
        <w:trPr>
          <w:trHeight w:val="551"/>
        </w:trPr>
        <w:tc>
          <w:tcPr>
            <w:tcW w:w="19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7</w:t>
            </w:r>
          </w:p>
        </w:tc>
        <w:tc>
          <w:tcPr>
            <w:tcW w:w="712"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33642200-4 Кортикостероїди для системного застосування </w:t>
            </w:r>
          </w:p>
        </w:tc>
        <w:tc>
          <w:tcPr>
            <w:tcW w:w="66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Methylprednisolone</w:t>
            </w:r>
          </w:p>
        </w:tc>
        <w:tc>
          <w:tcPr>
            <w:tcW w:w="611"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Метилпреднізолон</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Солу-медрол  (або еквівалент)</w:t>
            </w:r>
          </w:p>
        </w:tc>
        <w:tc>
          <w:tcPr>
            <w:tcW w:w="56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125 мг/ 2 мл</w:t>
            </w:r>
          </w:p>
        </w:tc>
        <w:tc>
          <w:tcPr>
            <w:tcW w:w="865"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порошок та розчинник для розчину для ін’єкцій по 125 мг/2 мл; 1 флакон типу Act-O-Vial (двоємісний флакон) з порошком </w:t>
            </w:r>
            <w:r w:rsidRPr="00312EF0">
              <w:rPr>
                <w:rFonts w:ascii="Times New Roman" w:eastAsia="Times New Roman" w:hAnsi="Times New Roman"/>
                <w:color w:val="000000"/>
                <w:sz w:val="24"/>
                <w:szCs w:val="24"/>
                <w:lang w:eastAsia="ru-RU"/>
              </w:rPr>
              <w:lastRenderedPageBreak/>
              <w:t>та розчинником (вода для ін'єкцій) по 2 мл</w:t>
            </w:r>
          </w:p>
        </w:tc>
        <w:tc>
          <w:tcPr>
            <w:tcW w:w="254"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lastRenderedPageBreak/>
              <w:t>шт</w:t>
            </w:r>
          </w:p>
        </w:tc>
        <w:tc>
          <w:tcPr>
            <w:tcW w:w="280" w:type="pct"/>
            <w:shd w:val="clear" w:color="auto" w:fill="auto"/>
            <w:vAlign w:val="center"/>
            <w:hideMark/>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20</w:t>
            </w:r>
          </w:p>
        </w:tc>
      </w:tr>
      <w:tr w:rsidR="00312EF0" w:rsidRPr="00312EF0" w:rsidTr="00312EF0">
        <w:trPr>
          <w:trHeight w:val="703"/>
        </w:trPr>
        <w:tc>
          <w:tcPr>
            <w:tcW w:w="19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uk-UA" w:eastAsia="ru-RU"/>
              </w:rPr>
            </w:pPr>
            <w:r w:rsidRPr="00312EF0">
              <w:rPr>
                <w:rFonts w:ascii="Times New Roman" w:eastAsia="Times New Roman" w:hAnsi="Times New Roman"/>
                <w:color w:val="000000"/>
                <w:sz w:val="24"/>
                <w:szCs w:val="24"/>
                <w:lang w:val="uk-UA" w:eastAsia="ru-RU"/>
              </w:rPr>
              <w:lastRenderedPageBreak/>
              <w:t>8</w:t>
            </w:r>
          </w:p>
        </w:tc>
        <w:tc>
          <w:tcPr>
            <w:tcW w:w="71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33642200-4 Кортикостероїди для системного застосування </w:t>
            </w:r>
          </w:p>
        </w:tc>
        <w:tc>
          <w:tcPr>
            <w:tcW w:w="66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Methylprednisolone</w:t>
            </w:r>
          </w:p>
        </w:tc>
        <w:tc>
          <w:tcPr>
            <w:tcW w:w="61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Метилпреднізолон</w:t>
            </w:r>
          </w:p>
        </w:tc>
        <w:tc>
          <w:tcPr>
            <w:tcW w:w="865"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Медрол  (або еквівалент)</w:t>
            </w:r>
          </w:p>
        </w:tc>
        <w:tc>
          <w:tcPr>
            <w:tcW w:w="560"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val="uk-UA" w:eastAsia="ru-RU"/>
              </w:rPr>
              <w:t>32</w:t>
            </w:r>
            <w:r w:rsidRPr="00312EF0">
              <w:rPr>
                <w:rFonts w:ascii="Times New Roman" w:eastAsia="Times New Roman" w:hAnsi="Times New Roman"/>
                <w:color w:val="000000"/>
                <w:sz w:val="24"/>
                <w:szCs w:val="24"/>
                <w:lang w:eastAsia="ru-RU"/>
              </w:rPr>
              <w:t xml:space="preserve"> мг</w:t>
            </w:r>
          </w:p>
        </w:tc>
        <w:tc>
          <w:tcPr>
            <w:tcW w:w="865"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таблетки </w:t>
            </w:r>
          </w:p>
        </w:tc>
        <w:tc>
          <w:tcPr>
            <w:tcW w:w="254"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uk-UA" w:eastAsia="ru-RU"/>
              </w:rPr>
            </w:pPr>
            <w:r w:rsidRPr="00312EF0">
              <w:rPr>
                <w:rFonts w:ascii="Times New Roman" w:eastAsia="Times New Roman" w:hAnsi="Times New Roman"/>
                <w:color w:val="000000"/>
                <w:sz w:val="24"/>
                <w:szCs w:val="24"/>
                <w:lang w:val="uk-UA" w:eastAsia="ru-RU"/>
              </w:rPr>
              <w:t>20</w:t>
            </w:r>
          </w:p>
        </w:tc>
      </w:tr>
      <w:tr w:rsidR="00312EF0" w:rsidRPr="00312EF0" w:rsidTr="00312EF0">
        <w:trPr>
          <w:trHeight w:val="861"/>
        </w:trPr>
        <w:tc>
          <w:tcPr>
            <w:tcW w:w="19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uk-UA" w:eastAsia="ru-RU"/>
              </w:rPr>
            </w:pPr>
            <w:r w:rsidRPr="00312EF0">
              <w:rPr>
                <w:rFonts w:ascii="Times New Roman" w:eastAsia="Times New Roman" w:hAnsi="Times New Roman"/>
                <w:color w:val="000000"/>
                <w:sz w:val="24"/>
                <w:szCs w:val="24"/>
                <w:lang w:val="uk-UA" w:eastAsia="ru-RU"/>
              </w:rPr>
              <w:t>9</w:t>
            </w:r>
          </w:p>
        </w:tc>
        <w:tc>
          <w:tcPr>
            <w:tcW w:w="71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33642200-4 Кортикостероїди для системного застосування </w:t>
            </w:r>
          </w:p>
        </w:tc>
        <w:tc>
          <w:tcPr>
            <w:tcW w:w="66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Methylprednisolone</w:t>
            </w:r>
          </w:p>
        </w:tc>
        <w:tc>
          <w:tcPr>
            <w:tcW w:w="61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Метилпреднізолон</w:t>
            </w:r>
          </w:p>
        </w:tc>
        <w:tc>
          <w:tcPr>
            <w:tcW w:w="865"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Медрол  (або еквівалент)</w:t>
            </w:r>
          </w:p>
        </w:tc>
        <w:tc>
          <w:tcPr>
            <w:tcW w:w="560"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val="uk-UA" w:eastAsia="ru-RU"/>
              </w:rPr>
              <w:t>16</w:t>
            </w:r>
            <w:r w:rsidRPr="00312EF0">
              <w:rPr>
                <w:rFonts w:ascii="Times New Roman" w:eastAsia="Times New Roman" w:hAnsi="Times New Roman"/>
                <w:color w:val="000000"/>
                <w:sz w:val="24"/>
                <w:szCs w:val="24"/>
                <w:lang w:eastAsia="ru-RU"/>
              </w:rPr>
              <w:t xml:space="preserve"> мг</w:t>
            </w:r>
          </w:p>
        </w:tc>
        <w:tc>
          <w:tcPr>
            <w:tcW w:w="865"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таблетки </w:t>
            </w:r>
          </w:p>
        </w:tc>
        <w:tc>
          <w:tcPr>
            <w:tcW w:w="254"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val="uk-UA" w:eastAsia="ru-RU"/>
              </w:rPr>
              <w:t>5</w:t>
            </w:r>
            <w:r w:rsidRPr="00312EF0">
              <w:rPr>
                <w:rFonts w:ascii="Times New Roman" w:eastAsia="Times New Roman" w:hAnsi="Times New Roman"/>
                <w:color w:val="000000"/>
                <w:sz w:val="24"/>
                <w:szCs w:val="24"/>
                <w:lang w:eastAsia="ru-RU"/>
              </w:rPr>
              <w:t>0</w:t>
            </w:r>
          </w:p>
        </w:tc>
      </w:tr>
      <w:tr w:rsidR="00312EF0" w:rsidRPr="00312EF0" w:rsidTr="00312EF0">
        <w:trPr>
          <w:trHeight w:val="592"/>
        </w:trPr>
        <w:tc>
          <w:tcPr>
            <w:tcW w:w="19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uk-UA" w:eastAsia="ru-RU"/>
              </w:rPr>
            </w:pPr>
            <w:r w:rsidRPr="00312EF0">
              <w:rPr>
                <w:rFonts w:ascii="Times New Roman" w:eastAsia="Times New Roman" w:hAnsi="Times New Roman"/>
                <w:color w:val="000000"/>
                <w:sz w:val="24"/>
                <w:szCs w:val="24"/>
                <w:lang w:val="uk-UA" w:eastAsia="ru-RU"/>
              </w:rPr>
              <w:t>10</w:t>
            </w:r>
          </w:p>
        </w:tc>
        <w:tc>
          <w:tcPr>
            <w:tcW w:w="71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33642200-4 Кортикостероїди для системного застосування </w:t>
            </w:r>
          </w:p>
        </w:tc>
        <w:tc>
          <w:tcPr>
            <w:tcW w:w="66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Methylprednisolone</w:t>
            </w:r>
          </w:p>
        </w:tc>
        <w:tc>
          <w:tcPr>
            <w:tcW w:w="611"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Метилпреднізолон</w:t>
            </w:r>
          </w:p>
        </w:tc>
        <w:tc>
          <w:tcPr>
            <w:tcW w:w="865"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Медрол  (або еквівалент)</w:t>
            </w:r>
          </w:p>
        </w:tc>
        <w:tc>
          <w:tcPr>
            <w:tcW w:w="560"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4 мг</w:t>
            </w:r>
          </w:p>
        </w:tc>
        <w:tc>
          <w:tcPr>
            <w:tcW w:w="865"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таблетки </w:t>
            </w:r>
          </w:p>
        </w:tc>
        <w:tc>
          <w:tcPr>
            <w:tcW w:w="254"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90</w:t>
            </w:r>
          </w:p>
        </w:tc>
      </w:tr>
      <w:tr w:rsidR="00312EF0" w:rsidRPr="00312EF0" w:rsidTr="00312EF0">
        <w:trPr>
          <w:trHeight w:val="1473"/>
        </w:trPr>
        <w:tc>
          <w:tcPr>
            <w:tcW w:w="19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uk-UA" w:eastAsia="ru-RU"/>
              </w:rPr>
            </w:pPr>
            <w:r w:rsidRPr="00312EF0">
              <w:rPr>
                <w:rFonts w:ascii="Times New Roman" w:eastAsia="Times New Roman" w:hAnsi="Times New Roman"/>
                <w:color w:val="000000"/>
                <w:sz w:val="24"/>
                <w:szCs w:val="24"/>
                <w:lang w:val="uk-UA" w:eastAsia="ru-RU"/>
              </w:rPr>
              <w:t>11</w:t>
            </w:r>
          </w:p>
        </w:tc>
        <w:tc>
          <w:tcPr>
            <w:tcW w:w="71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33652300-8 Імуносупресивні засоби </w:t>
            </w:r>
          </w:p>
        </w:tc>
        <w:tc>
          <w:tcPr>
            <w:tcW w:w="66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Antithymocyte immunoglobulin (rabbit)</w:t>
            </w:r>
          </w:p>
        </w:tc>
        <w:tc>
          <w:tcPr>
            <w:tcW w:w="611"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Імуноглобулін проти тимоцитів людини кролячий</w:t>
            </w:r>
          </w:p>
        </w:tc>
        <w:tc>
          <w:tcPr>
            <w:tcW w:w="865"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Тимоглобулін®  (або еквівалент)</w:t>
            </w:r>
          </w:p>
        </w:tc>
        <w:tc>
          <w:tcPr>
            <w:tcW w:w="560"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25 мг</w:t>
            </w:r>
          </w:p>
        </w:tc>
        <w:tc>
          <w:tcPr>
            <w:tcW w:w="865" w:type="pct"/>
            <w:shd w:val="clear" w:color="auto" w:fill="auto"/>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Ліофілізований порошок для приготування концентрату для розчину для інфузій</w:t>
            </w:r>
          </w:p>
        </w:tc>
        <w:tc>
          <w:tcPr>
            <w:tcW w:w="254"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15</w:t>
            </w:r>
          </w:p>
        </w:tc>
      </w:tr>
      <w:tr w:rsidR="00312EF0" w:rsidRPr="00312EF0" w:rsidTr="00312EF0">
        <w:trPr>
          <w:trHeight w:val="275"/>
        </w:trPr>
        <w:tc>
          <w:tcPr>
            <w:tcW w:w="19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uk-UA" w:eastAsia="ru-RU"/>
              </w:rPr>
            </w:pPr>
            <w:r w:rsidRPr="00312EF0">
              <w:rPr>
                <w:rFonts w:ascii="Times New Roman" w:eastAsia="Times New Roman" w:hAnsi="Times New Roman"/>
                <w:color w:val="000000"/>
                <w:sz w:val="24"/>
                <w:szCs w:val="24"/>
                <w:lang w:val="uk-UA" w:eastAsia="ru-RU"/>
              </w:rPr>
              <w:t>12</w:t>
            </w:r>
          </w:p>
        </w:tc>
        <w:tc>
          <w:tcPr>
            <w:tcW w:w="71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33622100-7 Кардіологічні лікарські засоби</w:t>
            </w:r>
          </w:p>
        </w:tc>
        <w:tc>
          <w:tcPr>
            <w:tcW w:w="66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Levosimendan</w:t>
            </w:r>
          </w:p>
        </w:tc>
        <w:tc>
          <w:tcPr>
            <w:tcW w:w="611"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Левосимендан</w:t>
            </w:r>
          </w:p>
        </w:tc>
        <w:tc>
          <w:tcPr>
            <w:tcW w:w="865"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СИМДАКС  (або еквівалент)</w:t>
            </w:r>
          </w:p>
        </w:tc>
        <w:tc>
          <w:tcPr>
            <w:tcW w:w="560"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2,5 мг/мл</w:t>
            </w:r>
          </w:p>
        </w:tc>
        <w:tc>
          <w:tcPr>
            <w:tcW w:w="865" w:type="pct"/>
            <w:shd w:val="clear" w:color="auto" w:fill="auto"/>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концентрат для приготування розчину для інфузій по 5 мл у флакноі</w:t>
            </w:r>
          </w:p>
        </w:tc>
        <w:tc>
          <w:tcPr>
            <w:tcW w:w="254"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3</w:t>
            </w:r>
          </w:p>
        </w:tc>
      </w:tr>
      <w:tr w:rsidR="00312EF0" w:rsidRPr="00312EF0" w:rsidTr="00312EF0">
        <w:trPr>
          <w:trHeight w:val="275"/>
        </w:trPr>
        <w:tc>
          <w:tcPr>
            <w:tcW w:w="19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uk-UA" w:eastAsia="ru-RU"/>
              </w:rPr>
            </w:pPr>
            <w:r w:rsidRPr="00312EF0">
              <w:rPr>
                <w:rFonts w:ascii="Times New Roman" w:eastAsia="Times New Roman" w:hAnsi="Times New Roman"/>
                <w:color w:val="000000"/>
                <w:sz w:val="24"/>
                <w:szCs w:val="24"/>
                <w:lang w:eastAsia="ru-RU"/>
              </w:rPr>
              <w:t>1</w:t>
            </w:r>
            <w:r w:rsidRPr="00312EF0">
              <w:rPr>
                <w:rFonts w:ascii="Times New Roman" w:eastAsia="Times New Roman" w:hAnsi="Times New Roman"/>
                <w:color w:val="000000"/>
                <w:sz w:val="24"/>
                <w:szCs w:val="24"/>
                <w:lang w:val="uk-UA" w:eastAsia="ru-RU"/>
              </w:rPr>
              <w:t>3</w:t>
            </w:r>
          </w:p>
        </w:tc>
        <w:tc>
          <w:tcPr>
            <w:tcW w:w="712"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 xml:space="preserve">33692400-1 Перфузійні розчини </w:t>
            </w:r>
          </w:p>
        </w:tc>
        <w:tc>
          <w:tcPr>
            <w:tcW w:w="661"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val="en-US" w:eastAsia="ru-RU"/>
              </w:rPr>
            </w:pPr>
            <w:r w:rsidRPr="00312EF0">
              <w:rPr>
                <w:rFonts w:ascii="Times New Roman" w:eastAsia="Times New Roman" w:hAnsi="Times New Roman"/>
                <w:color w:val="000000"/>
                <w:sz w:val="24"/>
                <w:szCs w:val="24"/>
                <w:lang w:val="en-US" w:eastAsia="ru-RU"/>
              </w:rPr>
              <w:t xml:space="preserve">sodium chloride, potassium chloride, magnesium chloride, histidine, histidine hydrochloride, tryptophan, mannitol, calcium </w:t>
            </w:r>
            <w:r w:rsidRPr="00312EF0">
              <w:rPr>
                <w:rFonts w:ascii="Times New Roman" w:eastAsia="Times New Roman" w:hAnsi="Times New Roman"/>
                <w:color w:val="000000"/>
                <w:sz w:val="24"/>
                <w:szCs w:val="24"/>
                <w:lang w:val="en-US" w:eastAsia="ru-RU"/>
              </w:rPr>
              <w:lastRenderedPageBreak/>
              <w:t xml:space="preserve">chloride, </w:t>
            </w:r>
            <w:r w:rsidRPr="00312EF0">
              <w:rPr>
                <w:rFonts w:ascii="Times New Roman" w:eastAsia="Times New Roman" w:hAnsi="Times New Roman"/>
                <w:color w:val="000000"/>
                <w:sz w:val="24"/>
                <w:szCs w:val="24"/>
                <w:lang w:eastAsia="ru-RU"/>
              </w:rPr>
              <w:t>α</w:t>
            </w:r>
            <w:r w:rsidRPr="00312EF0">
              <w:rPr>
                <w:rFonts w:ascii="Times New Roman" w:eastAsia="Times New Roman" w:hAnsi="Times New Roman"/>
                <w:color w:val="000000"/>
                <w:sz w:val="24"/>
                <w:szCs w:val="24"/>
                <w:lang w:val="en-US" w:eastAsia="ru-RU"/>
              </w:rPr>
              <w:t>-ketoglutaric acid</w:t>
            </w:r>
          </w:p>
        </w:tc>
        <w:tc>
          <w:tcPr>
            <w:tcW w:w="611"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val="en-US" w:eastAsia="ru-RU"/>
              </w:rPr>
            </w:pPr>
            <w:r w:rsidRPr="00312EF0">
              <w:rPr>
                <w:rFonts w:ascii="Times New Roman" w:eastAsia="Times New Roman" w:hAnsi="Times New Roman"/>
                <w:sz w:val="24"/>
                <w:szCs w:val="24"/>
                <w:lang w:eastAsia="ru-RU"/>
              </w:rPr>
              <w:lastRenderedPageBreak/>
              <w:t>Натрію</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хлорид</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калію</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хлорид</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магнію</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хлорид</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гексагідрат</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гістидин</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гістидину</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гідрохлорид</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моногідрат</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триптофан</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lastRenderedPageBreak/>
              <w:t>маніт</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кальцію</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хлорид</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дигідрат</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альфа</w:t>
            </w:r>
            <w:r w:rsidRPr="00312EF0">
              <w:rPr>
                <w:rFonts w:ascii="Times New Roman" w:eastAsia="Times New Roman" w:hAnsi="Times New Roman"/>
                <w:sz w:val="24"/>
                <w:szCs w:val="24"/>
                <w:lang w:val="en-US" w:eastAsia="ru-RU"/>
              </w:rPr>
              <w:t>-</w:t>
            </w:r>
            <w:r w:rsidRPr="00312EF0">
              <w:rPr>
                <w:rFonts w:ascii="Times New Roman" w:eastAsia="Times New Roman" w:hAnsi="Times New Roman"/>
                <w:sz w:val="24"/>
                <w:szCs w:val="24"/>
                <w:lang w:eastAsia="ru-RU"/>
              </w:rPr>
              <w:t>кетоглутарова</w:t>
            </w:r>
            <w:r w:rsidRPr="00312EF0">
              <w:rPr>
                <w:rFonts w:ascii="Times New Roman" w:eastAsia="Times New Roman" w:hAnsi="Times New Roman"/>
                <w:sz w:val="24"/>
                <w:szCs w:val="24"/>
                <w:lang w:val="en-US" w:eastAsia="ru-RU"/>
              </w:rPr>
              <w:t xml:space="preserve"> </w:t>
            </w:r>
            <w:r w:rsidRPr="00312EF0">
              <w:rPr>
                <w:rFonts w:ascii="Times New Roman" w:eastAsia="Times New Roman" w:hAnsi="Times New Roman"/>
                <w:sz w:val="24"/>
                <w:szCs w:val="24"/>
                <w:lang w:eastAsia="ru-RU"/>
              </w:rPr>
              <w:t>кислота</w:t>
            </w:r>
          </w:p>
        </w:tc>
        <w:tc>
          <w:tcPr>
            <w:tcW w:w="865"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lastRenderedPageBreak/>
              <w:t>КУСТОДІОЛ  (або еквівалент)</w:t>
            </w:r>
          </w:p>
        </w:tc>
        <w:tc>
          <w:tcPr>
            <w:tcW w:w="560"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 xml:space="preserve">натрію хлориду 0,8766 г, калію хлориду 0,671 г, магнію хлориду, гексагідрату 0,8132 г; гістидину </w:t>
            </w:r>
            <w:r w:rsidRPr="00312EF0">
              <w:rPr>
                <w:rFonts w:ascii="Times New Roman" w:eastAsia="Times New Roman" w:hAnsi="Times New Roman"/>
                <w:sz w:val="24"/>
                <w:szCs w:val="24"/>
                <w:lang w:eastAsia="ru-RU"/>
              </w:rPr>
              <w:lastRenderedPageBreak/>
              <w:t xml:space="preserve">27,9289 г, гістидину гідрохлориду, моногідрату 3,7733 г; триптофану 0,4085 г, </w:t>
            </w:r>
            <w:proofErr w:type="gramStart"/>
            <w:r w:rsidRPr="00312EF0">
              <w:rPr>
                <w:rFonts w:ascii="Times New Roman" w:eastAsia="Times New Roman" w:hAnsi="Times New Roman"/>
                <w:sz w:val="24"/>
                <w:szCs w:val="24"/>
                <w:lang w:eastAsia="ru-RU"/>
              </w:rPr>
              <w:t>маніту</w:t>
            </w:r>
            <w:proofErr w:type="gramEnd"/>
            <w:r w:rsidRPr="00312EF0">
              <w:rPr>
                <w:rFonts w:ascii="Times New Roman" w:eastAsia="Times New Roman" w:hAnsi="Times New Roman"/>
                <w:sz w:val="24"/>
                <w:szCs w:val="24"/>
                <w:lang w:eastAsia="ru-RU"/>
              </w:rPr>
              <w:t xml:space="preserve"> 5,4651 г, кальцію хлориду, дигідрату 0,00221 г; альфа-кетоглутарової кислоти 0,1461 г</w:t>
            </w:r>
          </w:p>
        </w:tc>
        <w:tc>
          <w:tcPr>
            <w:tcW w:w="865"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lastRenderedPageBreak/>
              <w:t xml:space="preserve">розчин для перфузій  по 1 л </w:t>
            </w:r>
            <w:proofErr w:type="gramStart"/>
            <w:r w:rsidRPr="00312EF0">
              <w:rPr>
                <w:rFonts w:ascii="Times New Roman" w:eastAsia="Times New Roman" w:hAnsi="Times New Roman"/>
                <w:color w:val="000000"/>
                <w:sz w:val="24"/>
                <w:szCs w:val="24"/>
                <w:lang w:eastAsia="ru-RU"/>
              </w:rPr>
              <w:t>у</w:t>
            </w:r>
            <w:proofErr w:type="gramEnd"/>
            <w:r w:rsidRPr="00312EF0">
              <w:rPr>
                <w:rFonts w:ascii="Times New Roman" w:eastAsia="Times New Roman" w:hAnsi="Times New Roman"/>
                <w:color w:val="000000"/>
                <w:sz w:val="24"/>
                <w:szCs w:val="24"/>
                <w:lang w:eastAsia="ru-RU"/>
              </w:rPr>
              <w:t xml:space="preserve"> пакеті</w:t>
            </w:r>
          </w:p>
        </w:tc>
        <w:tc>
          <w:tcPr>
            <w:tcW w:w="254" w:type="pct"/>
            <w:shd w:val="clear" w:color="auto" w:fill="auto"/>
            <w:vAlign w:val="center"/>
          </w:tcPr>
          <w:p w:rsidR="00312EF0" w:rsidRPr="00312EF0" w:rsidRDefault="00312EF0" w:rsidP="00312EF0">
            <w:pPr>
              <w:spacing w:line="240" w:lineRule="auto"/>
              <w:jc w:val="center"/>
              <w:rPr>
                <w:rFonts w:ascii="Times New Roman" w:eastAsia="Times New Roman" w:hAnsi="Times New Roman"/>
                <w:color w:val="000000"/>
                <w:sz w:val="24"/>
                <w:szCs w:val="24"/>
                <w:lang w:eastAsia="ru-RU"/>
              </w:rPr>
            </w:pPr>
            <w:r w:rsidRPr="00312EF0">
              <w:rPr>
                <w:rFonts w:ascii="Times New Roman" w:eastAsia="Times New Roman" w:hAnsi="Times New Roman"/>
                <w:color w:val="000000"/>
                <w:sz w:val="24"/>
                <w:szCs w:val="24"/>
                <w:lang w:eastAsia="ru-RU"/>
              </w:rPr>
              <w:t>шт</w:t>
            </w:r>
          </w:p>
        </w:tc>
        <w:tc>
          <w:tcPr>
            <w:tcW w:w="280" w:type="pct"/>
            <w:shd w:val="clear" w:color="000000" w:fill="FFFFFF"/>
            <w:vAlign w:val="center"/>
          </w:tcPr>
          <w:p w:rsidR="00312EF0" w:rsidRPr="00312EF0" w:rsidRDefault="00312EF0" w:rsidP="00312EF0">
            <w:pPr>
              <w:spacing w:line="240" w:lineRule="auto"/>
              <w:jc w:val="center"/>
              <w:rPr>
                <w:rFonts w:ascii="Times New Roman" w:eastAsia="Times New Roman" w:hAnsi="Times New Roman"/>
                <w:sz w:val="24"/>
                <w:szCs w:val="24"/>
                <w:lang w:eastAsia="ru-RU"/>
              </w:rPr>
            </w:pPr>
            <w:r w:rsidRPr="00312EF0">
              <w:rPr>
                <w:rFonts w:ascii="Times New Roman" w:eastAsia="Times New Roman" w:hAnsi="Times New Roman"/>
                <w:sz w:val="24"/>
                <w:szCs w:val="24"/>
                <w:lang w:eastAsia="ru-RU"/>
              </w:rPr>
              <w:t>12</w:t>
            </w:r>
          </w:p>
        </w:tc>
      </w:tr>
    </w:tbl>
    <w:p w:rsidR="00312EF0" w:rsidRDefault="00312EF0" w:rsidP="000E508D">
      <w:pPr>
        <w:pStyle w:val="a7"/>
        <w:spacing w:before="0" w:after="0"/>
        <w:ind w:firstLine="708"/>
        <w:contextualSpacing/>
        <w:jc w:val="both"/>
        <w:rPr>
          <w:i/>
          <w:color w:val="000000" w:themeColor="text1"/>
          <w:sz w:val="22"/>
          <w:szCs w:val="22"/>
          <w:lang w:val="uk-UA"/>
        </w:rPr>
      </w:pPr>
    </w:p>
    <w:p w:rsidR="000E508D" w:rsidRPr="0099284C" w:rsidRDefault="000E508D" w:rsidP="000E508D">
      <w:pPr>
        <w:pStyle w:val="a7"/>
        <w:spacing w:before="0" w:after="0"/>
        <w:ind w:firstLine="708"/>
        <w:contextualSpacing/>
        <w:jc w:val="both"/>
        <w:rPr>
          <w:rFonts w:eastAsiaTheme="minorEastAsia"/>
          <w:b/>
          <w:bCs/>
          <w:color w:val="000000" w:themeColor="text1"/>
          <w:sz w:val="22"/>
          <w:szCs w:val="22"/>
          <w:lang w:val="uk-UA"/>
        </w:rPr>
      </w:pPr>
      <w:r w:rsidRPr="0099284C">
        <w:rPr>
          <w:i/>
          <w:color w:val="000000" w:themeColor="text1"/>
          <w:sz w:val="22"/>
          <w:szCs w:val="22"/>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0E508D" w:rsidRPr="007114C9" w:rsidRDefault="000E508D" w:rsidP="000E508D">
      <w:pPr>
        <w:spacing w:line="240" w:lineRule="auto"/>
        <w:rPr>
          <w:rFonts w:ascii="Times New Roman" w:eastAsia="Times New Roman" w:hAnsi="Times New Roman"/>
          <w:i/>
          <w:color w:val="000000" w:themeColor="text1"/>
          <w:sz w:val="24"/>
          <w:szCs w:val="24"/>
          <w:lang w:val="uk-UA" w:eastAsia="ru-RU"/>
        </w:rPr>
      </w:pPr>
    </w:p>
    <w:p w:rsidR="000E508D" w:rsidRDefault="000E508D" w:rsidP="000E508D">
      <w:pPr>
        <w:spacing w:line="240" w:lineRule="auto"/>
        <w:contextualSpacing/>
        <w:rPr>
          <w:rStyle w:val="FontStyle15"/>
          <w:b/>
          <w:i/>
          <w:color w:val="000000" w:themeColor="text1"/>
          <w:sz w:val="24"/>
          <w:szCs w:val="24"/>
          <w:lang w:val="uk-UA"/>
        </w:rPr>
      </w:pPr>
    </w:p>
    <w:p w:rsidR="00213BEF" w:rsidRPr="00196BE6" w:rsidRDefault="00213BEF" w:rsidP="0088746B">
      <w:pPr>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sectPr w:rsidR="00213BEF" w:rsidRPr="00196BE6" w:rsidSect="00312EF0">
          <w:pgSz w:w="15840" w:h="12240" w:orient="landscape"/>
          <w:pgMar w:top="1418" w:right="992" w:bottom="851" w:left="1134" w:header="709" w:footer="584" w:gutter="0"/>
          <w:cols w:space="708"/>
          <w:titlePg/>
          <w:docGrid w:linePitch="360"/>
        </w:sectPr>
      </w:pPr>
    </w:p>
    <w:bookmarkEnd w:id="32"/>
    <w:p w:rsidR="00972EF1" w:rsidRPr="00111796" w:rsidRDefault="00972EF1" w:rsidP="007F4326">
      <w:pPr>
        <w:spacing w:line="240" w:lineRule="auto"/>
        <w:ind w:firstLine="567"/>
        <w:contextualSpacing/>
        <w:jc w:val="right"/>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7F4326">
      <w:pPr>
        <w:spacing w:line="240" w:lineRule="auto"/>
        <w:ind w:firstLine="567"/>
        <w:contextualSpacing/>
        <w:jc w:val="right"/>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88746B">
      <w:pPr>
        <w:spacing w:line="240" w:lineRule="auto"/>
        <w:ind w:firstLine="567"/>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88746B">
      <w:pPr>
        <w:spacing w:line="240" w:lineRule="auto"/>
        <w:ind w:firstLine="567"/>
        <w:jc w:val="center"/>
        <w:rPr>
          <w:rFonts w:ascii="Times New Roman" w:hAnsi="Times New Roman"/>
          <w:b/>
          <w:color w:val="000000" w:themeColor="text1"/>
          <w:sz w:val="24"/>
          <w:szCs w:val="24"/>
          <w:lang w:val="uk-UA" w:eastAsia="uk-UA"/>
        </w:rPr>
      </w:pP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0F1860">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про закупівлю</w:t>
      </w:r>
    </w:p>
    <w:p w:rsidR="00972EF1" w:rsidRPr="00111796" w:rsidRDefault="00972EF1" w:rsidP="000F1860">
      <w:pPr>
        <w:spacing w:line="240" w:lineRule="auto"/>
        <w:ind w:firstLine="567"/>
        <w:jc w:val="center"/>
        <w:rPr>
          <w:rFonts w:ascii="Times New Roman" w:hAnsi="Times New Roman"/>
          <w:color w:val="000000" w:themeColor="text1"/>
          <w:sz w:val="24"/>
          <w:szCs w:val="24"/>
          <w:lang w:val="uk-UA"/>
        </w:rPr>
      </w:pPr>
    </w:p>
    <w:tbl>
      <w:tblPr>
        <w:tblW w:w="0" w:type="auto"/>
        <w:tblLook w:val="04A0"/>
      </w:tblPr>
      <w:tblGrid>
        <w:gridCol w:w="4005"/>
        <w:gridCol w:w="5566"/>
      </w:tblGrid>
      <w:tr w:rsidR="00972EF1" w:rsidRPr="00111796" w:rsidTr="00972EF1">
        <w:tc>
          <w:tcPr>
            <w:tcW w:w="4785" w:type="dxa"/>
            <w:hideMark/>
          </w:tcPr>
          <w:p w:rsidR="00972EF1" w:rsidRPr="00111796" w:rsidRDefault="00972EF1" w:rsidP="0088746B">
            <w:pPr>
              <w:spacing w:line="240" w:lineRule="auto"/>
              <w:ind w:firstLine="567"/>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88746B">
            <w:pPr>
              <w:spacing w:line="240" w:lineRule="auto"/>
              <w:ind w:firstLine="567"/>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88746B">
      <w:pPr>
        <w:spacing w:line="240" w:lineRule="auto"/>
        <w:ind w:firstLine="567"/>
        <w:jc w:val="both"/>
        <w:rPr>
          <w:rFonts w:ascii="Times New Roman" w:hAnsi="Times New Roman"/>
          <w:b/>
          <w:color w:val="000000" w:themeColor="text1"/>
          <w:kern w:val="2"/>
          <w:sz w:val="24"/>
          <w:szCs w:val="24"/>
          <w:lang w:val="uk-UA"/>
        </w:rPr>
      </w:pP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r w:rsidRPr="006F0C0F">
        <w:rPr>
          <w:rFonts w:ascii="Times New Roman" w:hAnsi="Times New Roman"/>
          <w:b/>
          <w:color w:val="000000"/>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 xml:space="preserve">Замовник», </w:t>
      </w:r>
      <w:r w:rsidRPr="006F0C0F">
        <w:rPr>
          <w:rFonts w:ascii="Times New Roman" w:hAnsi="Times New Roman"/>
          <w:color w:val="000000"/>
          <w:kern w:val="2"/>
          <w:sz w:val="24"/>
          <w:szCs w:val="24"/>
          <w:lang w:val="uk-UA"/>
        </w:rPr>
        <w:t>в особі __________________________________</w:t>
      </w:r>
      <w:r w:rsidRPr="006F0C0F">
        <w:rPr>
          <w:rFonts w:ascii="Times New Roman" w:hAnsi="Times New Roman"/>
          <w:color w:val="000000"/>
          <w:sz w:val="24"/>
          <w:szCs w:val="24"/>
          <w:lang w:val="uk-UA"/>
        </w:rPr>
        <w:t>, що діє на підставі _________________________________</w:t>
      </w:r>
      <w:r w:rsidRPr="006F0C0F">
        <w:rPr>
          <w:rFonts w:ascii="Times New Roman" w:hAnsi="Times New Roman"/>
          <w:color w:val="000000"/>
          <w:kern w:val="2"/>
          <w:sz w:val="24"/>
          <w:szCs w:val="24"/>
          <w:lang w:val="uk-UA"/>
        </w:rPr>
        <w:t xml:space="preserve">, з однієї сторони, </w:t>
      </w:r>
    </w:p>
    <w:p w:rsidR="002E2E09" w:rsidRPr="006F0C0F" w:rsidRDefault="002E2E09" w:rsidP="0088746B">
      <w:pPr>
        <w:spacing w:line="240" w:lineRule="atLeast"/>
        <w:ind w:firstLine="567"/>
        <w:contextualSpacing/>
        <w:jc w:val="both"/>
        <w:rPr>
          <w:rFonts w:ascii="Times New Roman" w:hAnsi="Times New Roman"/>
          <w:color w:val="000000" w:themeColor="text1"/>
          <w:kern w:val="2"/>
          <w:sz w:val="24"/>
          <w:szCs w:val="24"/>
          <w:lang w:val="uk-UA"/>
        </w:rPr>
      </w:pPr>
      <w:r w:rsidRPr="006F0C0F">
        <w:rPr>
          <w:rFonts w:ascii="Times New Roman" w:hAnsi="Times New Roman"/>
          <w:color w:val="000000"/>
          <w:kern w:val="2"/>
          <w:sz w:val="24"/>
          <w:szCs w:val="24"/>
          <w:lang w:val="uk-UA"/>
        </w:rPr>
        <w:t xml:space="preserve">та </w:t>
      </w:r>
      <w:r w:rsidRPr="006F0C0F">
        <w:rPr>
          <w:rFonts w:ascii="Times New Roman" w:hAnsi="Times New Roman"/>
          <w:b/>
          <w:color w:val="000000"/>
          <w:kern w:val="2"/>
          <w:sz w:val="24"/>
          <w:szCs w:val="24"/>
          <w:lang w:val="uk-UA"/>
        </w:rPr>
        <w:t>____________________________________________,</w:t>
      </w:r>
      <w:r w:rsidRPr="006F0C0F">
        <w:rPr>
          <w:rFonts w:ascii="Times New Roman" w:hAnsi="Times New Roman"/>
          <w:color w:val="000000"/>
          <w:kern w:val="2"/>
          <w:sz w:val="24"/>
          <w:szCs w:val="24"/>
          <w:lang w:val="uk-UA"/>
        </w:rPr>
        <w:t xml:space="preserve"> що надалі іменується «</w:t>
      </w:r>
      <w:r w:rsidRPr="006F0C0F">
        <w:rPr>
          <w:rFonts w:ascii="Times New Roman" w:hAnsi="Times New Roman"/>
          <w:b/>
          <w:color w:val="000000"/>
          <w:kern w:val="2"/>
          <w:sz w:val="24"/>
          <w:szCs w:val="24"/>
          <w:lang w:val="uk-UA"/>
        </w:rPr>
        <w:t>Постачальник»,</w:t>
      </w:r>
      <w:r w:rsidRPr="006F0C0F">
        <w:rPr>
          <w:rFonts w:ascii="Times New Roman" w:hAnsi="Times New Roman"/>
          <w:color w:val="000000"/>
          <w:kern w:val="2"/>
          <w:sz w:val="24"/>
          <w:szCs w:val="24"/>
          <w:lang w:val="uk-UA"/>
        </w:rPr>
        <w:t xml:space="preserve"> в особі _____________________________________________, що діє на підставі ______________________________</w:t>
      </w:r>
      <w:r w:rsidRPr="006F0C0F">
        <w:rPr>
          <w:rFonts w:ascii="Times New Roman" w:hAnsi="Times New Roman"/>
          <w:color w:val="000000"/>
          <w:sz w:val="24"/>
          <w:szCs w:val="24"/>
          <w:lang w:val="uk-UA"/>
        </w:rPr>
        <w:t xml:space="preserve">, </w:t>
      </w:r>
      <w:r w:rsidRPr="006F0C0F">
        <w:rPr>
          <w:rFonts w:ascii="Times New Roman" w:hAnsi="Times New Roman"/>
          <w:color w:val="000000"/>
          <w:kern w:val="2"/>
          <w:sz w:val="24"/>
          <w:szCs w:val="24"/>
          <w:lang w:val="uk-UA"/>
        </w:rPr>
        <w:t xml:space="preserve">з другої сторони, надалі разом іменовані Сторони, </w:t>
      </w:r>
      <w:r w:rsidRPr="006F0C0F">
        <w:rPr>
          <w:rFonts w:ascii="Times New Roman" w:hAnsi="Times New Roman"/>
          <w:kern w:val="2"/>
          <w:sz w:val="24"/>
          <w:szCs w:val="24"/>
          <w:lang w:val="uk-UA"/>
        </w:rPr>
        <w:t xml:space="preserve">керуючись Законом України «Про публічні </w:t>
      </w:r>
      <w:r w:rsidRPr="006F0C0F">
        <w:rPr>
          <w:rFonts w:ascii="Times New Roman" w:hAnsi="Times New Roman"/>
          <w:color w:val="000000" w:themeColor="text1"/>
          <w:kern w:val="2"/>
          <w:sz w:val="24"/>
          <w:szCs w:val="24"/>
          <w:lang w:val="uk-UA"/>
        </w:rPr>
        <w:t xml:space="preserve">закупівлі» </w:t>
      </w:r>
      <w:r w:rsidRPr="006F0C0F">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F0C0F">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2E2E09" w:rsidRPr="006F0C0F" w:rsidRDefault="002E2E09" w:rsidP="0088746B">
      <w:pPr>
        <w:spacing w:line="240" w:lineRule="auto"/>
        <w:ind w:firstLine="567"/>
        <w:jc w:val="both"/>
        <w:rPr>
          <w:rFonts w:ascii="Times New Roman" w:hAnsi="Times New Roman"/>
          <w:color w:val="000000"/>
          <w:kern w:val="2"/>
          <w:sz w:val="24"/>
          <w:szCs w:val="24"/>
          <w:lang w:val="uk-UA"/>
        </w:rPr>
      </w:pPr>
    </w:p>
    <w:p w:rsidR="002E2E09" w:rsidRPr="006F0C0F" w:rsidRDefault="002E2E09" w:rsidP="0088746B">
      <w:pPr>
        <w:pStyle w:val="a9"/>
        <w:widowControl w:val="0"/>
        <w:numPr>
          <w:ilvl w:val="0"/>
          <w:numId w:val="4"/>
        </w:numPr>
        <w:autoSpaceDE w:val="0"/>
        <w:ind w:firstLine="567"/>
        <w:jc w:val="center"/>
        <w:rPr>
          <w:b/>
          <w:color w:val="000000"/>
        </w:rPr>
      </w:pPr>
      <w:r w:rsidRPr="006F0C0F">
        <w:rPr>
          <w:b/>
          <w:color w:val="000000"/>
        </w:rPr>
        <w:t xml:space="preserve">Предмет договору  </w:t>
      </w:r>
    </w:p>
    <w:p w:rsidR="002E2E09" w:rsidRPr="001C2F15" w:rsidRDefault="002E2E09" w:rsidP="001C2F15">
      <w:pPr>
        <w:pStyle w:val="a9"/>
        <w:numPr>
          <w:ilvl w:val="1"/>
          <w:numId w:val="29"/>
        </w:numPr>
        <w:ind w:left="0" w:firstLine="567"/>
        <w:jc w:val="both"/>
        <w:rPr>
          <w:b/>
        </w:rPr>
      </w:pPr>
      <w:r w:rsidRPr="0051327A">
        <w:rPr>
          <w:color w:val="000000"/>
        </w:rPr>
        <w:t>Найменування:</w:t>
      </w:r>
      <w:r>
        <w:rPr>
          <w:color w:val="000000"/>
        </w:rPr>
        <w:t xml:space="preserve"> </w:t>
      </w:r>
      <w:r w:rsidR="001C2F15" w:rsidRPr="001C2F15">
        <w:rPr>
          <w:b/>
          <w:color w:val="000000" w:themeColor="text1"/>
          <w:kern w:val="2"/>
        </w:rPr>
        <w:t xml:space="preserve">Код ДК 021:2015-33600000-6 Фармацевтична продукція (Такролімус; Мофетил мікофенолат; Ганцикловір; Метилпреднізолон; Імуноглобулін проти тимоцитів людини кролячий; Левосимендан; Натрію хлорид, калію хлорид, магнію хлорид, гексагідрат; гістидин, гістидину гідрохлорид, моногідрат; триптофан, маніт, кальцію хлорид, дигідрат; альфа-кетоглутарова кислота), 13 лотів </w:t>
      </w:r>
      <w:r w:rsidRPr="001C2F15">
        <w:rPr>
          <w:color w:val="000000"/>
        </w:rPr>
        <w:t>за результатами процедури відкритих торгів з особливостями</w:t>
      </w:r>
      <w:r w:rsidR="001C2F15">
        <w:rPr>
          <w:color w:val="000000"/>
        </w:rPr>
        <w:t xml:space="preserve"> за </w:t>
      </w:r>
      <w:r w:rsidR="001C2F15" w:rsidRPr="001C2F15">
        <w:rPr>
          <w:b/>
          <w:color w:val="000000"/>
        </w:rPr>
        <w:t>Лотом №____</w:t>
      </w:r>
      <w:r w:rsidRPr="001C2F15">
        <w:rPr>
          <w:b/>
          <w:color w:val="000000"/>
        </w:rPr>
        <w:t>.</w:t>
      </w:r>
    </w:p>
    <w:p w:rsidR="002E2E09" w:rsidRPr="0051327A" w:rsidRDefault="002E2E09" w:rsidP="0088746B">
      <w:pPr>
        <w:pStyle w:val="a9"/>
        <w:numPr>
          <w:ilvl w:val="0"/>
          <w:numId w:val="5"/>
        </w:numPr>
        <w:ind w:firstLine="567"/>
        <w:jc w:val="both"/>
        <w:rPr>
          <w:vanish/>
          <w:color w:val="000000"/>
          <w:shd w:val="clear" w:color="auto" w:fill="FFFFFF"/>
        </w:rPr>
      </w:pPr>
    </w:p>
    <w:p w:rsidR="002E2E09" w:rsidRPr="00194534" w:rsidRDefault="002E2E09" w:rsidP="0088746B">
      <w:pPr>
        <w:pStyle w:val="a9"/>
        <w:numPr>
          <w:ilvl w:val="0"/>
          <w:numId w:val="5"/>
        </w:numPr>
        <w:ind w:firstLine="567"/>
        <w:jc w:val="both"/>
        <w:rPr>
          <w:color w:val="000000"/>
        </w:rPr>
      </w:pPr>
      <w:r w:rsidRPr="0051327A">
        <w:rPr>
          <w:color w:val="000000"/>
          <w:shd w:val="clear" w:color="auto" w:fill="FFFFFF"/>
        </w:rPr>
        <w:t>Постачальник зобов'</w:t>
      </w:r>
      <w:r w:rsidRPr="00194534">
        <w:rPr>
          <w:color w:val="000000"/>
          <w:shd w:val="clear" w:color="auto" w:fill="FFFFFF"/>
        </w:rPr>
        <w:t>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194534">
        <w:rPr>
          <w:bCs/>
          <w:color w:val="000000"/>
          <w:shd w:val="clear" w:color="auto" w:fill="FFFFFF"/>
        </w:rPr>
        <w:t>ється</w:t>
      </w:r>
      <w:r w:rsidRPr="00194534">
        <w:rPr>
          <w:color w:val="000000"/>
          <w:shd w:val="clear" w:color="auto" w:fill="FFFFFF"/>
        </w:rPr>
        <w:t> прийняти і оплатити Товар на умовах цього Договору. </w:t>
      </w:r>
    </w:p>
    <w:p w:rsidR="002E2E09" w:rsidRPr="00194534" w:rsidRDefault="002E2E09" w:rsidP="0088746B">
      <w:pPr>
        <w:pStyle w:val="a9"/>
        <w:numPr>
          <w:ilvl w:val="0"/>
          <w:numId w:val="5"/>
        </w:numPr>
        <w:ind w:firstLine="567"/>
        <w:jc w:val="both"/>
        <w:rPr>
          <w:color w:val="000000"/>
        </w:rPr>
      </w:pPr>
      <w:r w:rsidRPr="00194534">
        <w:rPr>
          <w:color w:val="000000"/>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rsidR="002E2E09" w:rsidRPr="00194534" w:rsidRDefault="002E2E09" w:rsidP="0088746B">
      <w:pPr>
        <w:ind w:firstLine="567"/>
        <w:jc w:val="both"/>
        <w:rPr>
          <w:color w:val="000000"/>
          <w:lang w:val="uk-UA"/>
        </w:rPr>
      </w:pPr>
    </w:p>
    <w:p w:rsidR="000529E9" w:rsidRDefault="002E2E09" w:rsidP="000529E9">
      <w:pPr>
        <w:pStyle w:val="a9"/>
        <w:numPr>
          <w:ilvl w:val="0"/>
          <w:numId w:val="4"/>
        </w:numPr>
        <w:ind w:firstLine="567"/>
        <w:jc w:val="center"/>
        <w:rPr>
          <w:b/>
          <w:color w:val="000000"/>
        </w:rPr>
      </w:pPr>
      <w:r w:rsidRPr="00194534">
        <w:rPr>
          <w:b/>
          <w:color w:val="000000"/>
        </w:rPr>
        <w:t>Якість товару</w:t>
      </w:r>
    </w:p>
    <w:p w:rsidR="000529E9" w:rsidRPr="000529E9" w:rsidRDefault="000529E9" w:rsidP="000529E9">
      <w:pPr>
        <w:pStyle w:val="a9"/>
        <w:numPr>
          <w:ilvl w:val="1"/>
          <w:numId w:val="34"/>
        </w:numPr>
        <w:ind w:left="0" w:firstLine="491"/>
        <w:jc w:val="both"/>
        <w:rPr>
          <w:b/>
          <w:color w:val="000000"/>
        </w:rPr>
      </w:pPr>
      <w:r w:rsidRPr="00D176DB">
        <w:t>Термін придатності повинен становити не менше 70% від загального терміну придатності на момент поставки товару Замовнику.</w:t>
      </w:r>
    </w:p>
    <w:p w:rsidR="000529E9" w:rsidRPr="000529E9" w:rsidRDefault="000529E9" w:rsidP="000529E9">
      <w:pPr>
        <w:pStyle w:val="a9"/>
        <w:numPr>
          <w:ilvl w:val="1"/>
          <w:numId w:val="34"/>
        </w:numPr>
        <w:ind w:left="0" w:firstLine="491"/>
        <w:jc w:val="both"/>
        <w:rPr>
          <w:b/>
          <w:color w:val="000000"/>
        </w:rPr>
      </w:pPr>
      <w:r w:rsidRPr="00991940">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0529E9" w:rsidRPr="000529E9" w:rsidRDefault="000529E9" w:rsidP="000529E9">
      <w:pPr>
        <w:pStyle w:val="a9"/>
        <w:numPr>
          <w:ilvl w:val="1"/>
          <w:numId w:val="34"/>
        </w:numPr>
        <w:ind w:left="0" w:firstLine="491"/>
        <w:jc w:val="both"/>
        <w:rPr>
          <w:b/>
          <w:color w:val="000000"/>
        </w:rPr>
      </w:pPr>
      <w:r w:rsidRPr="00194534">
        <w:t>Якщо протягом терміну придатності буде виявлено, що якість Товару не відповідає умовам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rsidR="000529E9" w:rsidRPr="000529E9" w:rsidRDefault="000529E9" w:rsidP="000529E9">
      <w:pPr>
        <w:pStyle w:val="a9"/>
        <w:numPr>
          <w:ilvl w:val="1"/>
          <w:numId w:val="34"/>
        </w:numPr>
        <w:ind w:left="0" w:firstLine="491"/>
        <w:jc w:val="both"/>
        <w:rPr>
          <w:b/>
          <w:color w:val="000000"/>
        </w:rPr>
      </w:pPr>
      <w:r w:rsidRPr="00194534">
        <w:t>Замовник має право повернути Постачальнику неякісний товар.</w:t>
      </w:r>
    </w:p>
    <w:p w:rsidR="000529E9" w:rsidRDefault="000529E9" w:rsidP="000529E9">
      <w:pPr>
        <w:tabs>
          <w:tab w:val="left" w:pos="567"/>
        </w:tabs>
        <w:ind w:firstLine="491"/>
        <w:jc w:val="both"/>
        <w:rPr>
          <w:color w:val="000000"/>
          <w:lang w:val="uk-UA"/>
        </w:rPr>
      </w:pPr>
    </w:p>
    <w:p w:rsidR="001C2F15" w:rsidRDefault="001C2F15" w:rsidP="000529E9">
      <w:pPr>
        <w:tabs>
          <w:tab w:val="left" w:pos="567"/>
        </w:tabs>
        <w:ind w:firstLine="491"/>
        <w:jc w:val="both"/>
        <w:rPr>
          <w:color w:val="000000"/>
          <w:lang w:val="uk-UA"/>
        </w:rPr>
      </w:pPr>
    </w:p>
    <w:p w:rsidR="001C2F15" w:rsidRDefault="001C2F15" w:rsidP="000529E9">
      <w:pPr>
        <w:tabs>
          <w:tab w:val="left" w:pos="567"/>
        </w:tabs>
        <w:ind w:firstLine="491"/>
        <w:jc w:val="both"/>
        <w:rPr>
          <w:color w:val="000000"/>
          <w:lang w:val="uk-UA"/>
        </w:rPr>
      </w:pPr>
    </w:p>
    <w:p w:rsidR="001C2F15" w:rsidRPr="001C2F15" w:rsidRDefault="001C2F15" w:rsidP="000529E9">
      <w:pPr>
        <w:tabs>
          <w:tab w:val="left" w:pos="567"/>
        </w:tabs>
        <w:ind w:firstLine="491"/>
        <w:jc w:val="both"/>
        <w:rPr>
          <w:color w:val="000000"/>
          <w:lang w:val="uk-UA"/>
        </w:rPr>
      </w:pPr>
    </w:p>
    <w:p w:rsidR="002E2E09" w:rsidRPr="00194534" w:rsidRDefault="002E2E09" w:rsidP="000529E9">
      <w:pPr>
        <w:pStyle w:val="a9"/>
        <w:numPr>
          <w:ilvl w:val="0"/>
          <w:numId w:val="4"/>
        </w:numPr>
        <w:ind w:firstLine="491"/>
        <w:jc w:val="center"/>
        <w:rPr>
          <w:b/>
          <w:color w:val="000000"/>
        </w:rPr>
      </w:pPr>
      <w:r w:rsidRPr="00194534">
        <w:rPr>
          <w:b/>
          <w:color w:val="000000"/>
        </w:rPr>
        <w:lastRenderedPageBreak/>
        <w:t>Ціна договору</w:t>
      </w:r>
    </w:p>
    <w:p w:rsidR="002E2E09" w:rsidRPr="00194534" w:rsidRDefault="002E2E09" w:rsidP="0088746B">
      <w:pPr>
        <w:pStyle w:val="a9"/>
        <w:ind w:left="0" w:firstLine="567"/>
        <w:jc w:val="both"/>
        <w:rPr>
          <w:color w:val="000000"/>
        </w:rPr>
      </w:pPr>
      <w:r w:rsidRPr="00194534">
        <w:rPr>
          <w:color w:val="000000"/>
        </w:rPr>
        <w:t>3.1. Ціна цього Договору становить:</w:t>
      </w:r>
      <w:r w:rsidRPr="00194534">
        <w:rPr>
          <w:b/>
          <w:color w:val="000000"/>
        </w:rPr>
        <w:t xml:space="preserve"> </w:t>
      </w:r>
      <w:r w:rsidRPr="00243531">
        <w:rPr>
          <w:b/>
          <w:color w:val="000000"/>
        </w:rPr>
        <w:t>_____________________________ грн. (_____________________________________________________), в т.ч. ПДВ: _______________ грн. та загальна ціна Товару без ПДВ __________________.</w:t>
      </w:r>
    </w:p>
    <w:p w:rsidR="002E2E09" w:rsidRPr="00194534" w:rsidRDefault="002E2E09" w:rsidP="0088746B">
      <w:pPr>
        <w:pStyle w:val="a9"/>
        <w:ind w:left="0" w:firstLine="567"/>
        <w:jc w:val="both"/>
        <w:rPr>
          <w:color w:val="000000"/>
        </w:rPr>
      </w:pPr>
      <w:r w:rsidRPr="00194534">
        <w:rPr>
          <w:color w:val="000000"/>
        </w:rPr>
        <w:t>Ціна Товару  зазначена у Специфікації (Додаток № 1 до цього Договору).</w:t>
      </w:r>
    </w:p>
    <w:p w:rsidR="000529E9" w:rsidRPr="00194534" w:rsidRDefault="000529E9" w:rsidP="000529E9">
      <w:pPr>
        <w:pStyle w:val="a9"/>
        <w:ind w:left="0" w:firstLine="426"/>
        <w:jc w:val="both"/>
        <w:rPr>
          <w:color w:val="000000"/>
        </w:rPr>
      </w:pPr>
      <w:r w:rsidRPr="00194534">
        <w:rPr>
          <w:color w:val="000000"/>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0529E9" w:rsidRPr="00194534" w:rsidRDefault="000529E9" w:rsidP="000529E9">
      <w:pPr>
        <w:pStyle w:val="a9"/>
        <w:ind w:left="0" w:firstLine="426"/>
        <w:jc w:val="both"/>
        <w:rPr>
          <w:color w:val="000000"/>
        </w:rPr>
      </w:pPr>
      <w:r w:rsidRPr="00194534">
        <w:rPr>
          <w:color w:val="000000"/>
        </w:rPr>
        <w:t xml:space="preserve">3.3. Фінансові зобов’язання у Замовника виникають за умови наявності відповідних кошторисних призначень. </w:t>
      </w:r>
    </w:p>
    <w:p w:rsidR="002E2E09" w:rsidRPr="00194534" w:rsidRDefault="002E2E09" w:rsidP="0088746B">
      <w:pPr>
        <w:pStyle w:val="a9"/>
        <w:ind w:left="0" w:firstLine="567"/>
        <w:rPr>
          <w:b/>
          <w:color w:val="000000"/>
        </w:rPr>
      </w:pPr>
    </w:p>
    <w:p w:rsidR="002E2E09" w:rsidRPr="00194534" w:rsidRDefault="002E2E09" w:rsidP="0088746B">
      <w:pPr>
        <w:pStyle w:val="a9"/>
        <w:numPr>
          <w:ilvl w:val="0"/>
          <w:numId w:val="4"/>
        </w:numPr>
        <w:ind w:firstLine="567"/>
        <w:jc w:val="center"/>
        <w:rPr>
          <w:color w:val="000000"/>
        </w:rPr>
      </w:pPr>
      <w:r w:rsidRPr="00194534">
        <w:rPr>
          <w:b/>
          <w:color w:val="000000"/>
        </w:rPr>
        <w:t>Порядок здійснення оплати</w:t>
      </w:r>
    </w:p>
    <w:p w:rsidR="002E2E09" w:rsidRPr="00194534" w:rsidRDefault="002E2E09" w:rsidP="0088746B">
      <w:pPr>
        <w:pStyle w:val="a9"/>
        <w:numPr>
          <w:ilvl w:val="0"/>
          <w:numId w:val="7"/>
        </w:numPr>
        <w:ind w:left="0" w:firstLine="567"/>
        <w:jc w:val="both"/>
        <w:rPr>
          <w:color w:val="000000"/>
        </w:rPr>
      </w:pPr>
      <w:r w:rsidRPr="00194534">
        <w:rPr>
          <w:color w:val="000000"/>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2E2E09" w:rsidRPr="00194534" w:rsidRDefault="002E2E09" w:rsidP="0088746B">
      <w:pPr>
        <w:pStyle w:val="a9"/>
        <w:numPr>
          <w:ilvl w:val="0"/>
          <w:numId w:val="7"/>
        </w:numPr>
        <w:ind w:left="0" w:firstLine="567"/>
        <w:jc w:val="both"/>
        <w:rPr>
          <w:color w:val="000000" w:themeColor="text1"/>
        </w:rPr>
      </w:pPr>
      <w:r w:rsidRPr="00194534">
        <w:rPr>
          <w:color w:val="000000"/>
        </w:rPr>
        <w:t xml:space="preserve">У разі затримки бюджетного фінансування розрахунок за поставлений Товар </w:t>
      </w:r>
      <w:r w:rsidRPr="00194534">
        <w:rPr>
          <w:color w:val="000000" w:themeColor="text1"/>
        </w:rPr>
        <w:t>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2E2E09" w:rsidRPr="006F0C0F" w:rsidRDefault="002E2E09" w:rsidP="0088746B">
      <w:pPr>
        <w:pStyle w:val="a9"/>
        <w:ind w:left="0" w:firstLine="567"/>
        <w:jc w:val="both"/>
        <w:rPr>
          <w:color w:val="000000" w:themeColor="text1"/>
        </w:rPr>
      </w:pPr>
      <w:r w:rsidRPr="006F0C0F">
        <w:rPr>
          <w:color w:val="000000" w:themeColor="text1"/>
        </w:rPr>
        <w:t>Бюджетні зобов'язання за цим Договором виникають у разі наявності та в межах відповідних бюджетних асигнувань.</w:t>
      </w:r>
    </w:p>
    <w:p w:rsidR="002E2E09" w:rsidRPr="006F0C0F" w:rsidRDefault="002E2E09" w:rsidP="0088746B">
      <w:pPr>
        <w:spacing w:line="240" w:lineRule="auto"/>
        <w:ind w:firstLine="567"/>
        <w:jc w:val="both"/>
        <w:rPr>
          <w:rFonts w:ascii="Times New Roman" w:hAnsi="Times New Roman"/>
          <w:color w:val="000000" w:themeColor="text1"/>
          <w:sz w:val="24"/>
          <w:szCs w:val="24"/>
          <w:lang w:val="uk-UA"/>
        </w:rPr>
      </w:pPr>
      <w:r w:rsidRPr="006F0C0F">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2E09" w:rsidRPr="00111796" w:rsidRDefault="002E2E09" w:rsidP="0088746B">
      <w:pPr>
        <w:pStyle w:val="a9"/>
        <w:numPr>
          <w:ilvl w:val="0"/>
          <w:numId w:val="8"/>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2E09" w:rsidRPr="00111796" w:rsidRDefault="002E2E09" w:rsidP="0088746B">
      <w:pPr>
        <w:pStyle w:val="a9"/>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2E2E09" w:rsidRPr="00194534" w:rsidRDefault="002E2E09" w:rsidP="0088746B">
      <w:pPr>
        <w:pStyle w:val="a9"/>
        <w:numPr>
          <w:ilvl w:val="0"/>
          <w:numId w:val="8"/>
        </w:numPr>
        <w:ind w:left="0" w:firstLine="567"/>
        <w:jc w:val="both"/>
        <w:rPr>
          <w:color w:val="000000"/>
        </w:rPr>
      </w:pPr>
      <w:r w:rsidRPr="00194534">
        <w:rPr>
          <w:color w:val="000000"/>
        </w:rPr>
        <w:lastRenderedPageBreak/>
        <w:t>в інших випадках, передбачених діючим законодавством, цим Договором або за погодженням Сторін.</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pPr>
      <w:r w:rsidRPr="00194534">
        <w:rPr>
          <w:color w:val="000000"/>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194534">
        <w:t xml:space="preserve"> </w:t>
      </w:r>
    </w:p>
    <w:p w:rsidR="002E2E09" w:rsidRPr="00194534" w:rsidRDefault="002E2E09" w:rsidP="0088746B">
      <w:pPr>
        <w:pStyle w:val="rvps2"/>
        <w:shd w:val="clear" w:color="auto" w:fill="FFFFFF"/>
        <w:spacing w:before="0" w:beforeAutospacing="0" w:after="0" w:afterAutospacing="0"/>
        <w:ind w:firstLine="567"/>
        <w:contextualSpacing/>
        <w:jc w:val="both"/>
        <w:textAlignment w:val="baseline"/>
        <w:rPr>
          <w:color w:val="000000"/>
        </w:rPr>
      </w:pPr>
      <w:r w:rsidRPr="00194534">
        <w:t>4.5.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r w:rsidRPr="00194534">
        <w:rPr>
          <w:rFonts w:ascii="Times New Roman" w:eastAsia="Times New Roman" w:hAnsi="Times New Roman"/>
          <w:color w:val="000000"/>
          <w:sz w:val="24"/>
          <w:szCs w:val="24"/>
          <w:lang w:val="uk-UA"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E2E09" w:rsidRPr="00194534" w:rsidRDefault="002E2E09" w:rsidP="0088746B">
      <w:pPr>
        <w:spacing w:line="240" w:lineRule="auto"/>
        <w:ind w:firstLine="567"/>
        <w:jc w:val="both"/>
        <w:rPr>
          <w:rFonts w:ascii="Times New Roman" w:eastAsia="Times New Roman" w:hAnsi="Times New Roman"/>
          <w:color w:val="000000"/>
          <w:sz w:val="24"/>
          <w:szCs w:val="24"/>
          <w:lang w:val="uk-UA" w:eastAsia="uk-UA"/>
        </w:rPr>
      </w:pPr>
    </w:p>
    <w:p w:rsidR="002E2E09" w:rsidRPr="00194534" w:rsidRDefault="002E2E09" w:rsidP="0088746B">
      <w:pPr>
        <w:pStyle w:val="a9"/>
        <w:numPr>
          <w:ilvl w:val="0"/>
          <w:numId w:val="4"/>
        </w:numPr>
        <w:ind w:firstLine="567"/>
        <w:jc w:val="center"/>
        <w:rPr>
          <w:b/>
          <w:color w:val="000000"/>
        </w:rPr>
      </w:pPr>
      <w:r w:rsidRPr="00194534">
        <w:rPr>
          <w:b/>
          <w:color w:val="000000"/>
        </w:rPr>
        <w:t>Термін та місце поставки товару</w:t>
      </w:r>
    </w:p>
    <w:p w:rsidR="002E2E09" w:rsidRPr="00194534" w:rsidRDefault="002E2E09" w:rsidP="0088746B">
      <w:pPr>
        <w:pStyle w:val="a9"/>
        <w:numPr>
          <w:ilvl w:val="0"/>
          <w:numId w:val="9"/>
        </w:numPr>
        <w:spacing w:line="240" w:lineRule="atLeast"/>
        <w:ind w:left="0" w:firstLine="567"/>
        <w:jc w:val="both"/>
      </w:pPr>
      <w:r w:rsidRPr="00194534">
        <w:t>Поставка Товару здійснюється транспортом Пос</w:t>
      </w:r>
      <w:r>
        <w:t xml:space="preserve">тачальника, партіями, протягом </w:t>
      </w:r>
      <w:r w:rsidRPr="00390555">
        <w:rPr>
          <w:lang w:val="ru-RU"/>
        </w:rPr>
        <w:t>5</w:t>
      </w:r>
      <w:r>
        <w:t xml:space="preserve"> (п</w:t>
      </w:r>
      <w:r w:rsidRPr="00390555">
        <w:rPr>
          <w:lang w:val="ru-RU"/>
        </w:rPr>
        <w:t>’</w:t>
      </w:r>
      <w:r>
        <w:t>яти</w:t>
      </w:r>
      <w:r w:rsidRPr="00194534">
        <w:t>) робочих днів з моменту отримання заявки, яка надається Замовником Постачальнику в письмовій формі (в т.ч. за допомогою електронної пошти).</w:t>
      </w:r>
    </w:p>
    <w:p w:rsidR="002E2E09" w:rsidRPr="00F049DE" w:rsidRDefault="002E2E09" w:rsidP="0088746B">
      <w:pPr>
        <w:pStyle w:val="a9"/>
        <w:numPr>
          <w:ilvl w:val="0"/>
          <w:numId w:val="9"/>
        </w:numPr>
        <w:ind w:left="0" w:firstLine="567"/>
        <w:jc w:val="both"/>
        <w:rPr>
          <w:color w:val="000000"/>
        </w:rPr>
      </w:pPr>
      <w:r w:rsidRPr="00194534">
        <w:rPr>
          <w:color w:val="000000"/>
        </w:rPr>
        <w:t xml:space="preserve">Товар, що постачається, повинен мати необхідні сертифікати, реєстраційні </w:t>
      </w:r>
      <w:r w:rsidRPr="00F049DE">
        <w:rPr>
          <w:color w:val="000000"/>
        </w:rPr>
        <w:t xml:space="preserve">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rsidR="002E2E09" w:rsidRPr="00F049DE" w:rsidRDefault="002E2E09" w:rsidP="0088746B">
      <w:pPr>
        <w:pStyle w:val="a9"/>
        <w:numPr>
          <w:ilvl w:val="0"/>
          <w:numId w:val="9"/>
        </w:numPr>
        <w:ind w:left="0" w:firstLine="567"/>
        <w:jc w:val="both"/>
        <w:rPr>
          <w:color w:val="000000"/>
        </w:rPr>
      </w:pPr>
      <w:r w:rsidRPr="00F049DE">
        <w:rPr>
          <w:color w:val="000000"/>
          <w:shd w:val="clear" w:color="auto" w:fill="FFFFFF"/>
        </w:rPr>
        <w:t>Строк поставки Товару</w:t>
      </w:r>
      <w:r w:rsidRPr="00F049DE">
        <w:rPr>
          <w:color w:val="000000"/>
        </w:rPr>
        <w:t>:</w:t>
      </w:r>
      <w:r w:rsidRPr="00F049DE">
        <w:rPr>
          <w:color w:val="000000"/>
          <w:shd w:val="clear" w:color="auto" w:fill="FFFFFF"/>
        </w:rPr>
        <w:t xml:space="preserve"> </w:t>
      </w:r>
      <w:r w:rsidRPr="00F049DE">
        <w:rPr>
          <w:shd w:val="clear" w:color="auto" w:fill="FFFFFF"/>
        </w:rPr>
        <w:t>протягом 202</w:t>
      </w:r>
      <w:r>
        <w:rPr>
          <w:shd w:val="clear" w:color="auto" w:fill="FFFFFF"/>
        </w:rPr>
        <w:t>3</w:t>
      </w:r>
      <w:r w:rsidRPr="00F049DE">
        <w:rPr>
          <w:shd w:val="clear" w:color="auto" w:fill="FFFFFF"/>
        </w:rPr>
        <w:t xml:space="preserve"> року</w:t>
      </w:r>
      <w:r w:rsidRPr="00F049DE">
        <w:t xml:space="preserve">, але не пізніше </w:t>
      </w:r>
      <w:r>
        <w:t>15</w:t>
      </w:r>
      <w:r w:rsidRPr="00F049DE">
        <w:t>.12.202</w:t>
      </w:r>
      <w:r>
        <w:t>3</w:t>
      </w:r>
      <w:r w:rsidRPr="00F049DE">
        <w:t xml:space="preserve"> року.</w:t>
      </w:r>
    </w:p>
    <w:p w:rsidR="002E2E09" w:rsidRPr="00F049DE" w:rsidRDefault="002E2E09" w:rsidP="0088746B">
      <w:pPr>
        <w:pStyle w:val="a9"/>
        <w:numPr>
          <w:ilvl w:val="0"/>
          <w:numId w:val="9"/>
        </w:numPr>
        <w:ind w:left="0" w:firstLine="567"/>
        <w:jc w:val="both"/>
        <w:rPr>
          <w:color w:val="000000"/>
        </w:rPr>
      </w:pPr>
      <w:r w:rsidRPr="00F049DE">
        <w:rPr>
          <w:color w:val="000000"/>
        </w:rPr>
        <w:t xml:space="preserve">Місце поставки: Україна, 04050, м. Київ, вул. Юрія Іллєнка, 24 </w:t>
      </w:r>
      <w:r w:rsidRPr="00F049DE">
        <w:t>та/або Україна, 01135, м. Київ, вул. В. Чорновола, 28/1.</w:t>
      </w:r>
    </w:p>
    <w:p w:rsidR="002E2E09" w:rsidRDefault="002E2E09" w:rsidP="0088746B">
      <w:pPr>
        <w:pStyle w:val="a9"/>
        <w:numPr>
          <w:ilvl w:val="0"/>
          <w:numId w:val="9"/>
        </w:numPr>
        <w:ind w:left="0" w:firstLine="567"/>
        <w:jc w:val="both"/>
        <w:rPr>
          <w:color w:val="000000"/>
        </w:rPr>
      </w:pPr>
      <w:r w:rsidRPr="00F049DE">
        <w:rPr>
          <w:color w:val="000000"/>
        </w:rPr>
        <w:t>Товар повинен мати всі необхідні супроводжувальні</w:t>
      </w:r>
      <w:r w:rsidRPr="00194534">
        <w:rPr>
          <w:color w:val="000000"/>
        </w:rPr>
        <w:t xml:space="preserve"> документи, зокрема видаткові накладні та рахунки-фактури. </w:t>
      </w:r>
      <w:r w:rsidRPr="00194534">
        <w:rPr>
          <w:color w:val="000000"/>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2E2E09" w:rsidRPr="008B0BA2" w:rsidRDefault="002E2E09" w:rsidP="0088746B">
      <w:pPr>
        <w:pStyle w:val="a9"/>
        <w:numPr>
          <w:ilvl w:val="0"/>
          <w:numId w:val="9"/>
        </w:numPr>
        <w:ind w:left="0" w:firstLine="567"/>
        <w:rPr>
          <w:color w:val="000000"/>
        </w:rPr>
      </w:pPr>
      <w:r w:rsidRPr="008B0BA2">
        <w:rPr>
          <w:color w:val="000000"/>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w:t>
      </w:r>
      <w:r>
        <w:rPr>
          <w:color w:val="000000"/>
        </w:rPr>
        <w:t xml:space="preserve"> </w:t>
      </w:r>
      <w:r w:rsidRPr="008B0BA2">
        <w:rPr>
          <w:color w:val="000000"/>
        </w:rPr>
        <w:t>Повідомлення про необхідний температурний режим повинно бути нанесено на упаковці.</w:t>
      </w:r>
    </w:p>
    <w:p w:rsidR="002E2E09" w:rsidRPr="008B0BA2" w:rsidRDefault="002E2E09" w:rsidP="0088746B">
      <w:pPr>
        <w:ind w:firstLine="567"/>
        <w:jc w:val="both"/>
        <w:rPr>
          <w:color w:val="000000"/>
        </w:rPr>
      </w:pP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4"/>
        </w:numPr>
        <w:ind w:firstLine="567"/>
        <w:jc w:val="center"/>
        <w:rPr>
          <w:b/>
          <w:color w:val="000000"/>
        </w:rPr>
      </w:pPr>
      <w:r w:rsidRPr="00194534">
        <w:rPr>
          <w:b/>
          <w:color w:val="000000"/>
        </w:rPr>
        <w:t>Права та обов'язки сторін</w:t>
      </w:r>
    </w:p>
    <w:p w:rsidR="002E2E09" w:rsidRPr="00194534" w:rsidRDefault="002E2E09" w:rsidP="0088746B">
      <w:pPr>
        <w:pStyle w:val="a9"/>
        <w:numPr>
          <w:ilvl w:val="0"/>
          <w:numId w:val="10"/>
        </w:numPr>
        <w:ind w:firstLine="567"/>
        <w:jc w:val="both"/>
        <w:rPr>
          <w:color w:val="000000"/>
        </w:rPr>
      </w:pPr>
      <w:r w:rsidRPr="00194534">
        <w:rPr>
          <w:color w:val="000000"/>
        </w:rPr>
        <w:t>Замовник зобов’язаний:</w:t>
      </w:r>
    </w:p>
    <w:p w:rsidR="002E2E09" w:rsidRPr="00194534" w:rsidRDefault="002E2E09" w:rsidP="0088746B">
      <w:pPr>
        <w:pStyle w:val="a9"/>
        <w:numPr>
          <w:ilvl w:val="0"/>
          <w:numId w:val="11"/>
        </w:numPr>
        <w:ind w:left="0" w:firstLine="567"/>
        <w:jc w:val="both"/>
        <w:rPr>
          <w:color w:val="000000"/>
        </w:rPr>
      </w:pPr>
      <w:r w:rsidRPr="00194534">
        <w:rPr>
          <w:color w:val="000000"/>
        </w:rPr>
        <w:t>Своєчасно та в повному обсязі оплатити поставлений Товар.</w:t>
      </w:r>
    </w:p>
    <w:p w:rsidR="002E2E09" w:rsidRPr="00194534" w:rsidRDefault="002E2E09" w:rsidP="0088746B">
      <w:pPr>
        <w:pStyle w:val="a9"/>
        <w:numPr>
          <w:ilvl w:val="0"/>
          <w:numId w:val="11"/>
        </w:numPr>
        <w:ind w:left="0" w:firstLine="567"/>
        <w:jc w:val="both"/>
        <w:rPr>
          <w:color w:val="000000"/>
        </w:rPr>
      </w:pPr>
      <w:r w:rsidRPr="00194534">
        <w:rPr>
          <w:color w:val="000000"/>
        </w:rPr>
        <w:t>Прийняти поставлений Товар, згідно з накладною та рахунком-фактурою.</w:t>
      </w:r>
    </w:p>
    <w:p w:rsidR="002E2E09" w:rsidRPr="00194534" w:rsidRDefault="002E2E09" w:rsidP="0088746B">
      <w:pPr>
        <w:pStyle w:val="a9"/>
        <w:numPr>
          <w:ilvl w:val="0"/>
          <w:numId w:val="10"/>
        </w:numPr>
        <w:ind w:firstLine="567"/>
        <w:jc w:val="both"/>
        <w:rPr>
          <w:color w:val="000000"/>
        </w:rPr>
      </w:pPr>
      <w:r w:rsidRPr="00194534">
        <w:rPr>
          <w:color w:val="000000"/>
        </w:rPr>
        <w:t>Замовник має право:</w:t>
      </w:r>
    </w:p>
    <w:p w:rsidR="002E2E09" w:rsidRPr="00194534" w:rsidRDefault="002E2E09" w:rsidP="0088746B">
      <w:pPr>
        <w:pStyle w:val="a9"/>
        <w:numPr>
          <w:ilvl w:val="0"/>
          <w:numId w:val="12"/>
        </w:numPr>
        <w:ind w:left="0" w:firstLine="567"/>
        <w:jc w:val="both"/>
        <w:rPr>
          <w:color w:val="000000"/>
        </w:rPr>
      </w:pPr>
      <w:r w:rsidRPr="00194534">
        <w:rPr>
          <w:color w:val="000000"/>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2E2E09" w:rsidRPr="00194534" w:rsidRDefault="002E2E09" w:rsidP="0088746B">
      <w:pPr>
        <w:pStyle w:val="a9"/>
        <w:numPr>
          <w:ilvl w:val="0"/>
          <w:numId w:val="12"/>
        </w:numPr>
        <w:ind w:left="0" w:firstLine="567"/>
        <w:jc w:val="both"/>
        <w:rPr>
          <w:color w:val="000000"/>
        </w:rPr>
      </w:pPr>
      <w:r w:rsidRPr="00194534">
        <w:rPr>
          <w:color w:val="000000"/>
        </w:rPr>
        <w:t>Контролювати поставку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Зменшувати обсяг закупівлі Товару у строки, встановлені цим Договором.</w:t>
      </w:r>
    </w:p>
    <w:p w:rsidR="002E2E09" w:rsidRPr="00194534" w:rsidRDefault="002E2E09" w:rsidP="0088746B">
      <w:pPr>
        <w:pStyle w:val="a9"/>
        <w:numPr>
          <w:ilvl w:val="0"/>
          <w:numId w:val="12"/>
        </w:numPr>
        <w:ind w:left="0" w:firstLine="567"/>
        <w:jc w:val="both"/>
        <w:rPr>
          <w:color w:val="000000"/>
        </w:rPr>
      </w:pPr>
      <w:r w:rsidRPr="00194534">
        <w:rPr>
          <w:color w:val="000000"/>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94534">
        <w:rPr>
          <w:b/>
          <w:color w:val="000000"/>
        </w:rPr>
        <w:t>-</w:t>
      </w:r>
      <w:r w:rsidRPr="00194534">
        <w:rPr>
          <w:color w:val="000000"/>
        </w:rPr>
        <w:t>передачі Товару, рахунків та ін.).</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зобов’язаний:</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у строки, встановлені цим Договором.</w:t>
      </w:r>
    </w:p>
    <w:p w:rsidR="002E2E09" w:rsidRPr="00194534" w:rsidRDefault="002E2E09" w:rsidP="0088746B">
      <w:pPr>
        <w:pStyle w:val="a9"/>
        <w:numPr>
          <w:ilvl w:val="2"/>
          <w:numId w:val="21"/>
        </w:numPr>
        <w:ind w:left="0" w:firstLine="567"/>
        <w:jc w:val="both"/>
        <w:rPr>
          <w:color w:val="000000"/>
        </w:rPr>
      </w:pPr>
      <w:r w:rsidRPr="00194534">
        <w:rPr>
          <w:color w:val="000000"/>
        </w:rPr>
        <w:t>Забезпечити поставку Товару, якість якого відповідає умовам, встановленим цим Договором.</w:t>
      </w:r>
    </w:p>
    <w:p w:rsidR="002E2E09" w:rsidRPr="00194534" w:rsidRDefault="002E2E09" w:rsidP="0088746B">
      <w:pPr>
        <w:pStyle w:val="a9"/>
        <w:numPr>
          <w:ilvl w:val="0"/>
          <w:numId w:val="10"/>
        </w:numPr>
        <w:ind w:firstLine="567"/>
        <w:jc w:val="both"/>
        <w:rPr>
          <w:color w:val="000000"/>
        </w:rPr>
      </w:pPr>
      <w:r w:rsidRPr="00194534">
        <w:rPr>
          <w:color w:val="000000"/>
        </w:rPr>
        <w:t>Постачальник має право:</w:t>
      </w:r>
    </w:p>
    <w:p w:rsidR="002E2E09" w:rsidRPr="00194534" w:rsidRDefault="002E2E09" w:rsidP="0088746B">
      <w:pPr>
        <w:pStyle w:val="a9"/>
        <w:numPr>
          <w:ilvl w:val="0"/>
          <w:numId w:val="13"/>
        </w:numPr>
        <w:ind w:left="0" w:firstLine="567"/>
        <w:jc w:val="both"/>
        <w:rPr>
          <w:color w:val="000000"/>
        </w:rPr>
      </w:pPr>
      <w:r w:rsidRPr="00194534">
        <w:rPr>
          <w:color w:val="000000"/>
        </w:rPr>
        <w:t>Своєчасно та в повному обсязі отримувати плату за поставлений Товар.</w:t>
      </w:r>
    </w:p>
    <w:p w:rsidR="002E2E09" w:rsidRDefault="002E2E09"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lastRenderedPageBreak/>
        <w:t>Умови щодо можливості зменшення обсягів закупівлі залежно від реального фінансування видатків</w:t>
      </w:r>
    </w:p>
    <w:p w:rsidR="002E2E09" w:rsidRPr="00194534" w:rsidRDefault="002E2E09" w:rsidP="0088746B">
      <w:pPr>
        <w:pStyle w:val="a9"/>
        <w:numPr>
          <w:ilvl w:val="0"/>
          <w:numId w:val="14"/>
        </w:numPr>
        <w:ind w:left="0" w:firstLine="567"/>
        <w:jc w:val="both"/>
        <w:rPr>
          <w:color w:val="000000"/>
        </w:rPr>
      </w:pPr>
      <w:r w:rsidRPr="00194534">
        <w:rPr>
          <w:color w:val="000000"/>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E2E09" w:rsidRPr="00194534" w:rsidRDefault="002E2E09" w:rsidP="0088746B">
      <w:pPr>
        <w:pStyle w:val="a9"/>
        <w:ind w:left="0" w:firstLine="567"/>
        <w:jc w:val="both"/>
        <w:rPr>
          <w:color w:val="000000"/>
        </w:rPr>
      </w:pPr>
    </w:p>
    <w:p w:rsidR="002E2E09" w:rsidRPr="00194534" w:rsidRDefault="002E2E09" w:rsidP="0088746B">
      <w:pPr>
        <w:pStyle w:val="a9"/>
        <w:numPr>
          <w:ilvl w:val="0"/>
          <w:numId w:val="21"/>
        </w:numPr>
        <w:ind w:left="0" w:firstLine="567"/>
        <w:jc w:val="center"/>
        <w:rPr>
          <w:b/>
          <w:color w:val="000000"/>
        </w:rPr>
      </w:pPr>
      <w:r w:rsidRPr="00194534">
        <w:rPr>
          <w:b/>
          <w:color w:val="000000"/>
        </w:rPr>
        <w:t>Відповідальність сторін</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За порушення умов Договору щодо якості Товару стягується штраф у розмірі 5 % від вартості неякісного Товару.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Сплата штрафних санкцій не звільняє Сторони від виконання взятих на себе зобов’язань.</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94534">
        <w:rPr>
          <w:b/>
          <w:color w:val="000000"/>
        </w:rPr>
        <w:t>-</w:t>
      </w:r>
      <w:r w:rsidRPr="00194534">
        <w:rPr>
          <w:color w:val="000000"/>
        </w:rPr>
        <w:t>якої компенсації за збитки, які Постачальник може понести у зв’язку з таким розірванням  цього Договору.</w:t>
      </w:r>
    </w:p>
    <w:p w:rsidR="002E2E09" w:rsidRPr="00194534" w:rsidRDefault="002E2E09" w:rsidP="0088746B">
      <w:pPr>
        <w:pStyle w:val="a9"/>
        <w:numPr>
          <w:ilvl w:val="0"/>
          <w:numId w:val="15"/>
        </w:numPr>
        <w:spacing w:after="240"/>
        <w:ind w:left="0" w:firstLine="567"/>
        <w:jc w:val="both"/>
        <w:rPr>
          <w:color w:val="000000"/>
        </w:rPr>
      </w:pPr>
      <w:r w:rsidRPr="00194534">
        <w:rPr>
          <w:color w:val="000000"/>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2E2E09" w:rsidRPr="00194534" w:rsidRDefault="002E2E09" w:rsidP="0088746B">
      <w:pPr>
        <w:pStyle w:val="a9"/>
        <w:widowControl w:val="0"/>
        <w:numPr>
          <w:ilvl w:val="0"/>
          <w:numId w:val="15"/>
        </w:numPr>
        <w:shd w:val="clear" w:color="auto" w:fill="FFFFFF"/>
        <w:autoSpaceDE w:val="0"/>
        <w:spacing w:after="120"/>
        <w:ind w:left="0" w:firstLine="567"/>
        <w:jc w:val="both"/>
        <w:rPr>
          <w:color w:val="000000"/>
          <w:spacing w:val="1"/>
        </w:rPr>
      </w:pPr>
      <w:r w:rsidRPr="00194534">
        <w:rPr>
          <w:color w:val="000000"/>
        </w:rPr>
        <w:t>У випадках, не передбачених цим Договором, Сторони несуть відповідальність, передбачену чинним законодавством України</w:t>
      </w:r>
      <w:r w:rsidRPr="00194534">
        <w:rPr>
          <w:color w:val="000000"/>
          <w:spacing w:val="1"/>
        </w:rPr>
        <w:t>.</w:t>
      </w:r>
    </w:p>
    <w:p w:rsidR="002E2E09" w:rsidRPr="00194534" w:rsidRDefault="002E2E09" w:rsidP="0088746B">
      <w:pPr>
        <w:pStyle w:val="a9"/>
        <w:widowControl w:val="0"/>
        <w:shd w:val="clear" w:color="auto" w:fill="FFFFFF"/>
        <w:autoSpaceDE w:val="0"/>
        <w:ind w:left="0" w:firstLine="567"/>
        <w:jc w:val="both"/>
        <w:rPr>
          <w:color w:val="000000"/>
          <w:spacing w:val="1"/>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Обставини непереборної сили</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2E2E09" w:rsidRPr="00194534" w:rsidRDefault="002E2E09" w:rsidP="0088746B">
      <w:pPr>
        <w:pStyle w:val="a9"/>
        <w:numPr>
          <w:ilvl w:val="0"/>
          <w:numId w:val="16"/>
        </w:numPr>
        <w:ind w:left="0" w:firstLine="567"/>
        <w:jc w:val="both"/>
        <w:rPr>
          <w:color w:val="000000"/>
        </w:rPr>
      </w:pPr>
      <w:r w:rsidRPr="00194534">
        <w:rPr>
          <w:bCs/>
          <w:color w:val="000000"/>
          <w:kern w:val="32"/>
        </w:rPr>
        <w:t>Доказом виникнення обставин непереборної сили та строку їх дії є відповідні документи, які видаються Торгово</w:t>
      </w:r>
      <w:r w:rsidRPr="00194534">
        <w:rPr>
          <w:b/>
          <w:bCs/>
          <w:color w:val="000000"/>
          <w:kern w:val="32"/>
        </w:rPr>
        <w:t>-</w:t>
      </w:r>
      <w:r w:rsidRPr="00194534">
        <w:rPr>
          <w:bCs/>
          <w:color w:val="000000"/>
          <w:kern w:val="32"/>
        </w:rPr>
        <w:t>промислової палатою.</w:t>
      </w:r>
    </w:p>
    <w:p w:rsidR="002E2E09" w:rsidRPr="00194534" w:rsidRDefault="002E2E09" w:rsidP="0088746B">
      <w:pPr>
        <w:pStyle w:val="a9"/>
        <w:numPr>
          <w:ilvl w:val="0"/>
          <w:numId w:val="16"/>
        </w:numPr>
        <w:ind w:left="0" w:firstLine="567"/>
        <w:jc w:val="both"/>
        <w:rPr>
          <w:bCs/>
          <w:color w:val="000000"/>
          <w:kern w:val="32"/>
        </w:rPr>
      </w:pPr>
      <w:r w:rsidRPr="00194534">
        <w:rPr>
          <w:bCs/>
          <w:color w:val="000000"/>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Вирішення спорів</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E2E09" w:rsidRPr="00194534" w:rsidRDefault="002E2E09" w:rsidP="0088746B">
      <w:pPr>
        <w:pStyle w:val="a9"/>
        <w:numPr>
          <w:ilvl w:val="0"/>
          <w:numId w:val="17"/>
        </w:numPr>
        <w:ind w:left="0" w:firstLine="567"/>
        <w:jc w:val="both"/>
        <w:rPr>
          <w:bCs/>
          <w:color w:val="000000"/>
          <w:kern w:val="32"/>
        </w:rPr>
      </w:pPr>
      <w:r w:rsidRPr="00194534">
        <w:rPr>
          <w:bCs/>
          <w:color w:val="000000"/>
          <w:kern w:val="32"/>
        </w:rPr>
        <w:t>У разі недосягнення Сторонами згоди спори (розбіжності) вирішуються у судовому порядку відповідно чинному законодавству України.</w:t>
      </w:r>
    </w:p>
    <w:p w:rsidR="00137F75" w:rsidRDefault="00137F75"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Строк дії договору</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набирає чинності з моменту його підписання і діє до 31 грудня 202</w:t>
      </w:r>
      <w:r>
        <w:rPr>
          <w:bCs/>
          <w:color w:val="000000"/>
          <w:kern w:val="32"/>
        </w:rPr>
        <w:t>3</w:t>
      </w:r>
      <w:r w:rsidRPr="00194534">
        <w:rPr>
          <w:bCs/>
          <w:color w:val="000000"/>
          <w:kern w:val="32"/>
        </w:rPr>
        <w:t xml:space="preserve"> року, але в будь-якому випадку до повного виконання Сторонами своїх зобов’язань, </w:t>
      </w:r>
      <w:r w:rsidRPr="00194534">
        <w:rPr>
          <w:bCs/>
          <w:color w:val="000000"/>
          <w:kern w:val="32"/>
        </w:rPr>
        <w:lastRenderedPageBreak/>
        <w:t>що виникли до дня припинення дії цього Договору (включаючи поставку та оплату за поставлений товар).</w:t>
      </w:r>
    </w:p>
    <w:p w:rsidR="002E2E09" w:rsidRPr="00194534" w:rsidRDefault="002E2E09" w:rsidP="0088746B">
      <w:pPr>
        <w:pStyle w:val="a9"/>
        <w:numPr>
          <w:ilvl w:val="0"/>
          <w:numId w:val="18"/>
        </w:numPr>
        <w:ind w:left="0" w:firstLine="567"/>
        <w:jc w:val="both"/>
        <w:rPr>
          <w:bCs/>
          <w:color w:val="000000"/>
          <w:kern w:val="32"/>
        </w:rPr>
      </w:pPr>
      <w:r w:rsidRPr="00194534">
        <w:rPr>
          <w:bCs/>
          <w:color w:val="000000"/>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2E2E09" w:rsidRDefault="002E2E09" w:rsidP="0088746B">
      <w:pPr>
        <w:pStyle w:val="a9"/>
        <w:numPr>
          <w:ilvl w:val="0"/>
          <w:numId w:val="18"/>
        </w:numPr>
        <w:ind w:left="0" w:firstLine="567"/>
        <w:jc w:val="both"/>
        <w:rPr>
          <w:bCs/>
          <w:color w:val="000000"/>
          <w:kern w:val="32"/>
        </w:rPr>
      </w:pPr>
      <w:r w:rsidRPr="00194534">
        <w:rPr>
          <w:bCs/>
          <w:color w:val="000000"/>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2E2E09" w:rsidRPr="00194534" w:rsidRDefault="002E2E09" w:rsidP="0088746B">
      <w:pPr>
        <w:pStyle w:val="a9"/>
        <w:ind w:left="0" w:firstLine="567"/>
        <w:jc w:val="both"/>
        <w:rPr>
          <w:bCs/>
          <w:color w:val="000000"/>
          <w:kern w:val="32"/>
        </w:rPr>
      </w:pPr>
    </w:p>
    <w:p w:rsidR="002E2E09" w:rsidRPr="00B257C0" w:rsidRDefault="002E2E09" w:rsidP="0088746B">
      <w:pPr>
        <w:ind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Інші умови</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2E2E09" w:rsidRPr="00194534" w:rsidRDefault="002E2E09" w:rsidP="0088746B">
      <w:pPr>
        <w:pStyle w:val="a9"/>
        <w:numPr>
          <w:ilvl w:val="0"/>
          <w:numId w:val="19"/>
        </w:numPr>
        <w:ind w:left="0" w:firstLine="567"/>
        <w:jc w:val="both"/>
        <w:rPr>
          <w:bCs/>
          <w:color w:val="000000"/>
          <w:kern w:val="32"/>
        </w:rPr>
      </w:pPr>
      <w:r w:rsidRPr="00194534">
        <w:rPr>
          <w:bCs/>
          <w:color w:val="000000"/>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numPr>
          <w:ilvl w:val="0"/>
          <w:numId w:val="21"/>
        </w:numPr>
        <w:ind w:left="0" w:firstLine="567"/>
        <w:jc w:val="center"/>
        <w:rPr>
          <w:b/>
          <w:bCs/>
          <w:color w:val="000000"/>
          <w:kern w:val="32"/>
        </w:rPr>
      </w:pPr>
      <w:r w:rsidRPr="00194534">
        <w:rPr>
          <w:b/>
          <w:bCs/>
          <w:color w:val="000000"/>
          <w:kern w:val="32"/>
        </w:rPr>
        <w:t>Додатки до договору</w:t>
      </w:r>
    </w:p>
    <w:p w:rsidR="002E2E09" w:rsidRPr="00194534" w:rsidRDefault="002E2E09" w:rsidP="0088746B">
      <w:pPr>
        <w:pStyle w:val="a9"/>
        <w:numPr>
          <w:ilvl w:val="0"/>
          <w:numId w:val="20"/>
        </w:numPr>
        <w:ind w:left="0" w:firstLine="567"/>
        <w:jc w:val="both"/>
        <w:rPr>
          <w:bCs/>
          <w:color w:val="000000"/>
          <w:kern w:val="32"/>
        </w:rPr>
      </w:pPr>
      <w:r w:rsidRPr="00194534">
        <w:rPr>
          <w:bCs/>
          <w:color w:val="000000"/>
          <w:kern w:val="32"/>
        </w:rPr>
        <w:t>Невід'ємною частиною цього Договору є - Специфікація (Додаток № 1 до цього Договору).</w:t>
      </w:r>
    </w:p>
    <w:p w:rsidR="002E2E09" w:rsidRPr="00194534" w:rsidRDefault="002E2E09" w:rsidP="0088746B">
      <w:pPr>
        <w:pStyle w:val="a9"/>
        <w:ind w:left="0" w:firstLine="567"/>
        <w:jc w:val="both"/>
        <w:rPr>
          <w:bCs/>
          <w:color w:val="000000"/>
          <w:kern w:val="32"/>
        </w:rPr>
      </w:pPr>
    </w:p>
    <w:p w:rsidR="002E2E09" w:rsidRPr="00194534" w:rsidRDefault="002E2E09" w:rsidP="0088746B">
      <w:pPr>
        <w:pStyle w:val="a9"/>
        <w:ind w:left="0" w:firstLine="567"/>
        <w:rPr>
          <w:b/>
          <w:bCs/>
          <w:color w:val="000000"/>
          <w:kern w:val="32"/>
        </w:rPr>
      </w:pPr>
      <w:r w:rsidRPr="00194534">
        <w:rPr>
          <w:b/>
          <w:bCs/>
          <w:color w:val="000000"/>
          <w:kern w:val="32"/>
        </w:rPr>
        <w:t>Місцезнаходження та банківські реквізити сторін</w:t>
      </w:r>
    </w:p>
    <w:p w:rsidR="002E2E09" w:rsidRPr="00194534" w:rsidRDefault="002E2E09" w:rsidP="0088746B">
      <w:pPr>
        <w:pStyle w:val="a9"/>
        <w:ind w:left="0" w:firstLine="567"/>
        <w:rPr>
          <w:b/>
          <w:bCs/>
          <w:color w:val="000000"/>
          <w:kern w:val="32"/>
        </w:rPr>
      </w:pPr>
    </w:p>
    <w:tbl>
      <w:tblPr>
        <w:tblW w:w="0" w:type="auto"/>
        <w:tblLook w:val="04A0"/>
      </w:tblPr>
      <w:tblGrid>
        <w:gridCol w:w="4665"/>
        <w:gridCol w:w="142"/>
        <w:gridCol w:w="4531"/>
        <w:gridCol w:w="233"/>
      </w:tblGrid>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jc w:val="both"/>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673" w:type="dxa"/>
            <w:gridSpan w:val="2"/>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rPr>
          <w:gridAfter w:val="1"/>
          <w:wAfter w:w="233" w:type="dxa"/>
        </w:trPr>
        <w:tc>
          <w:tcPr>
            <w:tcW w:w="4665" w:type="dxa"/>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ДУ «Науково-практичний медичний центр дитячої кардіології та кардіохірургії МОЗ України»</w:t>
            </w:r>
          </w:p>
        </w:tc>
        <w:tc>
          <w:tcPr>
            <w:tcW w:w="4673" w:type="dxa"/>
            <w:gridSpan w:val="2"/>
            <w:hideMark/>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rPr>
          <w:gridAfter w:val="1"/>
          <w:wAfter w:w="233" w:type="dxa"/>
        </w:trPr>
        <w:tc>
          <w:tcPr>
            <w:tcW w:w="4665" w:type="dxa"/>
          </w:tcPr>
          <w:p w:rsidR="002E2E09" w:rsidRPr="00194534" w:rsidRDefault="002E2E09" w:rsidP="0088746B">
            <w:pPr>
              <w:spacing w:line="240" w:lineRule="auto"/>
              <w:ind w:firstLine="567"/>
              <w:rPr>
                <w:rFonts w:ascii="Times New Roman" w:hAnsi="Times New Roman"/>
                <w:color w:val="000000"/>
                <w:kern w:val="2"/>
                <w:sz w:val="24"/>
                <w:szCs w:val="24"/>
                <w:lang w:val="uk-UA"/>
              </w:rPr>
            </w:pPr>
          </w:p>
        </w:tc>
        <w:tc>
          <w:tcPr>
            <w:tcW w:w="4673" w:type="dxa"/>
            <w:gridSpan w:val="2"/>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312EF0" w:rsidTr="005116CC">
        <w:trPr>
          <w:gridAfter w:val="1"/>
          <w:wAfter w:w="233" w:type="dxa"/>
        </w:trPr>
        <w:tc>
          <w:tcPr>
            <w:tcW w:w="4665" w:type="dxa"/>
            <w:hideMark/>
          </w:tcPr>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Юридична адреса та індекс:</w:t>
            </w:r>
            <w:r w:rsidRPr="00194534">
              <w:rPr>
                <w:rFonts w:ascii="Times New Roman" w:hAnsi="Times New Roman"/>
                <w:color w:val="000000"/>
                <w:sz w:val="24"/>
                <w:szCs w:val="24"/>
                <w:lang w:val="uk-UA"/>
              </w:rPr>
              <w:br/>
              <w:t xml:space="preserve">Україна, 04050, м. Київ, </w:t>
            </w:r>
          </w:p>
          <w:p w:rsidR="002E2E09" w:rsidRPr="00194534"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вул. Юрія Іллєнка,24.</w:t>
            </w:r>
            <w:r w:rsidRPr="00194534">
              <w:rPr>
                <w:rFonts w:ascii="Times New Roman" w:hAnsi="Times New Roman"/>
                <w:color w:val="000000"/>
                <w:sz w:val="24"/>
                <w:szCs w:val="24"/>
                <w:lang w:val="uk-UA"/>
              </w:rPr>
              <w:br/>
              <w:t>Телефон / факс: (044) 206-50-10;</w:t>
            </w:r>
            <w:r w:rsidRPr="00194534">
              <w:rPr>
                <w:rFonts w:ascii="Times New Roman" w:hAnsi="Times New Roman"/>
                <w:color w:val="000000"/>
                <w:sz w:val="24"/>
                <w:szCs w:val="24"/>
                <w:lang w:val="uk-UA"/>
              </w:rPr>
              <w:br/>
              <w:t xml:space="preserve">                            (044) 284-03-11.</w:t>
            </w:r>
          </w:p>
          <w:p w:rsidR="00963F5B" w:rsidRDefault="002E2E09" w:rsidP="00963F5B">
            <w:pPr>
              <w:spacing w:line="240" w:lineRule="auto"/>
              <w:rPr>
                <w:rFonts w:ascii="Times New Roman" w:hAnsi="Times New Roman"/>
                <w:color w:val="000000"/>
                <w:sz w:val="24"/>
                <w:szCs w:val="24"/>
                <w:lang w:val="uk-UA"/>
              </w:rPr>
            </w:pPr>
            <w:r w:rsidRPr="00194534">
              <w:rPr>
                <w:rFonts w:ascii="Times New Roman" w:hAnsi="Times New Roman"/>
                <w:color w:val="000000"/>
                <w:sz w:val="24"/>
                <w:szCs w:val="24"/>
                <w:lang w:val="uk-UA"/>
              </w:rPr>
              <w:t>Р/р UA 31820172034310000200001182</w:t>
            </w:r>
            <w:r w:rsidR="000529E9">
              <w:rPr>
                <w:rFonts w:ascii="Times New Roman" w:hAnsi="Times New Roman"/>
                <w:color w:val="000000"/>
                <w:sz w:val="24"/>
                <w:szCs w:val="24"/>
                <w:lang w:val="uk-UA"/>
              </w:rPr>
              <w:t>5</w:t>
            </w:r>
          </w:p>
          <w:p w:rsidR="002E2E09" w:rsidRPr="00194534" w:rsidRDefault="00963F5B" w:rsidP="00963F5B">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2E2E09" w:rsidRPr="00194534">
              <w:rPr>
                <w:rFonts w:ascii="Times New Roman" w:hAnsi="Times New Roman"/>
                <w:color w:val="000000"/>
                <w:sz w:val="24"/>
                <w:szCs w:val="24"/>
                <w:lang w:val="uk-UA"/>
              </w:rPr>
              <w:t xml:space="preserve">  UA 718201720343191002200011825</w:t>
            </w:r>
            <w:r w:rsidR="002E2E09" w:rsidRPr="00194534">
              <w:rPr>
                <w:rFonts w:ascii="Times New Roman" w:hAnsi="Times New Roman"/>
                <w:color w:val="000000"/>
                <w:sz w:val="24"/>
                <w:szCs w:val="24"/>
                <w:lang w:val="uk-UA"/>
              </w:rPr>
              <w:br/>
              <w:t>в ДКCУ, м. Київ</w:t>
            </w:r>
            <w:r w:rsidR="002E2E09" w:rsidRPr="00194534">
              <w:rPr>
                <w:rFonts w:ascii="Times New Roman" w:hAnsi="Times New Roman"/>
                <w:color w:val="000000"/>
                <w:sz w:val="24"/>
                <w:szCs w:val="24"/>
                <w:lang w:val="uk-UA"/>
              </w:rPr>
              <w:br/>
              <w:t>Код банку 820172, код ЄДРПОУ 26385055</w:t>
            </w:r>
            <w:r w:rsidR="002E2E09" w:rsidRPr="00194534">
              <w:rPr>
                <w:rFonts w:ascii="Times New Roman" w:hAnsi="Times New Roman"/>
                <w:color w:val="000000"/>
                <w:sz w:val="24"/>
                <w:szCs w:val="24"/>
                <w:lang w:val="uk-UA"/>
              </w:rPr>
              <w:br/>
              <w:t>Центр внесено в реєстр неприбуткових організацій та присвоєно код неприбутковості 0031</w:t>
            </w:r>
          </w:p>
        </w:tc>
        <w:tc>
          <w:tcPr>
            <w:tcW w:w="4673"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p>
        </w:tc>
      </w:tr>
      <w:tr w:rsidR="002E2E09" w:rsidRPr="00194534" w:rsidTr="005116CC">
        <w:tc>
          <w:tcPr>
            <w:tcW w:w="4807"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64" w:type="dxa"/>
            <w:gridSpan w:val="2"/>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2E2E09" w:rsidRDefault="002E2E09" w:rsidP="0088746B">
      <w:pPr>
        <w:spacing w:line="240" w:lineRule="auto"/>
        <w:ind w:firstLine="567"/>
        <w:jc w:val="center"/>
        <w:rPr>
          <w:rFonts w:ascii="Times New Roman" w:hAnsi="Times New Roman"/>
          <w:color w:val="000000"/>
          <w:sz w:val="24"/>
          <w:szCs w:val="24"/>
          <w:lang w:val="uk-UA"/>
        </w:rPr>
      </w:pPr>
    </w:p>
    <w:p w:rsidR="000529E9" w:rsidRDefault="000529E9" w:rsidP="0088746B">
      <w:pPr>
        <w:spacing w:line="240" w:lineRule="auto"/>
        <w:ind w:firstLine="567"/>
        <w:jc w:val="center"/>
        <w:rPr>
          <w:rFonts w:ascii="Times New Roman" w:hAnsi="Times New Roman"/>
          <w:color w:val="000000"/>
          <w:sz w:val="24"/>
          <w:szCs w:val="24"/>
          <w:lang w:val="uk-UA"/>
        </w:rPr>
      </w:pPr>
    </w:p>
    <w:p w:rsidR="000529E9" w:rsidRDefault="000529E9" w:rsidP="0088746B">
      <w:pPr>
        <w:spacing w:line="240" w:lineRule="auto"/>
        <w:ind w:firstLine="567"/>
        <w:jc w:val="center"/>
        <w:rPr>
          <w:rFonts w:ascii="Times New Roman" w:hAnsi="Times New Roman"/>
          <w:color w:val="000000"/>
          <w:sz w:val="24"/>
          <w:szCs w:val="24"/>
          <w:lang w:val="uk-UA"/>
        </w:rPr>
      </w:pPr>
    </w:p>
    <w:p w:rsidR="000529E9" w:rsidRDefault="000529E9" w:rsidP="0088746B">
      <w:pPr>
        <w:spacing w:line="240" w:lineRule="auto"/>
        <w:ind w:firstLine="567"/>
        <w:jc w:val="center"/>
        <w:rPr>
          <w:rFonts w:ascii="Times New Roman" w:hAnsi="Times New Roman"/>
          <w:color w:val="000000"/>
          <w:sz w:val="24"/>
          <w:szCs w:val="24"/>
          <w:lang w:val="uk-UA"/>
        </w:rPr>
      </w:pPr>
    </w:p>
    <w:p w:rsidR="000529E9" w:rsidRDefault="000529E9" w:rsidP="0088746B">
      <w:pPr>
        <w:spacing w:line="240" w:lineRule="auto"/>
        <w:ind w:firstLine="567"/>
        <w:jc w:val="center"/>
        <w:rPr>
          <w:rFonts w:ascii="Times New Roman" w:hAnsi="Times New Roman"/>
          <w:color w:val="000000"/>
          <w:sz w:val="24"/>
          <w:szCs w:val="24"/>
          <w:lang w:val="uk-UA"/>
        </w:rPr>
      </w:pPr>
    </w:p>
    <w:p w:rsidR="000529E9" w:rsidRPr="00194534" w:rsidRDefault="000529E9" w:rsidP="0088746B">
      <w:pPr>
        <w:spacing w:line="240" w:lineRule="auto"/>
        <w:ind w:firstLine="567"/>
        <w:jc w:val="center"/>
        <w:rPr>
          <w:rFonts w:ascii="Times New Roman" w:hAnsi="Times New Roman"/>
          <w:color w:val="000000"/>
          <w:sz w:val="24"/>
          <w:szCs w:val="24"/>
          <w:lang w:val="uk-UA"/>
        </w:rPr>
      </w:pPr>
    </w:p>
    <w:tbl>
      <w:tblPr>
        <w:tblW w:w="9606" w:type="dxa"/>
        <w:tblLook w:val="04A0"/>
      </w:tblPr>
      <w:tblGrid>
        <w:gridCol w:w="3794"/>
        <w:gridCol w:w="5812"/>
      </w:tblGrid>
      <w:tr w:rsidR="002E2E09" w:rsidRPr="00194534" w:rsidTr="00307505">
        <w:trPr>
          <w:trHeight w:val="1278"/>
        </w:trPr>
        <w:tc>
          <w:tcPr>
            <w:tcW w:w="3794" w:type="dxa"/>
            <w:shd w:val="clear" w:color="auto" w:fill="auto"/>
          </w:tcPr>
          <w:p w:rsidR="002E2E09" w:rsidRPr="00194534" w:rsidRDefault="002E2E09" w:rsidP="0088746B">
            <w:pPr>
              <w:spacing w:line="240" w:lineRule="auto"/>
              <w:ind w:firstLine="567"/>
              <w:jc w:val="both"/>
              <w:rPr>
                <w:rFonts w:ascii="Times New Roman" w:hAnsi="Times New Roman"/>
                <w:b/>
                <w:color w:val="000000"/>
                <w:kern w:val="2"/>
                <w:sz w:val="24"/>
                <w:szCs w:val="24"/>
                <w:lang w:val="uk-UA" w:eastAsia="uk-UA"/>
              </w:rPr>
            </w:pPr>
            <w:bookmarkStart w:id="34" w:name="_GoBack"/>
            <w:bookmarkEnd w:id="34"/>
          </w:p>
        </w:tc>
        <w:tc>
          <w:tcPr>
            <w:tcW w:w="5812" w:type="dxa"/>
            <w:shd w:val="clear" w:color="auto" w:fill="auto"/>
          </w:tcPr>
          <w:p w:rsidR="002E2E09" w:rsidRPr="00194534" w:rsidRDefault="002E2E09" w:rsidP="001C2F15">
            <w:pPr>
              <w:spacing w:line="360" w:lineRule="auto"/>
              <w:ind w:firstLine="583"/>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 xml:space="preserve">Додаток 1 </w:t>
            </w:r>
          </w:p>
          <w:p w:rsidR="00243531" w:rsidRDefault="002E2E09" w:rsidP="001C2F15">
            <w:pPr>
              <w:spacing w:line="360" w:lineRule="auto"/>
              <w:ind w:firstLine="583"/>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до Договору №____</w:t>
            </w:r>
            <w:r w:rsidR="00963F5B">
              <w:rPr>
                <w:rFonts w:ascii="Times New Roman" w:hAnsi="Times New Roman"/>
                <w:b/>
                <w:color w:val="000000"/>
                <w:kern w:val="2"/>
                <w:sz w:val="24"/>
                <w:szCs w:val="24"/>
                <w:lang w:val="uk-UA" w:eastAsia="uk-UA"/>
              </w:rPr>
              <w:t>_</w:t>
            </w:r>
            <w:r w:rsidR="001C2F15">
              <w:rPr>
                <w:rFonts w:ascii="Times New Roman" w:hAnsi="Times New Roman"/>
                <w:b/>
                <w:color w:val="000000"/>
                <w:kern w:val="2"/>
                <w:sz w:val="24"/>
                <w:szCs w:val="24"/>
                <w:lang w:val="uk-UA" w:eastAsia="uk-UA"/>
              </w:rPr>
              <w:t>__</w:t>
            </w:r>
            <w:r w:rsidRPr="00194534">
              <w:rPr>
                <w:rFonts w:ascii="Times New Roman" w:hAnsi="Times New Roman"/>
                <w:b/>
                <w:color w:val="000000"/>
                <w:kern w:val="2"/>
                <w:sz w:val="24"/>
                <w:szCs w:val="24"/>
                <w:lang w:val="uk-UA" w:eastAsia="uk-UA"/>
              </w:rPr>
              <w:t xml:space="preserve">______ </w:t>
            </w:r>
          </w:p>
          <w:p w:rsidR="002E2E09" w:rsidRPr="00194534" w:rsidRDefault="002E2E09" w:rsidP="001C2F15">
            <w:pPr>
              <w:spacing w:line="360" w:lineRule="auto"/>
              <w:ind w:firstLine="583"/>
              <w:jc w:val="right"/>
              <w:rPr>
                <w:rFonts w:ascii="Times New Roman" w:hAnsi="Times New Roman"/>
                <w:b/>
                <w:color w:val="000000"/>
                <w:kern w:val="2"/>
                <w:sz w:val="24"/>
                <w:szCs w:val="24"/>
                <w:lang w:val="uk-UA" w:eastAsia="uk-UA"/>
              </w:rPr>
            </w:pPr>
            <w:r w:rsidRPr="00194534">
              <w:rPr>
                <w:rFonts w:ascii="Times New Roman" w:hAnsi="Times New Roman"/>
                <w:b/>
                <w:color w:val="000000"/>
                <w:kern w:val="2"/>
                <w:sz w:val="24"/>
                <w:szCs w:val="24"/>
                <w:lang w:val="uk-UA" w:eastAsia="uk-UA"/>
              </w:rPr>
              <w:t>про закупівлю від «__</w:t>
            </w:r>
            <w:r w:rsidR="00963F5B">
              <w:rPr>
                <w:rFonts w:ascii="Times New Roman" w:hAnsi="Times New Roman"/>
                <w:b/>
                <w:color w:val="000000"/>
                <w:kern w:val="2"/>
                <w:sz w:val="24"/>
                <w:szCs w:val="24"/>
                <w:lang w:val="uk-UA" w:eastAsia="uk-UA"/>
              </w:rPr>
              <w:t>__</w:t>
            </w:r>
            <w:r w:rsidRPr="00194534">
              <w:rPr>
                <w:rFonts w:ascii="Times New Roman" w:hAnsi="Times New Roman"/>
                <w:b/>
                <w:color w:val="000000"/>
                <w:kern w:val="2"/>
                <w:sz w:val="24"/>
                <w:szCs w:val="24"/>
                <w:lang w:val="uk-UA" w:eastAsia="uk-UA"/>
              </w:rPr>
              <w:t>_»____</w:t>
            </w:r>
            <w:r w:rsidR="00963F5B">
              <w:rPr>
                <w:rFonts w:ascii="Times New Roman" w:hAnsi="Times New Roman"/>
                <w:b/>
                <w:color w:val="000000"/>
                <w:kern w:val="2"/>
                <w:sz w:val="24"/>
                <w:szCs w:val="24"/>
                <w:lang w:val="uk-UA" w:eastAsia="uk-UA"/>
              </w:rPr>
              <w:t>__</w:t>
            </w:r>
            <w:r w:rsidRPr="00194534">
              <w:rPr>
                <w:rFonts w:ascii="Times New Roman" w:hAnsi="Times New Roman"/>
                <w:b/>
                <w:color w:val="000000"/>
                <w:kern w:val="2"/>
                <w:sz w:val="24"/>
                <w:szCs w:val="24"/>
                <w:lang w:val="uk-UA" w:eastAsia="uk-UA"/>
              </w:rPr>
              <w:t>___202</w:t>
            </w:r>
            <w:r>
              <w:rPr>
                <w:rFonts w:ascii="Times New Roman" w:hAnsi="Times New Roman"/>
                <w:b/>
                <w:color w:val="000000"/>
                <w:kern w:val="2"/>
                <w:sz w:val="24"/>
                <w:szCs w:val="24"/>
                <w:lang w:val="uk-UA" w:eastAsia="uk-UA"/>
              </w:rPr>
              <w:t>3</w:t>
            </w:r>
            <w:r w:rsidR="001C2F15">
              <w:rPr>
                <w:rFonts w:ascii="Times New Roman" w:hAnsi="Times New Roman"/>
                <w:b/>
                <w:color w:val="000000"/>
                <w:kern w:val="2"/>
                <w:sz w:val="24"/>
                <w:szCs w:val="24"/>
                <w:lang w:val="uk-UA" w:eastAsia="uk-UA"/>
              </w:rPr>
              <w:t xml:space="preserve"> </w:t>
            </w:r>
            <w:r w:rsidRPr="00194534">
              <w:rPr>
                <w:rFonts w:ascii="Times New Roman" w:hAnsi="Times New Roman"/>
                <w:b/>
                <w:color w:val="000000"/>
                <w:kern w:val="2"/>
                <w:sz w:val="24"/>
                <w:szCs w:val="24"/>
                <w:lang w:val="uk-UA" w:eastAsia="uk-UA"/>
              </w:rPr>
              <w:t>року</w:t>
            </w:r>
          </w:p>
        </w:tc>
      </w:tr>
    </w:tbl>
    <w:p w:rsidR="002E2E09" w:rsidRDefault="002E2E09" w:rsidP="0088746B">
      <w:pPr>
        <w:spacing w:line="240" w:lineRule="auto"/>
        <w:ind w:firstLine="567"/>
        <w:rPr>
          <w:rFonts w:ascii="Times New Roman" w:hAnsi="Times New Roman"/>
          <w:b/>
          <w:color w:val="000000"/>
          <w:kern w:val="2"/>
          <w:sz w:val="24"/>
          <w:szCs w:val="24"/>
          <w:lang w:val="uk-UA"/>
        </w:rPr>
      </w:pPr>
    </w:p>
    <w:p w:rsidR="00963F5B" w:rsidRDefault="00963F5B" w:rsidP="0088746B">
      <w:pPr>
        <w:spacing w:line="240" w:lineRule="auto"/>
        <w:ind w:firstLine="567"/>
        <w:rPr>
          <w:rFonts w:ascii="Times New Roman" w:hAnsi="Times New Roman"/>
          <w:b/>
          <w:color w:val="000000"/>
          <w:kern w:val="2"/>
          <w:sz w:val="24"/>
          <w:szCs w:val="24"/>
          <w:lang w:val="uk-UA"/>
        </w:rPr>
      </w:pPr>
    </w:p>
    <w:p w:rsidR="002E2E09"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Специфікація</w:t>
      </w:r>
    </w:p>
    <w:p w:rsidR="002E2E09" w:rsidRDefault="002E2E09" w:rsidP="0088746B">
      <w:pPr>
        <w:spacing w:line="240" w:lineRule="auto"/>
        <w:ind w:firstLine="567"/>
        <w:jc w:val="center"/>
        <w:rPr>
          <w:rFonts w:ascii="Times New Roman" w:hAnsi="Times New Roman"/>
          <w:b/>
          <w:color w:val="000000"/>
          <w:kern w:val="2"/>
          <w:sz w:val="24"/>
          <w:szCs w:val="24"/>
          <w:lang w:val="uk-UA"/>
        </w:rPr>
      </w:pPr>
    </w:p>
    <w:tbl>
      <w:tblPr>
        <w:tblpPr w:leftFromText="180" w:rightFromText="180" w:vertAnchor="text" w:horzAnchor="margin" w:tblpXSpec="center" w:tblpY="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85"/>
        <w:gridCol w:w="1633"/>
        <w:gridCol w:w="1276"/>
        <w:gridCol w:w="777"/>
        <w:gridCol w:w="709"/>
        <w:gridCol w:w="850"/>
        <w:gridCol w:w="567"/>
        <w:gridCol w:w="567"/>
        <w:gridCol w:w="924"/>
        <w:gridCol w:w="567"/>
        <w:gridCol w:w="709"/>
      </w:tblGrid>
      <w:tr w:rsidR="00233260" w:rsidRPr="005A0F47" w:rsidTr="00233260">
        <w:trPr>
          <w:trHeight w:val="829"/>
          <w:tblHeader/>
        </w:trPr>
        <w:tc>
          <w:tcPr>
            <w:tcW w:w="392" w:type="dxa"/>
            <w:shd w:val="clear" w:color="auto" w:fill="auto"/>
            <w:vAlign w:val="center"/>
          </w:tcPr>
          <w:p w:rsidR="00233260" w:rsidRPr="005A0F47" w:rsidRDefault="00233260" w:rsidP="00233260">
            <w:pPr>
              <w:spacing w:line="240" w:lineRule="auto"/>
              <w:contextualSpacing/>
              <w:jc w:val="center"/>
              <w:rPr>
                <w:rFonts w:ascii="Times New Roman" w:hAnsi="Times New Roman"/>
                <w:b/>
                <w:bCs/>
                <w:sz w:val="18"/>
                <w:szCs w:val="18"/>
                <w:lang w:val="uk-UA"/>
              </w:rPr>
            </w:pPr>
            <w:r w:rsidRPr="005A0F47">
              <w:rPr>
                <w:rFonts w:ascii="Times New Roman" w:eastAsia="Times New Roman" w:hAnsi="Times New Roman"/>
                <w:b/>
                <w:bCs/>
                <w:sz w:val="18"/>
                <w:szCs w:val="18"/>
                <w:lang w:val="uk-UA"/>
              </w:rPr>
              <w:t>№</w:t>
            </w:r>
          </w:p>
          <w:p w:rsidR="00233260" w:rsidRPr="00913C28" w:rsidRDefault="00233260" w:rsidP="00233260">
            <w:pPr>
              <w:spacing w:line="240" w:lineRule="auto"/>
              <w:contextualSpacing/>
              <w:jc w:val="center"/>
              <w:rPr>
                <w:rFonts w:ascii="Times New Roman" w:hAnsi="Times New Roman"/>
                <w:b/>
                <w:sz w:val="18"/>
                <w:szCs w:val="18"/>
                <w:lang w:val="uk-UA"/>
              </w:rPr>
            </w:pPr>
            <w:r>
              <w:rPr>
                <w:rFonts w:ascii="Times New Roman" w:hAnsi="Times New Roman"/>
                <w:b/>
                <w:sz w:val="18"/>
                <w:szCs w:val="18"/>
                <w:lang w:val="uk-UA"/>
              </w:rPr>
              <w:t>Лоту</w:t>
            </w:r>
          </w:p>
        </w:tc>
        <w:tc>
          <w:tcPr>
            <w:tcW w:w="1485" w:type="dxa"/>
            <w:shd w:val="clear" w:color="auto" w:fill="auto"/>
            <w:vAlign w:val="center"/>
          </w:tcPr>
          <w:p w:rsidR="00233260" w:rsidRPr="005A0F47" w:rsidRDefault="00233260" w:rsidP="00233260">
            <w:pPr>
              <w:spacing w:line="240" w:lineRule="auto"/>
              <w:contextualSpacing/>
              <w:jc w:val="center"/>
              <w:rPr>
                <w:rFonts w:ascii="Times New Roman" w:hAnsi="Times New Roman"/>
                <w:b/>
                <w:bCs/>
                <w:sz w:val="18"/>
                <w:szCs w:val="18"/>
                <w:lang w:val="uk-UA"/>
              </w:rPr>
            </w:pPr>
            <w:r w:rsidRPr="005A0F47">
              <w:rPr>
                <w:rFonts w:ascii="Times New Roman" w:hAnsi="Times New Roman"/>
                <w:b/>
                <w:bCs/>
                <w:sz w:val="18"/>
                <w:szCs w:val="18"/>
                <w:lang w:val="uk-UA"/>
              </w:rPr>
              <w:t>Назва предмету закупівлі згідно з тендерною документацією</w:t>
            </w:r>
          </w:p>
          <w:p w:rsidR="00233260" w:rsidRPr="005A0F47" w:rsidRDefault="00233260" w:rsidP="00233260">
            <w:pPr>
              <w:spacing w:line="240" w:lineRule="auto"/>
              <w:contextualSpacing/>
              <w:jc w:val="center"/>
              <w:rPr>
                <w:rFonts w:ascii="Times New Roman" w:hAnsi="Times New Roman"/>
                <w:b/>
                <w:bCs/>
                <w:sz w:val="18"/>
                <w:szCs w:val="18"/>
                <w:lang w:val="uk-UA"/>
              </w:rPr>
            </w:pPr>
          </w:p>
        </w:tc>
        <w:tc>
          <w:tcPr>
            <w:tcW w:w="1633" w:type="dxa"/>
            <w:shd w:val="clear" w:color="auto" w:fill="auto"/>
            <w:vAlign w:val="center"/>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Міжнародна непатентована або загальноприйнята назва лікарського засобу</w:t>
            </w:r>
          </w:p>
        </w:tc>
        <w:tc>
          <w:tcPr>
            <w:tcW w:w="1276" w:type="dxa"/>
            <w:vAlign w:val="center"/>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hAnsi="Times New Roman"/>
                <w:b/>
                <w:bCs/>
                <w:sz w:val="18"/>
                <w:szCs w:val="18"/>
                <w:lang w:val="uk-UA"/>
              </w:rPr>
              <w:t xml:space="preserve">Торгова назва предмету закупівлі згідно з </w:t>
            </w:r>
            <w:r w:rsidRPr="005A0F47">
              <w:rPr>
                <w:rFonts w:ascii="Times New Roman" w:hAnsi="Times New Roman"/>
                <w:b/>
                <w:sz w:val="18"/>
                <w:szCs w:val="18"/>
                <w:lang w:val="uk-UA"/>
              </w:rPr>
              <w:t>документами виробника</w:t>
            </w:r>
            <w:r w:rsidRPr="005A0F47">
              <w:rPr>
                <w:rFonts w:ascii="Times New Roman" w:eastAsia="Times New Roman" w:hAnsi="Times New Roman"/>
                <w:b/>
                <w:bCs/>
                <w:sz w:val="18"/>
                <w:szCs w:val="18"/>
                <w:lang w:val="uk-UA" w:eastAsia="uk-UA"/>
              </w:rPr>
              <w:t xml:space="preserve"> </w:t>
            </w:r>
          </w:p>
        </w:tc>
        <w:tc>
          <w:tcPr>
            <w:tcW w:w="777" w:type="dxa"/>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p>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sz w:val="18"/>
                <w:szCs w:val="18"/>
                <w:lang w:val="uk-UA" w:eastAsia="uk-UA"/>
              </w:rPr>
              <w:t>Виробник, країна походження</w:t>
            </w:r>
            <w:r w:rsidRPr="005A0F47">
              <w:rPr>
                <w:rFonts w:ascii="Times New Roman" w:eastAsia="Times New Roman" w:hAnsi="Times New Roman"/>
                <w:b/>
                <w:bCs/>
                <w:sz w:val="18"/>
                <w:szCs w:val="18"/>
                <w:lang w:val="uk-UA" w:eastAsia="uk-UA"/>
              </w:rPr>
              <w:t xml:space="preserve"> </w:t>
            </w:r>
          </w:p>
        </w:tc>
        <w:tc>
          <w:tcPr>
            <w:tcW w:w="709" w:type="dxa"/>
            <w:vAlign w:val="center"/>
          </w:tcPr>
          <w:p w:rsidR="00233260" w:rsidRPr="005A0F47" w:rsidRDefault="00233260" w:rsidP="00233260">
            <w:pPr>
              <w:spacing w:line="240" w:lineRule="auto"/>
              <w:jc w:val="center"/>
              <w:rPr>
                <w:rFonts w:ascii="Times New Roman" w:eastAsia="Times New Roman" w:hAnsi="Times New Roman"/>
                <w:b/>
                <w:bCs/>
                <w:sz w:val="18"/>
                <w:szCs w:val="18"/>
                <w:lang w:val="en-US" w:eastAsia="uk-UA"/>
              </w:rPr>
            </w:pPr>
            <w:r w:rsidRPr="005A0F47">
              <w:rPr>
                <w:rFonts w:ascii="Times New Roman" w:eastAsia="Times New Roman" w:hAnsi="Times New Roman"/>
                <w:b/>
                <w:bCs/>
                <w:sz w:val="18"/>
                <w:szCs w:val="18"/>
                <w:lang w:val="uk-UA" w:eastAsia="uk-UA"/>
              </w:rPr>
              <w:t>Дозування</w:t>
            </w:r>
          </w:p>
        </w:tc>
        <w:tc>
          <w:tcPr>
            <w:tcW w:w="850" w:type="dxa"/>
            <w:shd w:val="clear" w:color="auto" w:fill="auto"/>
            <w:vAlign w:val="center"/>
          </w:tcPr>
          <w:p w:rsidR="00233260" w:rsidRPr="005A0F47" w:rsidRDefault="00233260" w:rsidP="00233260">
            <w:pPr>
              <w:spacing w:line="240" w:lineRule="auto"/>
              <w:jc w:val="center"/>
              <w:rPr>
                <w:rFonts w:ascii="Times New Roman" w:eastAsia="Times New Roman" w:hAnsi="Times New Roman"/>
                <w:b/>
                <w:bCs/>
                <w:sz w:val="18"/>
                <w:szCs w:val="18"/>
                <w:lang w:val="uk-UA" w:eastAsia="uk-UA"/>
              </w:rPr>
            </w:pPr>
            <w:r w:rsidRPr="005A0F47">
              <w:rPr>
                <w:rFonts w:ascii="Times New Roman" w:eastAsia="Times New Roman" w:hAnsi="Times New Roman"/>
                <w:b/>
                <w:bCs/>
                <w:sz w:val="18"/>
                <w:szCs w:val="18"/>
                <w:lang w:val="uk-UA" w:eastAsia="uk-UA"/>
              </w:rPr>
              <w:t>Форма випуску</w:t>
            </w:r>
          </w:p>
        </w:tc>
        <w:tc>
          <w:tcPr>
            <w:tcW w:w="567" w:type="dxa"/>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Одиниця виміру</w:t>
            </w:r>
          </w:p>
        </w:tc>
        <w:tc>
          <w:tcPr>
            <w:tcW w:w="567"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Кількість</w:t>
            </w:r>
          </w:p>
        </w:tc>
        <w:tc>
          <w:tcPr>
            <w:tcW w:w="924"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Ціна за од. виміру (з ПДВ) грн.</w:t>
            </w:r>
          </w:p>
        </w:tc>
        <w:tc>
          <w:tcPr>
            <w:tcW w:w="567" w:type="dxa"/>
            <w:vAlign w:val="center"/>
          </w:tcPr>
          <w:p w:rsidR="00233260" w:rsidRPr="005A0F47" w:rsidRDefault="00233260" w:rsidP="00233260">
            <w:pPr>
              <w:spacing w:line="240" w:lineRule="auto"/>
              <w:contextualSpacing/>
              <w:jc w:val="center"/>
              <w:rPr>
                <w:rFonts w:ascii="Times New Roman" w:eastAsia="Times New Roman" w:hAnsi="Times New Roman"/>
                <w:b/>
                <w:bCs/>
                <w:sz w:val="18"/>
                <w:szCs w:val="18"/>
                <w:lang w:val="uk-UA" w:eastAsia="ru-RU"/>
              </w:rPr>
            </w:pPr>
            <w:r w:rsidRPr="005A0F47">
              <w:rPr>
                <w:rFonts w:ascii="Times New Roman" w:eastAsia="Times New Roman" w:hAnsi="Times New Roman"/>
                <w:b/>
                <w:bCs/>
                <w:sz w:val="18"/>
                <w:szCs w:val="18"/>
                <w:lang w:val="uk-UA" w:eastAsia="ru-RU"/>
              </w:rPr>
              <w:t>Ставка, ПДВ, %.</w:t>
            </w: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Загальна вартість з ПДВ, грн.</w:t>
            </w: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1</w:t>
            </w:r>
          </w:p>
        </w:tc>
        <w:tc>
          <w:tcPr>
            <w:tcW w:w="1485" w:type="dxa"/>
            <w:shd w:val="clear" w:color="auto" w:fill="auto"/>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2</w:t>
            </w:r>
          </w:p>
        </w:tc>
        <w:tc>
          <w:tcPr>
            <w:tcW w:w="1633" w:type="dxa"/>
            <w:shd w:val="clear" w:color="auto" w:fill="auto"/>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r w:rsidRPr="005A0F47">
              <w:rPr>
                <w:rFonts w:ascii="Times New Roman" w:eastAsia="Times New Roman" w:hAnsi="Times New Roman"/>
                <w:b/>
                <w:sz w:val="18"/>
                <w:szCs w:val="18"/>
                <w:lang w:val="uk-UA" w:eastAsia="uk-UA"/>
              </w:rPr>
              <w:t>3</w:t>
            </w:r>
          </w:p>
        </w:tc>
        <w:tc>
          <w:tcPr>
            <w:tcW w:w="1276"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4</w:t>
            </w:r>
          </w:p>
        </w:tc>
        <w:tc>
          <w:tcPr>
            <w:tcW w:w="777"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5</w:t>
            </w:r>
          </w:p>
        </w:tc>
        <w:tc>
          <w:tcPr>
            <w:tcW w:w="709"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6</w:t>
            </w:r>
          </w:p>
        </w:tc>
        <w:tc>
          <w:tcPr>
            <w:tcW w:w="850"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7</w:t>
            </w: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8</w:t>
            </w:r>
          </w:p>
        </w:tc>
        <w:tc>
          <w:tcPr>
            <w:tcW w:w="567"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9</w:t>
            </w:r>
          </w:p>
        </w:tc>
        <w:tc>
          <w:tcPr>
            <w:tcW w:w="924"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10</w:t>
            </w: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11</w:t>
            </w:r>
          </w:p>
        </w:tc>
        <w:tc>
          <w:tcPr>
            <w:tcW w:w="709" w:type="dxa"/>
            <w:shd w:val="clear" w:color="auto" w:fill="auto"/>
          </w:tcPr>
          <w:p w:rsidR="00233260" w:rsidRPr="005A0F47" w:rsidRDefault="00233260" w:rsidP="00233260">
            <w:pPr>
              <w:spacing w:line="240" w:lineRule="auto"/>
              <w:contextualSpacing/>
              <w:jc w:val="center"/>
              <w:rPr>
                <w:rFonts w:ascii="Times New Roman" w:hAnsi="Times New Roman"/>
                <w:b/>
                <w:sz w:val="18"/>
                <w:szCs w:val="18"/>
                <w:lang w:val="uk-UA"/>
              </w:rPr>
            </w:pPr>
            <w:r w:rsidRPr="005A0F47">
              <w:rPr>
                <w:rFonts w:ascii="Times New Roman" w:hAnsi="Times New Roman"/>
                <w:b/>
                <w:sz w:val="18"/>
                <w:szCs w:val="18"/>
                <w:lang w:val="uk-UA"/>
              </w:rPr>
              <w:t>12</w:t>
            </w: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1.</w:t>
            </w:r>
          </w:p>
        </w:tc>
        <w:tc>
          <w:tcPr>
            <w:tcW w:w="1485"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77"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09"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ind w:right="33"/>
              <w:contextualSpacing/>
              <w:jc w:val="center"/>
              <w:rPr>
                <w:rFonts w:ascii="Times New Roman" w:hAnsi="Times New Roman"/>
                <w:b/>
                <w:sz w:val="18"/>
                <w:szCs w:val="18"/>
                <w:lang w:val="uk-UA"/>
              </w:rPr>
            </w:pPr>
            <w:r w:rsidRPr="005A0F47">
              <w:rPr>
                <w:rFonts w:ascii="Times New Roman" w:hAnsi="Times New Roman"/>
                <w:b/>
                <w:sz w:val="18"/>
                <w:szCs w:val="18"/>
                <w:lang w:val="uk-UA"/>
              </w:rPr>
              <w:t>2.</w:t>
            </w:r>
          </w:p>
        </w:tc>
        <w:tc>
          <w:tcPr>
            <w:tcW w:w="1485"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633"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1276" w:type="dxa"/>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77"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709" w:type="dxa"/>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850" w:type="dxa"/>
            <w:shd w:val="clear" w:color="auto" w:fill="auto"/>
            <w:vAlign w:val="center"/>
          </w:tcPr>
          <w:p w:rsidR="00233260" w:rsidRPr="005A0F47" w:rsidRDefault="00233260" w:rsidP="00233260">
            <w:pPr>
              <w:spacing w:line="240" w:lineRule="auto"/>
              <w:contextualSpacing/>
              <w:jc w:val="center"/>
              <w:rPr>
                <w:rFonts w:ascii="Times New Roman" w:eastAsia="Times New Roman" w:hAnsi="Times New Roman"/>
                <w:b/>
                <w:sz w:val="18"/>
                <w:szCs w:val="18"/>
                <w:lang w:val="uk-UA" w:eastAsia="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924"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567"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r>
      <w:tr w:rsidR="00233260" w:rsidRPr="005A0F47" w:rsidTr="00233260">
        <w:trPr>
          <w:trHeight w:val="20"/>
          <w:tblHeader/>
        </w:trPr>
        <w:tc>
          <w:tcPr>
            <w:tcW w:w="392" w:type="dxa"/>
            <w:shd w:val="clear" w:color="auto" w:fill="auto"/>
            <w:vAlign w:val="center"/>
          </w:tcPr>
          <w:p w:rsidR="00233260" w:rsidRPr="005A0F47" w:rsidRDefault="00233260" w:rsidP="00233260">
            <w:pPr>
              <w:spacing w:line="240" w:lineRule="auto"/>
              <w:ind w:right="33"/>
              <w:contextualSpacing/>
              <w:jc w:val="center"/>
              <w:rPr>
                <w:rFonts w:ascii="Times New Roman" w:hAnsi="Times New Roman"/>
                <w:b/>
                <w:sz w:val="18"/>
                <w:szCs w:val="18"/>
                <w:lang w:val="uk-UA"/>
              </w:rPr>
            </w:pPr>
          </w:p>
        </w:tc>
        <w:tc>
          <w:tcPr>
            <w:tcW w:w="9355" w:type="dxa"/>
            <w:gridSpan w:val="10"/>
            <w:shd w:val="clear" w:color="auto" w:fill="auto"/>
            <w:vAlign w:val="center"/>
          </w:tcPr>
          <w:p w:rsidR="00233260" w:rsidRPr="005A0F47" w:rsidRDefault="00233260" w:rsidP="00233260">
            <w:pPr>
              <w:spacing w:line="240" w:lineRule="auto"/>
              <w:contextualSpacing/>
              <w:jc w:val="right"/>
              <w:rPr>
                <w:rFonts w:ascii="Times New Roman" w:hAnsi="Times New Roman"/>
                <w:b/>
                <w:sz w:val="18"/>
                <w:szCs w:val="18"/>
                <w:lang w:val="uk-UA"/>
              </w:rPr>
            </w:pPr>
            <w:r w:rsidRPr="00194534">
              <w:rPr>
                <w:rFonts w:ascii="Times New Roman" w:hAnsi="Times New Roman"/>
                <w:b/>
                <w:bCs/>
                <w:color w:val="000000"/>
                <w:lang w:val="uk-UA"/>
              </w:rPr>
              <w:t>Разом</w:t>
            </w:r>
          </w:p>
        </w:tc>
        <w:tc>
          <w:tcPr>
            <w:tcW w:w="709" w:type="dxa"/>
            <w:shd w:val="clear" w:color="auto" w:fill="auto"/>
            <w:vAlign w:val="center"/>
          </w:tcPr>
          <w:p w:rsidR="00233260" w:rsidRPr="005A0F47" w:rsidRDefault="00233260" w:rsidP="00233260">
            <w:pPr>
              <w:spacing w:line="240" w:lineRule="auto"/>
              <w:contextualSpacing/>
              <w:jc w:val="center"/>
              <w:rPr>
                <w:rFonts w:ascii="Times New Roman" w:hAnsi="Times New Roman"/>
                <w:b/>
                <w:sz w:val="18"/>
                <w:szCs w:val="18"/>
                <w:lang w:val="uk-UA"/>
              </w:rPr>
            </w:pPr>
          </w:p>
        </w:tc>
      </w:tr>
      <w:tr w:rsidR="00233260" w:rsidRPr="005A0F47" w:rsidTr="00233260">
        <w:trPr>
          <w:trHeight w:val="20"/>
          <w:tblHeader/>
        </w:trPr>
        <w:tc>
          <w:tcPr>
            <w:tcW w:w="392" w:type="dxa"/>
          </w:tcPr>
          <w:p w:rsidR="00233260" w:rsidRPr="005A0F47" w:rsidRDefault="00233260" w:rsidP="00233260">
            <w:pPr>
              <w:spacing w:line="240" w:lineRule="auto"/>
              <w:contextualSpacing/>
              <w:jc w:val="center"/>
              <w:rPr>
                <w:rFonts w:ascii="Times New Roman" w:hAnsi="Times New Roman"/>
                <w:b/>
                <w:sz w:val="18"/>
                <w:szCs w:val="18"/>
                <w:lang w:val="uk-UA"/>
              </w:rPr>
            </w:pPr>
          </w:p>
        </w:tc>
        <w:tc>
          <w:tcPr>
            <w:tcW w:w="10064" w:type="dxa"/>
            <w:gridSpan w:val="11"/>
          </w:tcPr>
          <w:p w:rsidR="00233260" w:rsidRPr="005A0F47" w:rsidRDefault="00233260" w:rsidP="00233260">
            <w:pPr>
              <w:spacing w:line="240" w:lineRule="auto"/>
              <w:contextualSpacing/>
              <w:jc w:val="both"/>
              <w:rPr>
                <w:rFonts w:ascii="Times New Roman" w:hAnsi="Times New Roman"/>
                <w:b/>
                <w:sz w:val="18"/>
                <w:szCs w:val="18"/>
                <w:lang w:val="uk-UA"/>
              </w:rPr>
            </w:pPr>
            <w:r w:rsidRPr="00194534">
              <w:rPr>
                <w:rFonts w:ascii="Times New Roman" w:hAnsi="Times New Roman"/>
                <w:b/>
                <w:color w:val="000000"/>
                <w:lang w:val="uk-UA"/>
              </w:rPr>
              <w:t>Загальна ціна ТОВАРУ: ____________ (словами) грн.  в т.ч. ПДВ ___________ та загальна ціна Товару без ПДВ ________________</w:t>
            </w:r>
          </w:p>
        </w:tc>
      </w:tr>
    </w:tbl>
    <w:p w:rsidR="002E2E09" w:rsidRPr="00233260" w:rsidRDefault="002E2E09" w:rsidP="0088746B">
      <w:pPr>
        <w:spacing w:line="240" w:lineRule="auto"/>
        <w:ind w:firstLine="567"/>
        <w:jc w:val="center"/>
        <w:rPr>
          <w:rFonts w:ascii="Times New Roman" w:hAnsi="Times New Roman"/>
          <w:b/>
          <w:color w:val="000000"/>
          <w:kern w:val="2"/>
          <w:sz w:val="24"/>
          <w:szCs w:val="24"/>
        </w:rPr>
      </w:pPr>
    </w:p>
    <w:p w:rsidR="002E2E09" w:rsidRPr="00C22485" w:rsidRDefault="002E2E09" w:rsidP="0088746B">
      <w:pPr>
        <w:spacing w:line="240" w:lineRule="auto"/>
        <w:ind w:firstLine="567"/>
        <w:jc w:val="center"/>
        <w:rPr>
          <w:rFonts w:ascii="Times New Roman" w:hAnsi="Times New Roman"/>
          <w:b/>
          <w:color w:val="000000"/>
          <w:kern w:val="2"/>
          <w:sz w:val="24"/>
          <w:szCs w:val="24"/>
        </w:rPr>
      </w:pPr>
    </w:p>
    <w:p w:rsidR="002E2E09"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p w:rsidR="002E2E09" w:rsidRPr="004A5F54" w:rsidRDefault="002E2E09" w:rsidP="0088746B">
      <w:pPr>
        <w:spacing w:line="240" w:lineRule="auto"/>
        <w:ind w:firstLine="567"/>
        <w:jc w:val="center"/>
        <w:rPr>
          <w:rFonts w:ascii="Times New Roman" w:hAnsi="Times New Roman"/>
          <w:b/>
          <w:color w:val="000000"/>
          <w:kern w:val="2"/>
          <w:sz w:val="24"/>
          <w:szCs w:val="24"/>
        </w:rPr>
      </w:pPr>
    </w:p>
    <w:tbl>
      <w:tblPr>
        <w:tblW w:w="0" w:type="auto"/>
        <w:tblLook w:val="04A0"/>
      </w:tblPr>
      <w:tblGrid>
        <w:gridCol w:w="4784"/>
        <w:gridCol w:w="4787"/>
      </w:tblGrid>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Замовник:</w:t>
            </w:r>
          </w:p>
        </w:tc>
        <w:tc>
          <w:tcPr>
            <w:tcW w:w="4787"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Постачальник:</w:t>
            </w: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tc>
        <w:tc>
          <w:tcPr>
            <w:tcW w:w="4787"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Державна установа «Науково-практичний медичний центр дитячої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кардіології та кардіохірургії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 xml:space="preserve">Міністерства охорони здоров’я </w:t>
            </w:r>
          </w:p>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України»</w:t>
            </w: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jc w:val="center"/>
              <w:rPr>
                <w:rFonts w:ascii="Times New Roman" w:hAnsi="Times New Roman"/>
                <w:b/>
                <w:color w:val="000000"/>
                <w:kern w:val="2"/>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c>
          <w:tcPr>
            <w:tcW w:w="4787" w:type="dxa"/>
            <w:hideMark/>
          </w:tcPr>
          <w:p w:rsidR="002E2E09" w:rsidRPr="00194534" w:rsidRDefault="002E2E09" w:rsidP="0088746B">
            <w:pPr>
              <w:spacing w:line="240" w:lineRule="auto"/>
              <w:ind w:firstLine="567"/>
              <w:rPr>
                <w:rFonts w:ascii="Times New Roman" w:hAnsi="Times New Roman"/>
                <w:color w:val="000000"/>
                <w:sz w:val="24"/>
                <w:szCs w:val="24"/>
                <w:lang w:val="uk-UA"/>
              </w:rPr>
            </w:pPr>
          </w:p>
        </w:tc>
      </w:tr>
      <w:tr w:rsidR="002E2E09" w:rsidRPr="00194534" w:rsidTr="005116CC">
        <w:tc>
          <w:tcPr>
            <w:tcW w:w="4784"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w:t>
            </w:r>
          </w:p>
          <w:p w:rsidR="002E2E09" w:rsidRPr="00194534" w:rsidRDefault="002E2E09" w:rsidP="0088746B">
            <w:pPr>
              <w:spacing w:line="240" w:lineRule="auto"/>
              <w:ind w:firstLine="567"/>
              <w:rPr>
                <w:rFonts w:ascii="Times New Roman" w:hAnsi="Times New Roman"/>
                <w:color w:val="000000"/>
                <w:kern w:val="2"/>
                <w:sz w:val="24"/>
                <w:szCs w:val="24"/>
                <w:lang w:val="uk-UA"/>
              </w:rPr>
            </w:pPr>
            <w:r w:rsidRPr="00194534">
              <w:rPr>
                <w:rFonts w:ascii="Times New Roman" w:hAnsi="Times New Roman"/>
                <w:b/>
                <w:color w:val="000000"/>
                <w:kern w:val="2"/>
                <w:sz w:val="24"/>
                <w:szCs w:val="24"/>
                <w:lang w:val="uk-UA"/>
              </w:rPr>
              <w:t>М.П.</w:t>
            </w:r>
          </w:p>
        </w:tc>
        <w:tc>
          <w:tcPr>
            <w:tcW w:w="4787" w:type="dxa"/>
          </w:tcPr>
          <w:p w:rsidR="002E2E09" w:rsidRPr="00194534" w:rsidRDefault="002E2E09" w:rsidP="0088746B">
            <w:pPr>
              <w:spacing w:line="240" w:lineRule="auto"/>
              <w:ind w:firstLine="567"/>
              <w:rPr>
                <w:rFonts w:ascii="Times New Roman" w:hAnsi="Times New Roman"/>
                <w:b/>
                <w:color w:val="000000"/>
                <w:kern w:val="2"/>
                <w:sz w:val="24"/>
                <w:szCs w:val="24"/>
                <w:lang w:val="uk-UA"/>
              </w:rPr>
            </w:pP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________________________________</w:t>
            </w:r>
          </w:p>
          <w:p w:rsidR="002E2E09" w:rsidRPr="00194534" w:rsidRDefault="002E2E09" w:rsidP="0088746B">
            <w:pPr>
              <w:spacing w:line="240" w:lineRule="auto"/>
              <w:ind w:firstLine="567"/>
              <w:rPr>
                <w:rFonts w:ascii="Times New Roman" w:hAnsi="Times New Roman"/>
                <w:b/>
                <w:color w:val="000000"/>
                <w:kern w:val="2"/>
                <w:sz w:val="24"/>
                <w:szCs w:val="24"/>
                <w:lang w:val="uk-UA"/>
              </w:rPr>
            </w:pPr>
            <w:r w:rsidRPr="00194534">
              <w:rPr>
                <w:rFonts w:ascii="Times New Roman" w:hAnsi="Times New Roman"/>
                <w:b/>
                <w:color w:val="000000"/>
                <w:kern w:val="2"/>
                <w:sz w:val="24"/>
                <w:szCs w:val="24"/>
                <w:lang w:val="uk-UA"/>
              </w:rPr>
              <w:t>М.П.</w:t>
            </w:r>
          </w:p>
        </w:tc>
      </w:tr>
    </w:tbl>
    <w:p w:rsidR="00ED5A7E" w:rsidRPr="00111796" w:rsidRDefault="00ED5A7E" w:rsidP="0088746B">
      <w:pPr>
        <w:widowControl w:val="0"/>
        <w:autoSpaceDE w:val="0"/>
        <w:autoSpaceDN w:val="0"/>
        <w:adjustRightInd w:val="0"/>
        <w:spacing w:line="240" w:lineRule="auto"/>
        <w:ind w:firstLine="567"/>
        <w:rPr>
          <w:rFonts w:ascii="Times New Roman" w:hAnsi="Times New Roman"/>
          <w:b/>
          <w:color w:val="000000" w:themeColor="text1"/>
          <w:sz w:val="24"/>
          <w:szCs w:val="24"/>
        </w:rPr>
      </w:pPr>
    </w:p>
    <w:p w:rsidR="00E60560" w:rsidRPr="00111796" w:rsidRDefault="00E60560" w:rsidP="0088746B">
      <w:pPr>
        <w:widowControl w:val="0"/>
        <w:autoSpaceDE w:val="0"/>
        <w:autoSpaceDN w:val="0"/>
        <w:adjustRightInd w:val="0"/>
        <w:spacing w:line="240" w:lineRule="atLeast"/>
        <w:ind w:firstLine="567"/>
        <w:contextualSpacing/>
        <w:jc w:val="center"/>
        <w:rPr>
          <w:rFonts w:ascii="Times New Roman" w:hAnsi="Times New Roman"/>
          <w:b/>
          <w:color w:val="000000" w:themeColor="text1"/>
          <w:sz w:val="24"/>
          <w:szCs w:val="24"/>
        </w:rPr>
      </w:pPr>
    </w:p>
    <w:p w:rsidR="00DB15C8" w:rsidRPr="00111796" w:rsidRDefault="00E60560" w:rsidP="0088746B">
      <w:pPr>
        <w:spacing w:line="240" w:lineRule="atLeast"/>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11796" w:rsidTr="00023294">
        <w:tc>
          <w:tcPr>
            <w:tcW w:w="4657" w:type="dxa"/>
          </w:tcPr>
          <w:p w:rsidR="00615651" w:rsidRPr="00111796" w:rsidRDefault="00615651" w:rsidP="0088746B">
            <w:pPr>
              <w:spacing w:line="240" w:lineRule="auto"/>
              <w:ind w:firstLine="567"/>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88746B">
            <w:pPr>
              <w:spacing w:line="240" w:lineRule="auto"/>
              <w:ind w:firstLine="567"/>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88746B">
            <w:pPr>
              <w:spacing w:line="240" w:lineRule="auto"/>
              <w:ind w:firstLine="567"/>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88746B">
      <w:pPr>
        <w:spacing w:line="240" w:lineRule="auto"/>
        <w:ind w:firstLine="567"/>
        <w:contextualSpacing/>
        <w:rPr>
          <w:rStyle w:val="FontStyle15"/>
          <w:b/>
          <w:i/>
          <w:color w:val="000000" w:themeColor="text1"/>
          <w:sz w:val="24"/>
          <w:szCs w:val="24"/>
          <w:lang w:val="uk-UA" w:eastAsia="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Cs/>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88746B">
      <w:pPr>
        <w:shd w:val="clear" w:color="auto" w:fill="FFFFFF"/>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w:t>
      </w:r>
      <w:r w:rsidR="00636081">
        <w:rPr>
          <w:rFonts w:ascii="Times New Roman" w:hAnsi="Times New Roman"/>
          <w:color w:val="000000" w:themeColor="text1"/>
          <w:sz w:val="24"/>
          <w:szCs w:val="24"/>
          <w:lang w:val="uk-UA"/>
        </w:rPr>
        <w:t xml:space="preserve">Дата                         </w:t>
      </w:r>
      <w:r w:rsidR="00636081">
        <w:rPr>
          <w:rFonts w:ascii="Times New Roman" w:hAnsi="Times New Roman"/>
          <w:color w:val="000000" w:themeColor="text1"/>
          <w:sz w:val="24"/>
          <w:szCs w:val="24"/>
          <w:lang w:val="uk-UA"/>
        </w:rPr>
        <w:tab/>
      </w:r>
      <w:r w:rsidR="00636081">
        <w:rPr>
          <w:rFonts w:ascii="Times New Roman" w:hAnsi="Times New Roman"/>
          <w:color w:val="000000" w:themeColor="text1"/>
          <w:sz w:val="24"/>
          <w:szCs w:val="24"/>
          <w:lang w:val="uk-UA"/>
        </w:rPr>
        <w:tab/>
        <w:t xml:space="preserve">   </w:t>
      </w:r>
      <w:r w:rsidRPr="00111796">
        <w:rPr>
          <w:rFonts w:ascii="Times New Roman" w:hAnsi="Times New Roman"/>
          <w:color w:val="000000" w:themeColor="text1"/>
          <w:sz w:val="24"/>
          <w:szCs w:val="24"/>
          <w:lang w:val="uk-UA"/>
        </w:rPr>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88746B">
      <w:pPr>
        <w:spacing w:line="240" w:lineRule="auto"/>
        <w:ind w:firstLine="567"/>
        <w:contextualSpacing/>
        <w:rPr>
          <w:rFonts w:ascii="Times New Roman" w:hAnsi="Times New Roman"/>
          <w:color w:val="000000" w:themeColor="text1"/>
          <w:sz w:val="24"/>
          <w:szCs w:val="24"/>
          <w:lang w:val="uk-UA"/>
        </w:rPr>
      </w:pPr>
    </w:p>
    <w:p w:rsidR="00794B73" w:rsidRPr="00111796" w:rsidRDefault="00794B73" w:rsidP="0088746B">
      <w:pPr>
        <w:shd w:val="clear" w:color="auto" w:fill="FFFFFF"/>
        <w:spacing w:line="240" w:lineRule="auto"/>
        <w:ind w:firstLine="567"/>
        <w:contextualSpacing/>
        <w:jc w:val="right"/>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spacing w:line="240" w:lineRule="auto"/>
        <w:ind w:firstLine="567"/>
        <w:contextualSpacing/>
        <w:jc w:val="both"/>
        <w:rPr>
          <w:rFonts w:ascii="Times New Roman" w:hAnsi="Times New Roman"/>
          <w:bCs/>
          <w:color w:val="000000" w:themeColor="text1"/>
          <w:sz w:val="24"/>
          <w:szCs w:val="24"/>
          <w:lang w:val="uk-UA"/>
        </w:rPr>
      </w:pPr>
    </w:p>
    <w:p w:rsidR="00794B73" w:rsidRPr="00111796" w:rsidRDefault="00794B73"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111796" w:rsidRDefault="002D48EA" w:rsidP="0088746B">
      <w:pPr>
        <w:widowControl w:val="0"/>
        <w:autoSpaceDE w:val="0"/>
        <w:autoSpaceDN w:val="0"/>
        <w:adjustRightInd w:val="0"/>
        <w:spacing w:line="240" w:lineRule="auto"/>
        <w:ind w:firstLine="567"/>
        <w:contextualSpacing/>
        <w:jc w:val="center"/>
        <w:rPr>
          <w:rFonts w:ascii="Times New Roman" w:hAnsi="Times New Roman"/>
          <w:b/>
          <w:color w:val="000000" w:themeColor="text1"/>
          <w:sz w:val="24"/>
          <w:szCs w:val="24"/>
          <w:lang w:val="uk-UA"/>
        </w:rPr>
      </w:pPr>
    </w:p>
    <w:p w:rsidR="002D48EA" w:rsidRPr="00936805" w:rsidRDefault="002D48EA" w:rsidP="0088746B">
      <w:pPr>
        <w:spacing w:line="240" w:lineRule="auto"/>
        <w:ind w:firstLine="567"/>
        <w:rPr>
          <w:rFonts w:ascii="Times New Roman" w:hAnsi="Times New Roman"/>
          <w:b/>
          <w:color w:val="000000" w:themeColor="text1"/>
          <w:sz w:val="24"/>
          <w:szCs w:val="24"/>
          <w:lang w:val="uk-UA"/>
        </w:rPr>
      </w:pPr>
    </w:p>
    <w:sectPr w:rsidR="002D48EA" w:rsidRPr="00936805" w:rsidSect="0088746B">
      <w:footerReference w:type="default" r:id="rId19"/>
      <w:pgSz w:w="11906" w:h="16838"/>
      <w:pgMar w:top="993"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F15" w:rsidRDefault="001C2F15" w:rsidP="001D64BF">
      <w:pPr>
        <w:spacing w:line="240" w:lineRule="auto"/>
      </w:pPr>
      <w:r>
        <w:separator/>
      </w:r>
    </w:p>
  </w:endnote>
  <w:endnote w:type="continuationSeparator" w:id="0">
    <w:p w:rsidR="001C2F15" w:rsidRDefault="001C2F15"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00000000" w:usb1="00000000" w:usb2="00000000" w:usb3="00000000" w:csb0="00000000"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969940642"/>
      <w:docPartObj>
        <w:docPartGallery w:val="Page Numbers (Bottom of Page)"/>
        <w:docPartUnique/>
      </w:docPartObj>
    </w:sdtPr>
    <w:sdtContent>
      <w:p w:rsidR="001C2F15" w:rsidRPr="005116CC" w:rsidRDefault="001C2F15" w:rsidP="009864F8">
        <w:pPr>
          <w:pStyle w:val="ac"/>
          <w:spacing w:line="240" w:lineRule="auto"/>
          <w:jc w:val="center"/>
          <w:rPr>
            <w:sz w:val="18"/>
          </w:rPr>
        </w:pPr>
        <w:r w:rsidRPr="005116CC">
          <w:rPr>
            <w:sz w:val="16"/>
          </w:rPr>
          <w:fldChar w:fldCharType="begin"/>
        </w:r>
        <w:r w:rsidRPr="005116CC">
          <w:rPr>
            <w:sz w:val="16"/>
          </w:rPr>
          <w:instrText xml:space="preserve"> PAGE   \* MERGEFORMAT </w:instrText>
        </w:r>
        <w:r w:rsidRPr="005116CC">
          <w:rPr>
            <w:sz w:val="16"/>
          </w:rPr>
          <w:fldChar w:fldCharType="separate"/>
        </w:r>
        <w:r w:rsidR="00464426">
          <w:rPr>
            <w:noProof/>
            <w:sz w:val="16"/>
          </w:rPr>
          <w:t>2</w:t>
        </w:r>
        <w:r w:rsidRPr="005116CC">
          <w:rPr>
            <w:sz w:val="16"/>
          </w:rPr>
          <w:fldChar w:fldCharType="end"/>
        </w:r>
      </w:p>
    </w:sdtContent>
  </w:sdt>
  <w:p w:rsidR="001C2F15" w:rsidRDefault="001C2F1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940643"/>
      <w:docPartObj>
        <w:docPartGallery w:val="Page Numbers (Bottom of Page)"/>
        <w:docPartUnique/>
      </w:docPartObj>
    </w:sdtPr>
    <w:sdtContent>
      <w:p w:rsidR="001C2F15" w:rsidRDefault="001C2F15" w:rsidP="000F1860">
        <w:pPr>
          <w:pStyle w:val="ac"/>
          <w:spacing w:line="240" w:lineRule="auto"/>
          <w:jc w:val="center"/>
        </w:pPr>
        <w:fldSimple w:instr=" PAGE   \* MERGEFORMAT ">
          <w:r w:rsidR="00464426">
            <w:rPr>
              <w:noProof/>
            </w:rPr>
            <w:t>43</w:t>
          </w:r>
        </w:fldSimple>
      </w:p>
    </w:sdtContent>
  </w:sdt>
  <w:p w:rsidR="001C2F15" w:rsidRDefault="001C2F1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F15" w:rsidRDefault="001C2F15" w:rsidP="001D64BF">
      <w:pPr>
        <w:spacing w:line="240" w:lineRule="auto"/>
      </w:pPr>
      <w:r>
        <w:separator/>
      </w:r>
    </w:p>
  </w:footnote>
  <w:footnote w:type="continuationSeparator" w:id="0">
    <w:p w:rsidR="001C2F15" w:rsidRDefault="001C2F15"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B1886"/>
    <w:multiLevelType w:val="hybridMultilevel"/>
    <w:tmpl w:val="EE8C2426"/>
    <w:lvl w:ilvl="0" w:tplc="83E6970A">
      <w:start w:val="1"/>
      <w:numFmt w:val="decimal"/>
      <w:suff w:val="nothing"/>
      <w:lvlText w:val="%1."/>
      <w:lvlJc w:val="left"/>
      <w:pPr>
        <w:ind w:left="0" w:firstLine="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95D2120"/>
    <w:multiLevelType w:val="hybridMultilevel"/>
    <w:tmpl w:val="286E7E00"/>
    <w:lvl w:ilvl="0" w:tplc="A2B802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DE6EB6"/>
    <w:multiLevelType w:val="multilevel"/>
    <w:tmpl w:val="1AC6678A"/>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6">
    <w:nsid w:val="334C1FD6"/>
    <w:multiLevelType w:val="multilevel"/>
    <w:tmpl w:val="BB065906"/>
    <w:lvl w:ilvl="0">
      <w:start w:val="1"/>
      <w:numFmt w:val="decimal"/>
      <w:lvlText w:val="%1."/>
      <w:lvlJc w:val="left"/>
      <w:pPr>
        <w:ind w:left="456" w:hanging="360"/>
      </w:pPr>
      <w:rPr>
        <w:rFonts w:hint="default"/>
      </w:rPr>
    </w:lvl>
    <w:lvl w:ilvl="1">
      <w:start w:val="1"/>
      <w:numFmt w:val="decimal"/>
      <w:isLgl/>
      <w:lvlText w:val="%1.%2."/>
      <w:lvlJc w:val="left"/>
      <w:pPr>
        <w:ind w:left="456" w:hanging="360"/>
      </w:pPr>
      <w:rPr>
        <w:rFonts w:hint="default"/>
        <w:b w:val="0"/>
        <w:color w:val="000000"/>
      </w:rPr>
    </w:lvl>
    <w:lvl w:ilvl="2">
      <w:start w:val="1"/>
      <w:numFmt w:val="decimal"/>
      <w:isLgl/>
      <w:lvlText w:val="%1.%2.%3."/>
      <w:lvlJc w:val="left"/>
      <w:pPr>
        <w:ind w:left="816" w:hanging="720"/>
      </w:pPr>
      <w:rPr>
        <w:rFonts w:hint="default"/>
        <w:b w:val="0"/>
        <w:color w:val="000000"/>
      </w:rPr>
    </w:lvl>
    <w:lvl w:ilvl="3">
      <w:start w:val="1"/>
      <w:numFmt w:val="decimal"/>
      <w:isLgl/>
      <w:lvlText w:val="%1.%2.%3.%4."/>
      <w:lvlJc w:val="left"/>
      <w:pPr>
        <w:ind w:left="816" w:hanging="720"/>
      </w:pPr>
      <w:rPr>
        <w:rFonts w:hint="default"/>
        <w:b w:val="0"/>
        <w:color w:val="000000"/>
      </w:rPr>
    </w:lvl>
    <w:lvl w:ilvl="4">
      <w:start w:val="1"/>
      <w:numFmt w:val="decimal"/>
      <w:isLgl/>
      <w:lvlText w:val="%1.%2.%3.%4.%5."/>
      <w:lvlJc w:val="left"/>
      <w:pPr>
        <w:ind w:left="1176" w:hanging="1080"/>
      </w:pPr>
      <w:rPr>
        <w:rFonts w:hint="default"/>
        <w:b w:val="0"/>
        <w:color w:val="000000"/>
      </w:rPr>
    </w:lvl>
    <w:lvl w:ilvl="5">
      <w:start w:val="1"/>
      <w:numFmt w:val="decimal"/>
      <w:isLgl/>
      <w:lvlText w:val="%1.%2.%3.%4.%5.%6."/>
      <w:lvlJc w:val="left"/>
      <w:pPr>
        <w:ind w:left="1176" w:hanging="1080"/>
      </w:pPr>
      <w:rPr>
        <w:rFonts w:hint="default"/>
        <w:b w:val="0"/>
        <w:color w:val="000000"/>
      </w:rPr>
    </w:lvl>
    <w:lvl w:ilvl="6">
      <w:start w:val="1"/>
      <w:numFmt w:val="decimal"/>
      <w:isLgl/>
      <w:lvlText w:val="%1.%2.%3.%4.%5.%6.%7."/>
      <w:lvlJc w:val="left"/>
      <w:pPr>
        <w:ind w:left="1536" w:hanging="1440"/>
      </w:pPr>
      <w:rPr>
        <w:rFonts w:hint="default"/>
        <w:b w:val="0"/>
        <w:color w:val="000000"/>
      </w:rPr>
    </w:lvl>
    <w:lvl w:ilvl="7">
      <w:start w:val="1"/>
      <w:numFmt w:val="decimal"/>
      <w:isLgl/>
      <w:lvlText w:val="%1.%2.%3.%4.%5.%6.%7.%8."/>
      <w:lvlJc w:val="left"/>
      <w:pPr>
        <w:ind w:left="1536" w:hanging="1440"/>
      </w:pPr>
      <w:rPr>
        <w:rFonts w:hint="default"/>
        <w:b w:val="0"/>
        <w:color w:val="000000"/>
      </w:rPr>
    </w:lvl>
    <w:lvl w:ilvl="8">
      <w:start w:val="1"/>
      <w:numFmt w:val="decimal"/>
      <w:isLgl/>
      <w:lvlText w:val="%1.%2.%3.%4.%5.%6.%7.%8.%9."/>
      <w:lvlJc w:val="left"/>
      <w:pPr>
        <w:ind w:left="1896" w:hanging="1800"/>
      </w:pPr>
      <w:rPr>
        <w:rFonts w:hint="default"/>
        <w:b w:val="0"/>
        <w:color w:val="000000"/>
      </w:rPr>
    </w:lvl>
  </w:abstractNum>
  <w:abstractNum w:abstractNumId="17">
    <w:nsid w:val="35DD0CDD"/>
    <w:multiLevelType w:val="multilevel"/>
    <w:tmpl w:val="5A0E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2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3">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4">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7">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40D62"/>
    <w:multiLevelType w:val="multilevel"/>
    <w:tmpl w:val="2CAE9920"/>
    <w:lvl w:ilvl="0">
      <w:start w:val="2"/>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F070E1A"/>
    <w:multiLevelType w:val="hybridMultilevel"/>
    <w:tmpl w:val="C09251FC"/>
    <w:lvl w:ilvl="0" w:tplc="9B020C1A">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0"/>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6"/>
  </w:num>
  <w:num w:numId="24">
    <w:abstractNumId w:val="19"/>
  </w:num>
  <w:num w:numId="25">
    <w:abstractNumId w:val="32"/>
  </w:num>
  <w:num w:numId="26">
    <w:abstractNumId w:val="9"/>
  </w:num>
  <w:num w:numId="27">
    <w:abstractNumId w:val="5"/>
  </w:num>
  <w:num w:numId="28">
    <w:abstractNumId w:val="17"/>
  </w:num>
  <w:num w:numId="29">
    <w:abstractNumId w:val="16"/>
  </w:num>
  <w:num w:numId="30">
    <w:abstractNumId w:val="2"/>
  </w:num>
  <w:num w:numId="31">
    <w:abstractNumId w:val="3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9E9"/>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6DE"/>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3113"/>
    <w:rsid w:val="000B374E"/>
    <w:rsid w:val="000B393C"/>
    <w:rsid w:val="000B3B17"/>
    <w:rsid w:val="000B501A"/>
    <w:rsid w:val="000B5C64"/>
    <w:rsid w:val="000B62A4"/>
    <w:rsid w:val="000B6CB6"/>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3108"/>
    <w:rsid w:val="000E33D1"/>
    <w:rsid w:val="000E360E"/>
    <w:rsid w:val="000E4AE6"/>
    <w:rsid w:val="000E508D"/>
    <w:rsid w:val="000E5715"/>
    <w:rsid w:val="000E5FB2"/>
    <w:rsid w:val="000E6091"/>
    <w:rsid w:val="000E6210"/>
    <w:rsid w:val="000E6226"/>
    <w:rsid w:val="000E6A26"/>
    <w:rsid w:val="000E6DBE"/>
    <w:rsid w:val="000E704A"/>
    <w:rsid w:val="000E7EB8"/>
    <w:rsid w:val="000F04D6"/>
    <w:rsid w:val="000F1860"/>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1C0"/>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66A9"/>
    <w:rsid w:val="001267B9"/>
    <w:rsid w:val="001268FC"/>
    <w:rsid w:val="00127190"/>
    <w:rsid w:val="001277E6"/>
    <w:rsid w:val="001279BD"/>
    <w:rsid w:val="00127AE6"/>
    <w:rsid w:val="001308A8"/>
    <w:rsid w:val="00130996"/>
    <w:rsid w:val="00130B4D"/>
    <w:rsid w:val="0013141A"/>
    <w:rsid w:val="00131ABC"/>
    <w:rsid w:val="00131BDE"/>
    <w:rsid w:val="00131CC4"/>
    <w:rsid w:val="00131FF3"/>
    <w:rsid w:val="0013276A"/>
    <w:rsid w:val="00132C1D"/>
    <w:rsid w:val="00132F3A"/>
    <w:rsid w:val="0013425C"/>
    <w:rsid w:val="00136FB1"/>
    <w:rsid w:val="00137F75"/>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BE6"/>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2F15"/>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3BEF"/>
    <w:rsid w:val="0021445A"/>
    <w:rsid w:val="00214DC6"/>
    <w:rsid w:val="00215A69"/>
    <w:rsid w:val="002160D7"/>
    <w:rsid w:val="002162A0"/>
    <w:rsid w:val="00216480"/>
    <w:rsid w:val="002167E1"/>
    <w:rsid w:val="00217505"/>
    <w:rsid w:val="002248B4"/>
    <w:rsid w:val="00224D35"/>
    <w:rsid w:val="002260BB"/>
    <w:rsid w:val="00226B2A"/>
    <w:rsid w:val="00227043"/>
    <w:rsid w:val="00227C37"/>
    <w:rsid w:val="002303E3"/>
    <w:rsid w:val="00231FF1"/>
    <w:rsid w:val="002328AB"/>
    <w:rsid w:val="00233260"/>
    <w:rsid w:val="002358E9"/>
    <w:rsid w:val="00235BEA"/>
    <w:rsid w:val="0023613D"/>
    <w:rsid w:val="00240470"/>
    <w:rsid w:val="002406AA"/>
    <w:rsid w:val="002413E4"/>
    <w:rsid w:val="00242421"/>
    <w:rsid w:val="0024353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F7F"/>
    <w:rsid w:val="002D137D"/>
    <w:rsid w:val="002D18A0"/>
    <w:rsid w:val="002D215F"/>
    <w:rsid w:val="002D48EA"/>
    <w:rsid w:val="002D59C1"/>
    <w:rsid w:val="002D6534"/>
    <w:rsid w:val="002D7B02"/>
    <w:rsid w:val="002E01B9"/>
    <w:rsid w:val="002E1CBE"/>
    <w:rsid w:val="002E2491"/>
    <w:rsid w:val="002E2B85"/>
    <w:rsid w:val="002E2E09"/>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07505"/>
    <w:rsid w:val="00310477"/>
    <w:rsid w:val="00310603"/>
    <w:rsid w:val="003106F2"/>
    <w:rsid w:val="00311D05"/>
    <w:rsid w:val="00311E9E"/>
    <w:rsid w:val="00312EF0"/>
    <w:rsid w:val="00313B1A"/>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2D3"/>
    <w:rsid w:val="00464426"/>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3BB0"/>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133B"/>
    <w:rsid w:val="004A1C08"/>
    <w:rsid w:val="004A1D31"/>
    <w:rsid w:val="004A20CC"/>
    <w:rsid w:val="004A2A0A"/>
    <w:rsid w:val="004A2B98"/>
    <w:rsid w:val="004A4E5A"/>
    <w:rsid w:val="004A5A80"/>
    <w:rsid w:val="004A5E45"/>
    <w:rsid w:val="004A76BF"/>
    <w:rsid w:val="004B177A"/>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16C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56892"/>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3590"/>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36081"/>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2F8"/>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002"/>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06F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2D2B"/>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307"/>
    <w:rsid w:val="007E54F4"/>
    <w:rsid w:val="007E596E"/>
    <w:rsid w:val="007E6D83"/>
    <w:rsid w:val="007E73CF"/>
    <w:rsid w:val="007E778A"/>
    <w:rsid w:val="007F0551"/>
    <w:rsid w:val="007F0B3F"/>
    <w:rsid w:val="007F0DCD"/>
    <w:rsid w:val="007F1125"/>
    <w:rsid w:val="007F1AF7"/>
    <w:rsid w:val="007F4326"/>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7C4"/>
    <w:rsid w:val="00874B87"/>
    <w:rsid w:val="00875541"/>
    <w:rsid w:val="00877411"/>
    <w:rsid w:val="00880744"/>
    <w:rsid w:val="00880B60"/>
    <w:rsid w:val="0088137F"/>
    <w:rsid w:val="0088174A"/>
    <w:rsid w:val="0088275C"/>
    <w:rsid w:val="00882851"/>
    <w:rsid w:val="0088373C"/>
    <w:rsid w:val="00884F70"/>
    <w:rsid w:val="008855DE"/>
    <w:rsid w:val="0088746B"/>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295"/>
    <w:rsid w:val="008F38C5"/>
    <w:rsid w:val="008F4CD9"/>
    <w:rsid w:val="008F54D5"/>
    <w:rsid w:val="008F5A6C"/>
    <w:rsid w:val="008F5CE4"/>
    <w:rsid w:val="008F5F91"/>
    <w:rsid w:val="00901831"/>
    <w:rsid w:val="009021AF"/>
    <w:rsid w:val="009038C4"/>
    <w:rsid w:val="009051BA"/>
    <w:rsid w:val="00905EFB"/>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3F5B"/>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64F8"/>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355C"/>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720"/>
    <w:rsid w:val="00B47E9E"/>
    <w:rsid w:val="00B50751"/>
    <w:rsid w:val="00B50B25"/>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016"/>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CCD"/>
    <w:rsid w:val="00C21E1E"/>
    <w:rsid w:val="00C2286E"/>
    <w:rsid w:val="00C22F55"/>
    <w:rsid w:val="00C23EF2"/>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2AB4"/>
    <w:rsid w:val="00C547CF"/>
    <w:rsid w:val="00C56D7C"/>
    <w:rsid w:val="00C56F1F"/>
    <w:rsid w:val="00C576AF"/>
    <w:rsid w:val="00C57B3A"/>
    <w:rsid w:val="00C602A9"/>
    <w:rsid w:val="00C6161B"/>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454C"/>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1F55"/>
    <w:rsid w:val="00D845B6"/>
    <w:rsid w:val="00D8506B"/>
    <w:rsid w:val="00D861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4D0"/>
    <w:rsid w:val="00DB3C48"/>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30183"/>
    <w:rsid w:val="00E30197"/>
    <w:rsid w:val="00E301F2"/>
    <w:rsid w:val="00E31171"/>
    <w:rsid w:val="00E3175E"/>
    <w:rsid w:val="00E31FC2"/>
    <w:rsid w:val="00E333F8"/>
    <w:rsid w:val="00E3365D"/>
    <w:rsid w:val="00E337F4"/>
    <w:rsid w:val="00E343AA"/>
    <w:rsid w:val="00E35BC9"/>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652"/>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440"/>
    <w:rsid w:val="00EC06CA"/>
    <w:rsid w:val="00EC0737"/>
    <w:rsid w:val="00EC1111"/>
    <w:rsid w:val="00EC15DB"/>
    <w:rsid w:val="00EC2B50"/>
    <w:rsid w:val="00EC3008"/>
    <w:rsid w:val="00EC3A9B"/>
    <w:rsid w:val="00EC5016"/>
    <w:rsid w:val="00EC63FE"/>
    <w:rsid w:val="00EC736C"/>
    <w:rsid w:val="00EC7CCB"/>
    <w:rsid w:val="00ED1A62"/>
    <w:rsid w:val="00ED1CA7"/>
    <w:rsid w:val="00ED1DD0"/>
    <w:rsid w:val="00ED2190"/>
    <w:rsid w:val="00ED2CAD"/>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1EFD"/>
    <w:rsid w:val="00F12808"/>
    <w:rsid w:val="00F17638"/>
    <w:rsid w:val="00F21549"/>
    <w:rsid w:val="00F2165F"/>
    <w:rsid w:val="00F24357"/>
    <w:rsid w:val="00F252F7"/>
    <w:rsid w:val="00F262A6"/>
    <w:rsid w:val="00F27118"/>
    <w:rsid w:val="00F275E5"/>
    <w:rsid w:val="00F3173D"/>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B0F"/>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2A0D"/>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3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qFormat/>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B0A9B-46CD-46B9-B482-5A133A1A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14318</Words>
  <Characters>81619</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2023-05-26T07:11:00Z</dcterms:created>
  <dcterms:modified xsi:type="dcterms:W3CDTF">2023-06-30T06:15:00Z</dcterms:modified>
</cp:coreProperties>
</file>