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454" w:rsidRPr="00AC65C6" w:rsidRDefault="004E1454" w:rsidP="00571C3C">
      <w:pPr>
        <w:spacing w:line="235" w:lineRule="auto"/>
        <w:ind w:left="6372" w:firstLine="708"/>
        <w:jc w:val="right"/>
        <w:rPr>
          <w:b/>
          <w:i/>
          <w:u w:val="single"/>
        </w:rPr>
      </w:pPr>
      <w:r w:rsidRPr="00AC65C6">
        <w:rPr>
          <w:b/>
          <w:i/>
          <w:u w:val="single"/>
        </w:rPr>
        <w:t>Додаток 1</w:t>
      </w:r>
    </w:p>
    <w:p w:rsidR="004E1454" w:rsidRPr="00905FA1" w:rsidRDefault="004E1454" w:rsidP="00571C3C">
      <w:pPr>
        <w:widowControl w:val="0"/>
        <w:numPr>
          <w:ilvl w:val="0"/>
          <w:numId w:val="1"/>
        </w:numPr>
        <w:shd w:val="clear" w:color="auto" w:fill="FFFFFF"/>
        <w:autoSpaceDE w:val="0"/>
        <w:autoSpaceDN w:val="0"/>
        <w:spacing w:line="235" w:lineRule="auto"/>
        <w:jc w:val="center"/>
        <w:rPr>
          <w:b/>
          <w:bCs/>
          <w:lang w:eastAsia="zh-CN"/>
        </w:rPr>
      </w:pPr>
      <w:r w:rsidRPr="00905FA1">
        <w:rPr>
          <w:b/>
          <w:lang w:eastAsia="zh-CN"/>
        </w:rPr>
        <w:t>Технічні вимоги</w:t>
      </w:r>
    </w:p>
    <w:p w:rsidR="004E1454" w:rsidRDefault="004E1454" w:rsidP="00571C3C">
      <w:pPr>
        <w:spacing w:line="235" w:lineRule="auto"/>
        <w:ind w:firstLine="709"/>
        <w:jc w:val="both"/>
        <w:rPr>
          <w:b/>
        </w:rPr>
      </w:pPr>
    </w:p>
    <w:p w:rsidR="00A40844" w:rsidRPr="00A40844" w:rsidRDefault="00A40844" w:rsidP="00571C3C">
      <w:pPr>
        <w:keepLines/>
        <w:autoSpaceDE w:val="0"/>
        <w:autoSpaceDN w:val="0"/>
        <w:spacing w:line="235" w:lineRule="auto"/>
        <w:jc w:val="center"/>
        <w:rPr>
          <w:b/>
          <w:color w:val="000000"/>
        </w:rPr>
      </w:pPr>
      <w:r w:rsidRPr="00A40844">
        <w:rPr>
          <w:b/>
          <w:lang w:eastAsia="ru-RU"/>
        </w:rPr>
        <w:t>Інформація про технічні, якісні та кількісні характеристики предмета закупівлі</w:t>
      </w:r>
    </w:p>
    <w:p w:rsidR="00A40844" w:rsidRPr="00A40844" w:rsidRDefault="00A40844" w:rsidP="00571C3C">
      <w:pPr>
        <w:keepLines/>
        <w:autoSpaceDE w:val="0"/>
        <w:autoSpaceDN w:val="0"/>
        <w:spacing w:line="235" w:lineRule="auto"/>
        <w:jc w:val="center"/>
        <w:rPr>
          <w:rFonts w:eastAsia="Calibri"/>
          <w:b/>
          <w:bCs/>
          <w:spacing w:val="-3"/>
          <w:szCs w:val="20"/>
          <w:lang w:eastAsia="ru-RU"/>
        </w:rPr>
      </w:pPr>
    </w:p>
    <w:p w:rsidR="00A40844" w:rsidRPr="00A40844" w:rsidRDefault="00A40844" w:rsidP="00571C3C">
      <w:pPr>
        <w:spacing w:line="235" w:lineRule="auto"/>
        <w:jc w:val="center"/>
        <w:rPr>
          <w:lang w:eastAsia="ru-RU"/>
        </w:rPr>
      </w:pPr>
      <w:bookmarkStart w:id="0" w:name="bookmark0"/>
      <w:r w:rsidRPr="00A40844">
        <w:rPr>
          <w:b/>
          <w:bCs/>
          <w:color w:val="000000"/>
        </w:rPr>
        <w:t>ТЕХНІЧНЕ ЗАВДАННЯ</w:t>
      </w:r>
      <w:bookmarkEnd w:id="0"/>
    </w:p>
    <w:p w:rsidR="00A40844" w:rsidRPr="00A40844" w:rsidRDefault="00A40844" w:rsidP="00571C3C">
      <w:pPr>
        <w:spacing w:line="235" w:lineRule="auto"/>
        <w:jc w:val="center"/>
        <w:rPr>
          <w:b/>
          <w:bCs/>
          <w:color w:val="000000"/>
        </w:rPr>
      </w:pPr>
      <w:bookmarkStart w:id="1" w:name="bookmark1"/>
      <w:r w:rsidRPr="00A40844">
        <w:rPr>
          <w:bCs/>
          <w:color w:val="000000"/>
        </w:rPr>
        <w:t>щодо закупівлі</w:t>
      </w:r>
      <w:r w:rsidRPr="00A40844">
        <w:rPr>
          <w:b/>
          <w:bCs/>
          <w:color w:val="000000"/>
        </w:rPr>
        <w:t xml:space="preserve"> </w:t>
      </w:r>
      <w:bookmarkEnd w:id="1"/>
      <w:r w:rsidRPr="00A40844">
        <w:rPr>
          <w:lang w:eastAsia="ru-RU"/>
        </w:rPr>
        <w:t>ДК 021:2015 - 98310000-9 - (Послуги щодо прання з доставкою)</w:t>
      </w:r>
    </w:p>
    <w:p w:rsidR="00A40844" w:rsidRPr="00A40844" w:rsidRDefault="00A40844" w:rsidP="00571C3C">
      <w:pPr>
        <w:spacing w:line="235" w:lineRule="auto"/>
        <w:rPr>
          <w:bCs/>
          <w:color w:val="000000"/>
        </w:rPr>
      </w:pPr>
    </w:p>
    <w:tbl>
      <w:tblPr>
        <w:tblStyle w:val="a5"/>
        <w:tblW w:w="9634" w:type="dxa"/>
        <w:jc w:val="center"/>
        <w:tblLook w:val="04A0" w:firstRow="1" w:lastRow="0" w:firstColumn="1" w:lastColumn="0" w:noHBand="0" w:noVBand="1"/>
      </w:tblPr>
      <w:tblGrid>
        <w:gridCol w:w="562"/>
        <w:gridCol w:w="4820"/>
        <w:gridCol w:w="1417"/>
        <w:gridCol w:w="1418"/>
        <w:gridCol w:w="1417"/>
      </w:tblGrid>
      <w:tr w:rsidR="00A40844" w:rsidRPr="00A40844" w:rsidTr="00C8229D">
        <w:trPr>
          <w:jc w:val="center"/>
        </w:trPr>
        <w:tc>
          <w:tcPr>
            <w:tcW w:w="562" w:type="dxa"/>
            <w:vAlign w:val="center"/>
          </w:tcPr>
          <w:p w:rsidR="00A40844" w:rsidRPr="00A40844" w:rsidRDefault="00A40844" w:rsidP="00571C3C">
            <w:pPr>
              <w:spacing w:line="235" w:lineRule="auto"/>
              <w:jc w:val="center"/>
              <w:rPr>
                <w:bCs/>
                <w:color w:val="000000"/>
                <w:sz w:val="22"/>
                <w:lang w:val="uk-UA" w:eastAsia="ru-RU"/>
              </w:rPr>
            </w:pPr>
            <w:r w:rsidRPr="00A40844">
              <w:rPr>
                <w:color w:val="000000"/>
                <w:sz w:val="22"/>
                <w:lang w:val="uk-UA" w:eastAsia="ru-RU"/>
              </w:rPr>
              <w:t>№</w:t>
            </w:r>
          </w:p>
        </w:tc>
        <w:tc>
          <w:tcPr>
            <w:tcW w:w="4820" w:type="dxa"/>
            <w:vAlign w:val="center"/>
          </w:tcPr>
          <w:p w:rsidR="00A40844" w:rsidRPr="00A40844" w:rsidRDefault="00A40844" w:rsidP="00571C3C">
            <w:pPr>
              <w:spacing w:line="235" w:lineRule="auto"/>
              <w:jc w:val="center"/>
              <w:rPr>
                <w:bCs/>
                <w:color w:val="000000"/>
                <w:sz w:val="22"/>
                <w:lang w:val="uk-UA" w:eastAsia="ru-RU"/>
              </w:rPr>
            </w:pPr>
            <w:r w:rsidRPr="00A40844">
              <w:rPr>
                <w:color w:val="000000"/>
                <w:sz w:val="22"/>
                <w:lang w:val="uk-UA" w:eastAsia="ru-RU"/>
              </w:rPr>
              <w:t>Найменування</w:t>
            </w:r>
          </w:p>
        </w:tc>
        <w:tc>
          <w:tcPr>
            <w:tcW w:w="1417" w:type="dxa"/>
            <w:vAlign w:val="center"/>
          </w:tcPr>
          <w:p w:rsidR="00A40844" w:rsidRPr="00A40844" w:rsidRDefault="00A40844" w:rsidP="00571C3C">
            <w:pPr>
              <w:spacing w:line="235" w:lineRule="auto"/>
              <w:jc w:val="center"/>
              <w:rPr>
                <w:bCs/>
                <w:color w:val="000000"/>
                <w:sz w:val="22"/>
                <w:lang w:val="uk-UA" w:eastAsia="ru-RU"/>
              </w:rPr>
            </w:pPr>
            <w:r w:rsidRPr="00A40844">
              <w:rPr>
                <w:color w:val="000000"/>
                <w:sz w:val="22"/>
                <w:lang w:val="uk-UA" w:eastAsia="ru-RU"/>
              </w:rPr>
              <w:t>Од.</w:t>
            </w:r>
            <w:r w:rsidR="00C8229D">
              <w:rPr>
                <w:color w:val="000000"/>
                <w:sz w:val="22"/>
                <w:lang w:val="uk-UA" w:eastAsia="ru-RU"/>
              </w:rPr>
              <w:t xml:space="preserve"> </w:t>
            </w:r>
            <w:r w:rsidRPr="00A40844">
              <w:rPr>
                <w:color w:val="000000"/>
                <w:sz w:val="22"/>
                <w:lang w:val="uk-UA" w:eastAsia="ru-RU"/>
              </w:rPr>
              <w:t>виміру</w:t>
            </w:r>
          </w:p>
        </w:tc>
        <w:tc>
          <w:tcPr>
            <w:tcW w:w="1418" w:type="dxa"/>
            <w:vAlign w:val="center"/>
          </w:tcPr>
          <w:p w:rsidR="00A40844" w:rsidRPr="00A40844" w:rsidRDefault="00A40844" w:rsidP="00571C3C">
            <w:pPr>
              <w:spacing w:line="235" w:lineRule="auto"/>
              <w:jc w:val="center"/>
              <w:rPr>
                <w:bCs/>
                <w:color w:val="000000"/>
                <w:sz w:val="22"/>
                <w:lang w:val="uk-UA" w:eastAsia="ru-RU"/>
              </w:rPr>
            </w:pPr>
            <w:r w:rsidRPr="00A40844">
              <w:rPr>
                <w:color w:val="000000"/>
                <w:sz w:val="22"/>
                <w:lang w:val="uk-UA" w:eastAsia="ru-RU"/>
              </w:rPr>
              <w:t>Кількість</w:t>
            </w:r>
          </w:p>
        </w:tc>
        <w:tc>
          <w:tcPr>
            <w:tcW w:w="1417" w:type="dxa"/>
            <w:vAlign w:val="center"/>
          </w:tcPr>
          <w:p w:rsidR="00A40844" w:rsidRPr="00A40844" w:rsidRDefault="00A40844" w:rsidP="00571C3C">
            <w:pPr>
              <w:spacing w:line="235" w:lineRule="auto"/>
              <w:jc w:val="center"/>
              <w:rPr>
                <w:bCs/>
                <w:color w:val="000000"/>
                <w:sz w:val="22"/>
                <w:lang w:val="uk-UA" w:eastAsia="ru-RU"/>
              </w:rPr>
            </w:pPr>
            <w:r w:rsidRPr="00A40844">
              <w:rPr>
                <w:color w:val="000000"/>
                <w:sz w:val="22"/>
                <w:lang w:val="uk-UA" w:eastAsia="ru-RU"/>
              </w:rPr>
              <w:t>Примітки</w:t>
            </w:r>
          </w:p>
        </w:tc>
      </w:tr>
      <w:tr w:rsidR="00A40844" w:rsidRPr="00A40844" w:rsidTr="00C8229D">
        <w:trPr>
          <w:trHeight w:val="244"/>
          <w:jc w:val="center"/>
        </w:trPr>
        <w:tc>
          <w:tcPr>
            <w:tcW w:w="562" w:type="dxa"/>
            <w:vAlign w:val="center"/>
          </w:tcPr>
          <w:p w:rsidR="00A40844" w:rsidRPr="00A40844" w:rsidRDefault="00A40844" w:rsidP="00571C3C">
            <w:pPr>
              <w:spacing w:line="235" w:lineRule="auto"/>
              <w:rPr>
                <w:bCs/>
                <w:color w:val="000000"/>
                <w:lang w:val="uk-UA" w:eastAsia="ru-RU"/>
              </w:rPr>
            </w:pPr>
            <w:r w:rsidRPr="00A40844">
              <w:rPr>
                <w:bCs/>
                <w:color w:val="000000"/>
                <w:lang w:val="uk-UA" w:eastAsia="ru-RU"/>
              </w:rPr>
              <w:t>1</w:t>
            </w:r>
          </w:p>
        </w:tc>
        <w:tc>
          <w:tcPr>
            <w:tcW w:w="4820" w:type="dxa"/>
            <w:vAlign w:val="center"/>
          </w:tcPr>
          <w:p w:rsidR="00A40844" w:rsidRPr="00A40844" w:rsidRDefault="00413FAF" w:rsidP="00571C3C">
            <w:pPr>
              <w:spacing w:line="235" w:lineRule="auto"/>
              <w:rPr>
                <w:bCs/>
                <w:color w:val="000000"/>
                <w:lang w:val="uk-UA" w:eastAsia="ru-RU"/>
              </w:rPr>
            </w:pPr>
            <w:r>
              <w:rPr>
                <w:bCs/>
                <w:color w:val="000000"/>
                <w:lang w:val="uk-UA" w:eastAsia="ru-RU"/>
              </w:rPr>
              <w:t>Послуги щодо прання білизни з доставкою</w:t>
            </w:r>
          </w:p>
        </w:tc>
        <w:tc>
          <w:tcPr>
            <w:tcW w:w="1417" w:type="dxa"/>
            <w:vAlign w:val="center"/>
          </w:tcPr>
          <w:p w:rsidR="00A40844" w:rsidRPr="00A40844" w:rsidRDefault="00A40844" w:rsidP="00571C3C">
            <w:pPr>
              <w:spacing w:line="235" w:lineRule="auto"/>
              <w:jc w:val="center"/>
              <w:rPr>
                <w:bCs/>
                <w:color w:val="000000"/>
                <w:lang w:val="uk-UA" w:eastAsia="ru-RU"/>
              </w:rPr>
            </w:pPr>
            <w:r w:rsidRPr="00A40844">
              <w:rPr>
                <w:bCs/>
                <w:color w:val="000000"/>
                <w:lang w:val="uk-UA" w:eastAsia="ru-RU"/>
              </w:rPr>
              <w:t>кг</w:t>
            </w:r>
          </w:p>
        </w:tc>
        <w:tc>
          <w:tcPr>
            <w:tcW w:w="1418" w:type="dxa"/>
            <w:vAlign w:val="center"/>
          </w:tcPr>
          <w:p w:rsidR="00A40844" w:rsidRPr="00A40844" w:rsidRDefault="00207261" w:rsidP="00571C3C">
            <w:pPr>
              <w:spacing w:line="235" w:lineRule="auto"/>
              <w:jc w:val="center"/>
              <w:rPr>
                <w:bCs/>
                <w:lang w:val="uk-UA" w:eastAsia="ru-RU"/>
              </w:rPr>
            </w:pPr>
            <w:r>
              <w:rPr>
                <w:bCs/>
                <w:lang w:val="uk-UA" w:eastAsia="ru-RU"/>
              </w:rPr>
              <w:t>3400,00</w:t>
            </w:r>
          </w:p>
        </w:tc>
        <w:tc>
          <w:tcPr>
            <w:tcW w:w="1417" w:type="dxa"/>
            <w:vAlign w:val="center"/>
          </w:tcPr>
          <w:p w:rsidR="00A40844" w:rsidRPr="00A40844" w:rsidRDefault="00A40844" w:rsidP="00571C3C">
            <w:pPr>
              <w:spacing w:line="235" w:lineRule="auto"/>
              <w:rPr>
                <w:bCs/>
                <w:color w:val="000000"/>
                <w:lang w:val="uk-UA" w:eastAsia="ru-RU"/>
              </w:rPr>
            </w:pPr>
          </w:p>
        </w:tc>
      </w:tr>
      <w:tr w:rsidR="00A40844" w:rsidRPr="00A40844" w:rsidTr="00C8229D">
        <w:trPr>
          <w:trHeight w:val="497"/>
          <w:jc w:val="center"/>
        </w:trPr>
        <w:tc>
          <w:tcPr>
            <w:tcW w:w="562" w:type="dxa"/>
            <w:vAlign w:val="center"/>
          </w:tcPr>
          <w:p w:rsidR="00A40844" w:rsidRPr="00A40844" w:rsidRDefault="00A40844" w:rsidP="00571C3C">
            <w:pPr>
              <w:spacing w:line="235" w:lineRule="auto"/>
              <w:rPr>
                <w:bCs/>
                <w:color w:val="000000"/>
                <w:lang w:val="uk-UA" w:eastAsia="ru-RU"/>
              </w:rPr>
            </w:pPr>
            <w:r w:rsidRPr="00A40844">
              <w:rPr>
                <w:bCs/>
                <w:color w:val="000000"/>
                <w:lang w:val="uk-UA" w:eastAsia="ru-RU"/>
              </w:rPr>
              <w:t>2</w:t>
            </w:r>
          </w:p>
        </w:tc>
        <w:tc>
          <w:tcPr>
            <w:tcW w:w="4820" w:type="dxa"/>
            <w:vAlign w:val="center"/>
          </w:tcPr>
          <w:p w:rsidR="00A40844" w:rsidRPr="00A40844" w:rsidRDefault="00A40844" w:rsidP="00571C3C">
            <w:pPr>
              <w:spacing w:line="235" w:lineRule="auto"/>
              <w:rPr>
                <w:bCs/>
                <w:color w:val="000000"/>
                <w:lang w:val="uk-UA" w:eastAsia="ru-RU"/>
              </w:rPr>
            </w:pPr>
            <w:r w:rsidRPr="00A40844">
              <w:rPr>
                <w:bCs/>
                <w:color w:val="000000"/>
                <w:lang w:val="uk-UA" w:eastAsia="ru-RU"/>
              </w:rPr>
              <w:t>Послуги щодо прання спальних мішків, н</w:t>
            </w:r>
            <w:r w:rsidR="00413FAF">
              <w:rPr>
                <w:bCs/>
                <w:color w:val="000000"/>
                <w:lang w:val="uk-UA" w:eastAsia="ru-RU"/>
              </w:rPr>
              <w:t>аматрацників, ковдр з доставкою</w:t>
            </w:r>
          </w:p>
        </w:tc>
        <w:tc>
          <w:tcPr>
            <w:tcW w:w="1417" w:type="dxa"/>
            <w:vAlign w:val="center"/>
          </w:tcPr>
          <w:p w:rsidR="00A40844" w:rsidRPr="00A40844" w:rsidRDefault="00A40844" w:rsidP="00571C3C">
            <w:pPr>
              <w:spacing w:line="235" w:lineRule="auto"/>
              <w:jc w:val="center"/>
              <w:rPr>
                <w:bCs/>
                <w:color w:val="000000"/>
                <w:lang w:val="uk-UA" w:eastAsia="ru-RU"/>
              </w:rPr>
            </w:pPr>
            <w:r w:rsidRPr="00A40844">
              <w:rPr>
                <w:bCs/>
                <w:color w:val="000000"/>
                <w:lang w:val="uk-UA" w:eastAsia="ru-RU"/>
              </w:rPr>
              <w:t>кг</w:t>
            </w:r>
          </w:p>
        </w:tc>
        <w:tc>
          <w:tcPr>
            <w:tcW w:w="1418" w:type="dxa"/>
            <w:vAlign w:val="center"/>
          </w:tcPr>
          <w:p w:rsidR="00A40844" w:rsidRPr="00A40844" w:rsidRDefault="00A40844" w:rsidP="00571C3C">
            <w:pPr>
              <w:spacing w:line="235" w:lineRule="auto"/>
              <w:jc w:val="center"/>
              <w:rPr>
                <w:bCs/>
                <w:lang w:val="uk-UA" w:eastAsia="ru-RU"/>
              </w:rPr>
            </w:pPr>
            <w:r w:rsidRPr="00A40844">
              <w:rPr>
                <w:bCs/>
                <w:lang w:val="uk-UA" w:eastAsia="ru-RU"/>
              </w:rPr>
              <w:t>2500,00</w:t>
            </w:r>
          </w:p>
        </w:tc>
        <w:tc>
          <w:tcPr>
            <w:tcW w:w="1417" w:type="dxa"/>
            <w:vAlign w:val="center"/>
          </w:tcPr>
          <w:p w:rsidR="00A40844" w:rsidRPr="00A40844" w:rsidRDefault="00A40844" w:rsidP="00571C3C">
            <w:pPr>
              <w:spacing w:line="235" w:lineRule="auto"/>
              <w:rPr>
                <w:bCs/>
                <w:color w:val="000000"/>
                <w:lang w:val="uk-UA" w:eastAsia="ru-RU"/>
              </w:rPr>
            </w:pPr>
          </w:p>
        </w:tc>
      </w:tr>
    </w:tbl>
    <w:p w:rsidR="00A40844" w:rsidRPr="00A40844" w:rsidRDefault="00A40844" w:rsidP="00571C3C">
      <w:pPr>
        <w:spacing w:line="235" w:lineRule="auto"/>
        <w:rPr>
          <w:bCs/>
          <w:color w:val="000000"/>
        </w:rPr>
      </w:pPr>
    </w:p>
    <w:p w:rsidR="00A40844" w:rsidRDefault="00A40844" w:rsidP="00571C3C">
      <w:pPr>
        <w:numPr>
          <w:ilvl w:val="0"/>
          <w:numId w:val="2"/>
        </w:numPr>
        <w:tabs>
          <w:tab w:val="left" w:pos="1276"/>
        </w:tabs>
        <w:spacing w:line="235" w:lineRule="auto"/>
        <w:ind w:firstLine="709"/>
        <w:jc w:val="both"/>
        <w:rPr>
          <w:color w:val="000000"/>
        </w:rPr>
      </w:pPr>
      <w:r w:rsidRPr="00A40844">
        <w:rPr>
          <w:color w:val="000000"/>
        </w:rPr>
        <w:t>Місце надання послуг: Миколаївська обл. Миколаївський р-н с. Михайлівка військова частина А1890</w:t>
      </w:r>
    </w:p>
    <w:p w:rsidR="00B72C32" w:rsidRPr="00A40844" w:rsidRDefault="00B72C32" w:rsidP="00571C3C">
      <w:pPr>
        <w:numPr>
          <w:ilvl w:val="0"/>
          <w:numId w:val="2"/>
        </w:numPr>
        <w:tabs>
          <w:tab w:val="left" w:pos="1276"/>
        </w:tabs>
        <w:spacing w:line="235" w:lineRule="auto"/>
        <w:ind w:firstLine="709"/>
        <w:jc w:val="both"/>
        <w:rPr>
          <w:color w:val="000000"/>
        </w:rPr>
      </w:pPr>
      <w:r w:rsidRPr="00A40844">
        <w:rPr>
          <w:color w:val="000000"/>
        </w:rPr>
        <w:t>Учасник зобов’язується надавати Послуги під замовлення Замовника в строки, передбачені договором</w:t>
      </w:r>
      <w:r>
        <w:rPr>
          <w:color w:val="000000"/>
        </w:rPr>
        <w:t>.</w:t>
      </w:r>
    </w:p>
    <w:p w:rsidR="00A40844" w:rsidRDefault="00A40844" w:rsidP="00571C3C">
      <w:pPr>
        <w:numPr>
          <w:ilvl w:val="0"/>
          <w:numId w:val="2"/>
        </w:numPr>
        <w:tabs>
          <w:tab w:val="left" w:pos="1276"/>
        </w:tabs>
        <w:spacing w:line="235" w:lineRule="auto"/>
        <w:ind w:firstLine="709"/>
        <w:jc w:val="both"/>
        <w:rPr>
          <w:color w:val="000000"/>
        </w:rPr>
      </w:pPr>
      <w:r w:rsidRPr="00A40844">
        <w:rPr>
          <w:color w:val="000000"/>
        </w:rPr>
        <w:t>Технологічний процес обробки білизни в пральні повинен включати: підготовчі операції приймання, сортування, комплектування виробничих партій; підготовка води і миючих розчинів; дезінфекція; прання білизни (прання, нейтралізація, полоскання); віджимання; сушіння білизни; прасування; усунення браку прання; видача білизни Замовнику.</w:t>
      </w:r>
    </w:p>
    <w:p w:rsidR="00FA6DE2" w:rsidRPr="00A40844" w:rsidRDefault="00FA6DE2" w:rsidP="00571C3C">
      <w:pPr>
        <w:numPr>
          <w:ilvl w:val="0"/>
          <w:numId w:val="2"/>
        </w:numPr>
        <w:tabs>
          <w:tab w:val="left" w:pos="1276"/>
        </w:tabs>
        <w:spacing w:line="235" w:lineRule="auto"/>
        <w:ind w:firstLine="709"/>
        <w:jc w:val="both"/>
        <w:rPr>
          <w:color w:val="000000"/>
        </w:rPr>
      </w:pPr>
      <w:r w:rsidRPr="00FA6DE2">
        <w:rPr>
          <w:color w:val="000000"/>
        </w:rPr>
        <w:t>Якість надання Послуг з прання білизни пов</w:t>
      </w:r>
      <w:bookmarkStart w:id="2" w:name="_GoBack"/>
      <w:bookmarkEnd w:id="2"/>
      <w:r w:rsidRPr="00FA6DE2">
        <w:rPr>
          <w:color w:val="000000"/>
        </w:rPr>
        <w:t>инна відповідати вимогам «Інструкції щодо надання послуг з прання білизни», затвердженої наказом Українського союзу об’єднань, підприємств і організацій побутового обслуговування населення від 27 серпня 2000 року №20, Галузевого стандарту України ГСТУ 201-04-96 «Вироби білизняні, оброблені в пральні» та Галузевого стандарту України ГСТУ 201-03-96 «Одяг та предмети домашнього вжитку після хімічної чистки»</w:t>
      </w:r>
      <w:r>
        <w:rPr>
          <w:color w:val="000000"/>
        </w:rPr>
        <w:t>.</w:t>
      </w:r>
    </w:p>
    <w:p w:rsidR="00A40844" w:rsidRDefault="00A40844" w:rsidP="00571C3C">
      <w:pPr>
        <w:numPr>
          <w:ilvl w:val="0"/>
          <w:numId w:val="2"/>
        </w:numPr>
        <w:tabs>
          <w:tab w:val="left" w:pos="1276"/>
        </w:tabs>
        <w:spacing w:line="235" w:lineRule="auto"/>
        <w:ind w:firstLine="709"/>
        <w:contextualSpacing/>
        <w:jc w:val="both"/>
        <w:rPr>
          <w:lang w:eastAsia="ru-RU"/>
        </w:rPr>
      </w:pPr>
      <w:r w:rsidRPr="00A40844">
        <w:rPr>
          <w:lang w:eastAsia="ru-RU"/>
        </w:rPr>
        <w:t>Учасник з поданням пропозиції автоматично погоджується з умовою, щодо можливості зменшення обсягів закупівлі, передбачених цим технічним завданням, залежно від реальної потреби та можливостей фінансування видатків Замовника.</w:t>
      </w:r>
    </w:p>
    <w:p w:rsidR="00A40844" w:rsidRPr="00B76A83" w:rsidRDefault="00B76A83" w:rsidP="00571C3C">
      <w:pPr>
        <w:pStyle w:val="a6"/>
        <w:numPr>
          <w:ilvl w:val="0"/>
          <w:numId w:val="2"/>
        </w:numPr>
        <w:tabs>
          <w:tab w:val="left" w:pos="1276"/>
        </w:tabs>
        <w:spacing w:line="235" w:lineRule="auto"/>
        <w:ind w:left="0" w:firstLine="720"/>
        <w:jc w:val="both"/>
        <w:rPr>
          <w:b/>
        </w:rPr>
      </w:pPr>
      <w:r w:rsidRPr="00B76A83">
        <w:rPr>
          <w:kern w:val="16"/>
        </w:rPr>
        <w:t>Послуги мають бути такими, що не мають негативного впливу на навколишнє середовище, тобто Учасник повинен гарантувати довідкою, що технічні, якісні характеристики послуг відповідають встановленим законодавствам, нормам.</w:t>
      </w:r>
    </w:p>
    <w:p w:rsidR="00B76A83" w:rsidRPr="00D57E22" w:rsidRDefault="00B76A83" w:rsidP="00571C3C">
      <w:pPr>
        <w:pStyle w:val="a6"/>
        <w:numPr>
          <w:ilvl w:val="0"/>
          <w:numId w:val="2"/>
        </w:numPr>
        <w:tabs>
          <w:tab w:val="left" w:pos="1276"/>
        </w:tabs>
        <w:spacing w:line="235" w:lineRule="auto"/>
        <w:ind w:left="0" w:firstLine="720"/>
        <w:jc w:val="both"/>
      </w:pPr>
      <w:r w:rsidRPr="00D57E22">
        <w:t>Прання, обробка та відвантаження чистої білизни повинна проводитись в окремому(-</w:t>
      </w:r>
      <w:proofErr w:type="spellStart"/>
      <w:r w:rsidRPr="00D57E22">
        <w:t>их</w:t>
      </w:r>
      <w:proofErr w:type="spellEnd"/>
      <w:r w:rsidRPr="00D57E22">
        <w:t>) приміщенні(-</w:t>
      </w:r>
      <w:proofErr w:type="spellStart"/>
      <w:r w:rsidRPr="00D57E22">
        <w:t>ях</w:t>
      </w:r>
      <w:proofErr w:type="spellEnd"/>
      <w:r w:rsidRPr="00D57E22">
        <w:t>), яке(-і) використовується(-</w:t>
      </w:r>
      <w:proofErr w:type="spellStart"/>
      <w:r w:rsidRPr="00D57E22">
        <w:t>ються</w:t>
      </w:r>
      <w:proofErr w:type="spellEnd"/>
      <w:r w:rsidRPr="00D57E22">
        <w:t>) виключно для обробки білизни.</w:t>
      </w:r>
    </w:p>
    <w:p w:rsidR="00B76A83" w:rsidRPr="00D57E22" w:rsidRDefault="0036450B" w:rsidP="00571C3C">
      <w:pPr>
        <w:pStyle w:val="a6"/>
        <w:numPr>
          <w:ilvl w:val="0"/>
          <w:numId w:val="2"/>
        </w:numPr>
        <w:tabs>
          <w:tab w:val="left" w:pos="1276"/>
        </w:tabs>
        <w:spacing w:line="235" w:lineRule="auto"/>
        <w:ind w:left="0" w:firstLine="720"/>
        <w:jc w:val="both"/>
      </w:pPr>
      <w:r w:rsidRPr="0036450B">
        <w:t>Випрана та оброблена білизна, спальні мішки, наматрацники, ковдри повинні передаватись Замовнику в упаковці, яка буде забезпечувати цілісність, збереження його якості під час транспортування</w:t>
      </w:r>
      <w:r w:rsidR="00FA6DE2">
        <w:t>.</w:t>
      </w:r>
    </w:p>
    <w:p w:rsidR="00B76A83" w:rsidRDefault="00B76A83" w:rsidP="00571C3C">
      <w:pPr>
        <w:pStyle w:val="a6"/>
        <w:numPr>
          <w:ilvl w:val="0"/>
          <w:numId w:val="2"/>
        </w:numPr>
        <w:tabs>
          <w:tab w:val="left" w:pos="1276"/>
        </w:tabs>
        <w:spacing w:line="235" w:lineRule="auto"/>
        <w:ind w:left="0" w:firstLine="720"/>
        <w:jc w:val="both"/>
      </w:pPr>
      <w:r w:rsidRPr="00D57E22">
        <w:t>Завантажування-розвантажування за рахунок Учасника та його власним транспортом, розвантаження здійснюється представниками Учасника в приміщення складу</w:t>
      </w:r>
      <w:r w:rsidR="00FA6DE2">
        <w:t xml:space="preserve"> Замовника</w:t>
      </w:r>
      <w:r w:rsidRPr="00D57E22">
        <w:t>, розвантажувальні роботи виконують особи, які супроводжують товар у дорозі.</w:t>
      </w:r>
    </w:p>
    <w:p w:rsidR="00B72C32" w:rsidRDefault="00B72C32" w:rsidP="00571C3C">
      <w:pPr>
        <w:pStyle w:val="a6"/>
        <w:numPr>
          <w:ilvl w:val="0"/>
          <w:numId w:val="2"/>
        </w:numPr>
        <w:tabs>
          <w:tab w:val="left" w:pos="1276"/>
        </w:tabs>
        <w:spacing w:line="235" w:lineRule="auto"/>
        <w:ind w:left="0" w:firstLine="720"/>
        <w:jc w:val="both"/>
      </w:pPr>
      <w:r>
        <w:t>документальне підтвердження відповідності технічним, якісним, кількісним та іншим вимогам предмета закупівлі:</w:t>
      </w:r>
    </w:p>
    <w:p w:rsidR="00B72C32" w:rsidRDefault="00B72C32" w:rsidP="00571C3C">
      <w:pPr>
        <w:pStyle w:val="a6"/>
        <w:tabs>
          <w:tab w:val="left" w:pos="1276"/>
        </w:tabs>
        <w:spacing w:line="235" w:lineRule="auto"/>
        <w:ind w:left="0" w:firstLine="720"/>
        <w:jc w:val="both"/>
      </w:pPr>
      <w:r>
        <w:t>якість надання Послуг з прання білизни повинна відповідати вимогам «Інструкції щодо надання послуг з прання білизни», затвердженої наказом Українського союзу об’єднань, підприємств і організацій побутового обслуговування населення від 27 серпня 2000 року №20, Галузевого стандарту України ГСТУ 201-04-96 «Вироби білизняні, оброблені в пральні» та Галузевого стандарту України ГСТУ 201-03-96 «Одяг та предмети домашнього вжитку після хімічної чистки» (гарантувати довідкою);</w:t>
      </w:r>
    </w:p>
    <w:p w:rsidR="00207261" w:rsidRDefault="00B72C32" w:rsidP="00571C3C">
      <w:pPr>
        <w:pStyle w:val="a6"/>
        <w:tabs>
          <w:tab w:val="left" w:pos="1276"/>
        </w:tabs>
        <w:spacing w:line="235" w:lineRule="auto"/>
        <w:ind w:left="0" w:firstLine="720"/>
        <w:jc w:val="both"/>
      </w:pPr>
      <w:r>
        <w:t>копії висновків СЕЕ на миючі засоби для обробки білизни;</w:t>
      </w:r>
    </w:p>
    <w:p w:rsidR="00B72C32" w:rsidRDefault="00B72C32" w:rsidP="00571C3C">
      <w:pPr>
        <w:pStyle w:val="a6"/>
        <w:tabs>
          <w:tab w:val="left" w:pos="1276"/>
        </w:tabs>
        <w:spacing w:line="235" w:lineRule="auto"/>
        <w:ind w:left="0" w:firstLine="720"/>
        <w:jc w:val="both"/>
      </w:pPr>
      <w:r>
        <w:t>копії сертифікатів відповідності на засоби для обробки білизни або копії декларації про відповідність засобів для прання технічному регламенту або висновки органу сертифікації про те, що миючі засоби не потребують підтвердження відповідності вимогам технічних регламентів;</w:t>
      </w:r>
    </w:p>
    <w:p w:rsidR="00D60F18" w:rsidRPr="004E1454" w:rsidRDefault="00B72C32" w:rsidP="00571C3C">
      <w:pPr>
        <w:pStyle w:val="a6"/>
        <w:tabs>
          <w:tab w:val="left" w:pos="1276"/>
        </w:tabs>
        <w:spacing w:line="235" w:lineRule="auto"/>
        <w:ind w:left="0" w:firstLine="720"/>
        <w:jc w:val="both"/>
      </w:pPr>
      <w:r>
        <w:t>копії висновку СЕЕ на матеріал пакування.</w:t>
      </w:r>
    </w:p>
    <w:sectPr w:rsidR="00D60F18" w:rsidRPr="004E1454" w:rsidSect="00571C3C">
      <w:pgSz w:w="11906" w:h="16838"/>
      <w:pgMar w:top="568" w:right="566" w:bottom="56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E986F0D"/>
    <w:multiLevelType w:val="hybridMultilevel"/>
    <w:tmpl w:val="48ECE4B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A5"/>
    <w:rsid w:val="00207261"/>
    <w:rsid w:val="0036450B"/>
    <w:rsid w:val="00413FAF"/>
    <w:rsid w:val="004E1454"/>
    <w:rsid w:val="00571C3C"/>
    <w:rsid w:val="00581CEF"/>
    <w:rsid w:val="005C05FA"/>
    <w:rsid w:val="007B294F"/>
    <w:rsid w:val="00873B39"/>
    <w:rsid w:val="008E1606"/>
    <w:rsid w:val="00A07403"/>
    <w:rsid w:val="00A40844"/>
    <w:rsid w:val="00B12466"/>
    <w:rsid w:val="00B72C32"/>
    <w:rsid w:val="00B76A83"/>
    <w:rsid w:val="00BE4CA5"/>
    <w:rsid w:val="00C62EE6"/>
    <w:rsid w:val="00C8229D"/>
    <w:rsid w:val="00D60F18"/>
    <w:rsid w:val="00E769DA"/>
    <w:rsid w:val="00F241D0"/>
    <w:rsid w:val="00F40DD8"/>
    <w:rsid w:val="00F80D70"/>
    <w:rsid w:val="00FA6D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4CA14-06B3-461A-852A-91F6959C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CA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 відступом Знак"/>
    <w:link w:val="a4"/>
    <w:rsid w:val="00BE4CA5"/>
    <w:rPr>
      <w:sz w:val="24"/>
      <w:szCs w:val="24"/>
      <w:lang w:eastAsia="uk-UA"/>
    </w:rPr>
  </w:style>
  <w:style w:type="paragraph" w:styleId="a4">
    <w:name w:val="Body Text Indent"/>
    <w:basedOn w:val="a"/>
    <w:link w:val="a3"/>
    <w:rsid w:val="00BE4CA5"/>
    <w:pPr>
      <w:spacing w:after="120"/>
      <w:ind w:left="283"/>
    </w:pPr>
    <w:rPr>
      <w:rFonts w:asciiTheme="minorHAnsi" w:eastAsiaTheme="minorHAnsi" w:hAnsiTheme="minorHAnsi" w:cstheme="minorBidi"/>
    </w:rPr>
  </w:style>
  <w:style w:type="character" w:customStyle="1" w:styleId="1">
    <w:name w:val="Основний текст з відступом Знак1"/>
    <w:basedOn w:val="a0"/>
    <w:uiPriority w:val="99"/>
    <w:semiHidden/>
    <w:rsid w:val="00BE4CA5"/>
    <w:rPr>
      <w:rFonts w:ascii="Times New Roman" w:eastAsia="Times New Roman" w:hAnsi="Times New Roman" w:cs="Times New Roman"/>
      <w:sz w:val="24"/>
      <w:szCs w:val="24"/>
      <w:lang w:eastAsia="uk-UA"/>
    </w:rPr>
  </w:style>
  <w:style w:type="table" w:styleId="a5">
    <w:name w:val="Table Grid"/>
    <w:basedOn w:val="a1"/>
    <w:uiPriority w:val="39"/>
    <w:rsid w:val="00A40844"/>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76A83"/>
    <w:pPr>
      <w:ind w:left="720"/>
      <w:contextualSpacing/>
    </w:pPr>
  </w:style>
  <w:style w:type="paragraph" w:styleId="a7">
    <w:name w:val="Balloon Text"/>
    <w:basedOn w:val="a"/>
    <w:link w:val="a8"/>
    <w:uiPriority w:val="99"/>
    <w:semiHidden/>
    <w:unhideWhenUsed/>
    <w:rsid w:val="00207261"/>
    <w:rPr>
      <w:rFonts w:ascii="Segoe UI" w:hAnsi="Segoe UI" w:cs="Segoe UI"/>
      <w:sz w:val="18"/>
      <w:szCs w:val="18"/>
    </w:rPr>
  </w:style>
  <w:style w:type="character" w:customStyle="1" w:styleId="a8">
    <w:name w:val="Текст у виносці Знак"/>
    <w:basedOn w:val="a0"/>
    <w:link w:val="a7"/>
    <w:uiPriority w:val="99"/>
    <w:semiHidden/>
    <w:rsid w:val="00207261"/>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2140</Words>
  <Characters>1220</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 SLOBODIANYK</dc:creator>
  <cp:keywords/>
  <dc:description/>
  <cp:lastModifiedBy>SERHII SLOBODIANYK</cp:lastModifiedBy>
  <cp:revision>19</cp:revision>
  <cp:lastPrinted>2024-03-04T15:27:00Z</cp:lastPrinted>
  <dcterms:created xsi:type="dcterms:W3CDTF">2023-08-28T06:52:00Z</dcterms:created>
  <dcterms:modified xsi:type="dcterms:W3CDTF">2024-03-05T09:14:00Z</dcterms:modified>
</cp:coreProperties>
</file>