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F30D8" w:rsidRDefault="00A86072" w:rsidP="006F30D8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6F30D8">
        <w:rPr>
          <w:lang w:val="uk-UA"/>
        </w:rPr>
        <w:t xml:space="preserve"> товару,</w:t>
      </w:r>
      <w:r w:rsidR="00015F48">
        <w:rPr>
          <w:lang w:val="uk-UA"/>
        </w:rPr>
        <w:t xml:space="preserve"> </w:t>
      </w:r>
      <w:r w:rsidR="006F30D8" w:rsidRPr="006F30D8">
        <w:rPr>
          <w:b/>
          <w:i/>
          <w:lang w:val="uk-UA"/>
        </w:rPr>
        <w:t>Кушетка оглядова КС «</w:t>
      </w:r>
      <w:r w:rsidR="006F30D8">
        <w:rPr>
          <w:b/>
          <w:i/>
          <w:lang w:val="uk-UA"/>
        </w:rPr>
        <w:t xml:space="preserve">або еквівалент»  у комплекті з </w:t>
      </w:r>
      <w:r w:rsidR="006F30D8" w:rsidRPr="006F30D8">
        <w:rPr>
          <w:b/>
          <w:i/>
          <w:lang w:val="uk-UA"/>
        </w:rPr>
        <w:t>Корзинкою для</w:t>
      </w:r>
      <w:r w:rsidR="006F30D8">
        <w:rPr>
          <w:b/>
          <w:i/>
          <w:lang w:val="uk-UA"/>
        </w:rPr>
        <w:t xml:space="preserve"> флаконів К-Ц «або еквівалент» </w:t>
      </w:r>
      <w:r w:rsidR="006F30D8" w:rsidRPr="006F30D8">
        <w:rPr>
          <w:b/>
          <w:i/>
          <w:lang w:val="uk-UA"/>
        </w:rPr>
        <w:t xml:space="preserve">за кодом ДК 021-2015- 33190000-8 Медичне обладнання та вироби медичного призначення різні (33192000-2 - </w:t>
      </w:r>
      <w:r w:rsidR="006F30D8">
        <w:rPr>
          <w:b/>
          <w:i/>
          <w:lang w:val="uk-UA"/>
        </w:rPr>
        <w:t xml:space="preserve">Меблі медичного призначення)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A45C97">
        <w:rPr>
          <w:bCs/>
          <w:lang w:val="uk-UA"/>
        </w:rPr>
        <w:t xml:space="preserve"> до 30.06</w:t>
      </w:r>
      <w:bookmarkStart w:id="0" w:name="_GoBack"/>
      <w:bookmarkEnd w:id="0"/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684E"/>
    <w:rsid w:val="004D1780"/>
    <w:rsid w:val="006F30D8"/>
    <w:rsid w:val="00700C67"/>
    <w:rsid w:val="007D7296"/>
    <w:rsid w:val="00826AAD"/>
    <w:rsid w:val="0085242A"/>
    <w:rsid w:val="008B0A24"/>
    <w:rsid w:val="00925DCA"/>
    <w:rsid w:val="00977E76"/>
    <w:rsid w:val="009B0AF3"/>
    <w:rsid w:val="009C766B"/>
    <w:rsid w:val="009D3A36"/>
    <w:rsid w:val="00A11416"/>
    <w:rsid w:val="00A33555"/>
    <w:rsid w:val="00A36ACC"/>
    <w:rsid w:val="00A45C97"/>
    <w:rsid w:val="00A8528B"/>
    <w:rsid w:val="00A86072"/>
    <w:rsid w:val="00B164ED"/>
    <w:rsid w:val="00B81623"/>
    <w:rsid w:val="00C15972"/>
    <w:rsid w:val="00C27304"/>
    <w:rsid w:val="00C4081B"/>
    <w:rsid w:val="00CA51D7"/>
    <w:rsid w:val="00CF0755"/>
    <w:rsid w:val="00D31D64"/>
    <w:rsid w:val="00D3618D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66D0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2022-11-04T10:27:00Z</dcterms:created>
  <dcterms:modified xsi:type="dcterms:W3CDTF">2023-05-31T12:46:00Z</dcterms:modified>
</cp:coreProperties>
</file>