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00" w:rsidRDefault="00475500" w:rsidP="00475500">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ПОКРОВСЬКОЇ МІСЬКОЇ РАДИ ДНІПРОПЕТРОВСЬКОЇ ОБЛАСТІ»</w:t>
      </w:r>
    </w:p>
    <w:p w:rsidR="003770AA" w:rsidRDefault="003770AA" w:rsidP="003770AA">
      <w:pPr>
        <w:widowControl w:val="0"/>
        <w:spacing w:after="0" w:line="240" w:lineRule="auto"/>
        <w:ind w:left="-1418"/>
        <w:jc w:val="right"/>
        <w:rPr>
          <w:rFonts w:ascii="Times New Roman" w:eastAsia="Times New Roman" w:hAnsi="Times New Roman" w:cs="Times New Roman"/>
          <w:b/>
          <w:color w:val="000000"/>
          <w:sz w:val="24"/>
          <w:szCs w:val="24"/>
        </w:rPr>
      </w:pPr>
    </w:p>
    <w:p w:rsidR="003770AA" w:rsidRDefault="003770AA" w:rsidP="003770AA">
      <w:pPr>
        <w:widowControl w:val="0"/>
        <w:spacing w:after="0" w:line="240" w:lineRule="auto"/>
        <w:ind w:left="-1418"/>
        <w:jc w:val="right"/>
        <w:rPr>
          <w:rFonts w:ascii="Times New Roman" w:eastAsia="Times New Roman" w:hAnsi="Times New Roman" w:cs="Times New Roman"/>
          <w:b/>
          <w:color w:val="000000"/>
          <w:sz w:val="24"/>
          <w:szCs w:val="24"/>
        </w:rPr>
      </w:pPr>
    </w:p>
    <w:p w:rsidR="003770AA" w:rsidRDefault="003770AA" w:rsidP="003770AA">
      <w:pPr>
        <w:widowControl w:val="0"/>
        <w:spacing w:after="0" w:line="240" w:lineRule="auto"/>
        <w:ind w:left="-1418"/>
        <w:jc w:val="right"/>
        <w:rPr>
          <w:rFonts w:ascii="Times New Roman" w:eastAsia="Times New Roman" w:hAnsi="Times New Roman" w:cs="Times New Roman"/>
          <w:b/>
          <w:color w:val="000000"/>
          <w:sz w:val="24"/>
          <w:szCs w:val="24"/>
        </w:rPr>
      </w:pPr>
    </w:p>
    <w:p w:rsidR="003770AA" w:rsidRDefault="003770AA" w:rsidP="003770AA">
      <w:pPr>
        <w:widowControl w:val="0"/>
        <w:spacing w:after="0" w:line="240" w:lineRule="auto"/>
        <w:ind w:left="-1418"/>
        <w:jc w:val="right"/>
        <w:rPr>
          <w:rFonts w:ascii="Times New Roman" w:eastAsia="Times New Roman" w:hAnsi="Times New Roman" w:cs="Times New Roman"/>
          <w:b/>
          <w:color w:val="000000"/>
          <w:sz w:val="24"/>
          <w:szCs w:val="24"/>
        </w:rPr>
      </w:pPr>
    </w:p>
    <w:p w:rsidR="003770AA" w:rsidRDefault="003770AA" w:rsidP="003770AA">
      <w:pPr>
        <w:widowControl w:val="0"/>
        <w:spacing w:after="0" w:line="240" w:lineRule="auto"/>
        <w:ind w:left="-1418"/>
        <w:jc w:val="right"/>
        <w:rPr>
          <w:rFonts w:ascii="Times New Roman" w:eastAsia="Times New Roman" w:hAnsi="Times New Roman" w:cs="Times New Roman"/>
          <w:b/>
          <w:color w:val="000000"/>
          <w:sz w:val="24"/>
          <w:szCs w:val="24"/>
        </w:rPr>
      </w:pPr>
    </w:p>
    <w:p w:rsidR="003770AA" w:rsidRDefault="003770AA" w:rsidP="003770AA">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3770AA" w:rsidRDefault="003770AA" w:rsidP="003770AA">
      <w:pPr>
        <w:widowControl w:val="0"/>
        <w:spacing w:after="0" w:line="240" w:lineRule="auto"/>
        <w:ind w:left="-1418"/>
        <w:jc w:val="right"/>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b/>
          <w:color w:val="000000"/>
          <w:sz w:val="24"/>
          <w:szCs w:val="24"/>
        </w:rPr>
        <w:t>ПротоколУповноваженої</w:t>
      </w:r>
      <w:proofErr w:type="spellEnd"/>
      <w:r>
        <w:rPr>
          <w:rFonts w:ascii="Times New Roman" w:eastAsia="Times New Roman" w:hAnsi="Times New Roman" w:cs="Times New Roman"/>
          <w:b/>
          <w:color w:val="000000"/>
          <w:sz w:val="24"/>
          <w:szCs w:val="24"/>
        </w:rPr>
        <w:t xml:space="preserve"> особи</w:t>
      </w:r>
    </w:p>
    <w:p w:rsidR="003770AA" w:rsidRDefault="003770AA" w:rsidP="003770AA">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08.12.2023</w:t>
      </w:r>
    </w:p>
    <w:p w:rsidR="003770AA" w:rsidRDefault="003770AA" w:rsidP="003770AA">
      <w:pPr>
        <w:spacing w:before="240" w:after="0" w:line="240" w:lineRule="auto"/>
        <w:rPr>
          <w:rFonts w:ascii="Times New Roman" w:eastAsia="Times New Roman" w:hAnsi="Times New Roman" w:cs="Times New Roman"/>
          <w:sz w:val="24"/>
          <w:szCs w:val="24"/>
        </w:rPr>
      </w:pPr>
    </w:p>
    <w:p w:rsidR="00715CA0" w:rsidRDefault="00715CA0" w:rsidP="00172877">
      <w:pPr>
        <w:spacing w:before="240" w:after="0" w:line="240" w:lineRule="auto"/>
        <w:rPr>
          <w:rFonts w:ascii="Times New Roman" w:eastAsia="Times New Roman" w:hAnsi="Times New Roman" w:cs="Times New Roman"/>
          <w:sz w:val="24"/>
          <w:szCs w:val="24"/>
        </w:rPr>
      </w:pPr>
    </w:p>
    <w:p w:rsidR="003770AA" w:rsidRDefault="003770AA">
      <w:pPr>
        <w:spacing w:after="0" w:line="240" w:lineRule="auto"/>
        <w:rPr>
          <w:rFonts w:ascii="Times New Roman" w:eastAsia="Times New Roman" w:hAnsi="Times New Roman" w:cs="Times New Roman"/>
          <w:b/>
          <w:color w:val="000000"/>
          <w:sz w:val="24"/>
          <w:szCs w:val="24"/>
        </w:rPr>
      </w:pPr>
      <w:bookmarkStart w:id="0" w:name="_gjdgxs" w:colFirst="0" w:colLast="0"/>
      <w:bookmarkEnd w:id="0"/>
    </w:p>
    <w:p w:rsidR="003770AA" w:rsidRDefault="003770AA">
      <w:pPr>
        <w:spacing w:after="0" w:line="240" w:lineRule="auto"/>
        <w:rPr>
          <w:rFonts w:ascii="Times New Roman" w:eastAsia="Times New Roman" w:hAnsi="Times New Roman" w:cs="Times New Roman"/>
          <w:b/>
          <w:color w:val="000000"/>
          <w:sz w:val="24"/>
          <w:szCs w:val="24"/>
        </w:rPr>
      </w:pPr>
    </w:p>
    <w:p w:rsidR="003770AA" w:rsidRDefault="003770AA">
      <w:pPr>
        <w:spacing w:after="0" w:line="240" w:lineRule="auto"/>
        <w:rPr>
          <w:rFonts w:ascii="Times New Roman" w:eastAsia="Times New Roman" w:hAnsi="Times New Roman" w:cs="Times New Roman"/>
          <w:b/>
          <w:color w:val="000000"/>
          <w:sz w:val="24"/>
          <w:szCs w:val="24"/>
        </w:rPr>
      </w:pPr>
    </w:p>
    <w:p w:rsidR="003770AA" w:rsidRDefault="003770AA">
      <w:pPr>
        <w:spacing w:after="0" w:line="240" w:lineRule="auto"/>
        <w:rPr>
          <w:rFonts w:ascii="Times New Roman" w:eastAsia="Times New Roman" w:hAnsi="Times New Roman" w:cs="Times New Roman"/>
          <w:b/>
          <w:color w:val="000000"/>
          <w:sz w:val="24"/>
          <w:szCs w:val="24"/>
        </w:rPr>
      </w:pPr>
    </w:p>
    <w:p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003770AA">
        <w:rPr>
          <w:rFonts w:ascii="Times New Roman" w:eastAsia="Times New Roman" w:hAnsi="Times New Roman" w:cs="Times New Roman"/>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proofErr w:type="spellStart"/>
      <w:r w:rsidR="00172877" w:rsidRPr="00673253">
        <w:rPr>
          <w:rFonts w:ascii="Times New Roman" w:eastAsia="Times New Roman" w:hAnsi="Times New Roman" w:cs="Times New Roman"/>
          <w:color w:val="000000"/>
          <w:sz w:val="24"/>
          <w:szCs w:val="24"/>
        </w:rPr>
        <w:t>“Електричної</w:t>
      </w:r>
      <w:proofErr w:type="spellEnd"/>
      <w:r w:rsidR="00172877" w:rsidRPr="00673253">
        <w:rPr>
          <w:rFonts w:ascii="Times New Roman" w:eastAsia="Times New Roman" w:hAnsi="Times New Roman" w:cs="Times New Roman"/>
          <w:color w:val="000000"/>
          <w:sz w:val="24"/>
          <w:szCs w:val="24"/>
        </w:rPr>
        <w:t xml:space="preserve"> </w:t>
      </w:r>
      <w:proofErr w:type="spellStart"/>
      <w:r w:rsidR="00172877" w:rsidRPr="00673253">
        <w:rPr>
          <w:rFonts w:ascii="Times New Roman" w:eastAsia="Times New Roman" w:hAnsi="Times New Roman" w:cs="Times New Roman"/>
          <w:color w:val="000000"/>
          <w:sz w:val="24"/>
          <w:szCs w:val="24"/>
        </w:rPr>
        <w:t>енергії”</w:t>
      </w:r>
      <w:proofErr w:type="spellEnd"/>
    </w:p>
    <w:p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Код </w:t>
      </w:r>
      <w:proofErr w:type="spellStart"/>
      <w:r w:rsidRPr="00673253">
        <w:rPr>
          <w:rFonts w:ascii="Times New Roman" w:eastAsia="Times New Roman" w:hAnsi="Times New Roman" w:cs="Times New Roman"/>
          <w:color w:val="000000"/>
          <w:sz w:val="24"/>
          <w:szCs w:val="24"/>
        </w:rPr>
        <w:t>ДК</w:t>
      </w:r>
      <w:proofErr w:type="spellEnd"/>
      <w:r w:rsidRPr="00673253">
        <w:rPr>
          <w:rFonts w:ascii="Times New Roman" w:eastAsia="Times New Roman" w:hAnsi="Times New Roman" w:cs="Times New Roman"/>
          <w:color w:val="000000"/>
          <w:sz w:val="24"/>
          <w:szCs w:val="24"/>
        </w:rPr>
        <w:t xml:space="preserve"> 021:2015 09310000-5 — </w:t>
      </w:r>
      <w:proofErr w:type="spellStart"/>
      <w:r w:rsidRPr="00673253">
        <w:rPr>
          <w:rFonts w:ascii="Times New Roman" w:eastAsia="Times New Roman" w:hAnsi="Times New Roman" w:cs="Times New Roman"/>
          <w:color w:val="000000"/>
          <w:sz w:val="24"/>
          <w:szCs w:val="24"/>
        </w:rPr>
        <w:t>“Електрична</w:t>
      </w:r>
      <w:proofErr w:type="spellEnd"/>
      <w:r w:rsidRPr="00673253">
        <w:rPr>
          <w:rFonts w:ascii="Times New Roman" w:eastAsia="Times New Roman" w:hAnsi="Times New Roman" w:cs="Times New Roman"/>
          <w:color w:val="000000"/>
          <w:sz w:val="24"/>
          <w:szCs w:val="24"/>
        </w:rPr>
        <w:t xml:space="preserve"> </w:t>
      </w:r>
      <w:proofErr w:type="spellStart"/>
      <w:r w:rsidRPr="00673253">
        <w:rPr>
          <w:rFonts w:ascii="Times New Roman" w:eastAsia="Times New Roman" w:hAnsi="Times New Roman" w:cs="Times New Roman"/>
          <w:color w:val="000000"/>
          <w:sz w:val="24"/>
          <w:szCs w:val="24"/>
        </w:rPr>
        <w:t>енергія”</w:t>
      </w:r>
      <w:proofErr w:type="spellEnd"/>
    </w:p>
    <w:p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rsidR="00715CA0" w:rsidRPr="00673253" w:rsidRDefault="00715CA0">
      <w:pPr>
        <w:spacing w:before="240" w:after="0" w:line="240" w:lineRule="auto"/>
        <w:rPr>
          <w:rFonts w:ascii="Times New Roman" w:eastAsia="Times New Roman" w:hAnsi="Times New Roman" w:cs="Times New Roman"/>
          <w:color w:val="000000"/>
          <w:sz w:val="24"/>
          <w:szCs w:val="24"/>
        </w:rPr>
      </w:pPr>
    </w:p>
    <w:p w:rsidR="003770AA" w:rsidRDefault="003770AA">
      <w:pPr>
        <w:spacing w:before="240" w:after="0" w:line="240" w:lineRule="auto"/>
        <w:rPr>
          <w:rFonts w:ascii="Times New Roman" w:eastAsia="Times New Roman" w:hAnsi="Times New Roman" w:cs="Times New Roman"/>
          <w:sz w:val="24"/>
          <w:szCs w:val="24"/>
        </w:rPr>
      </w:pPr>
    </w:p>
    <w:p w:rsidR="00475500" w:rsidRDefault="00475500">
      <w:pPr>
        <w:spacing w:before="240" w:after="0" w:line="240" w:lineRule="auto"/>
        <w:rPr>
          <w:rFonts w:ascii="Times New Roman" w:eastAsia="Times New Roman" w:hAnsi="Times New Roman" w:cs="Times New Roman"/>
          <w:sz w:val="24"/>
          <w:szCs w:val="24"/>
        </w:rPr>
      </w:pPr>
    </w:p>
    <w:p w:rsidR="003770AA" w:rsidRDefault="003770AA">
      <w:pPr>
        <w:spacing w:before="240" w:after="0" w:line="240" w:lineRule="auto"/>
        <w:rPr>
          <w:rFonts w:ascii="Times New Roman" w:eastAsia="Times New Roman" w:hAnsi="Times New Roman" w:cs="Times New Roman"/>
          <w:sz w:val="24"/>
          <w:szCs w:val="24"/>
        </w:rPr>
      </w:pPr>
    </w:p>
    <w:p w:rsidR="003770AA" w:rsidRDefault="003770AA">
      <w:pPr>
        <w:spacing w:before="240" w:after="0" w:line="240" w:lineRule="auto"/>
        <w:rPr>
          <w:rFonts w:ascii="Times New Roman" w:eastAsia="Times New Roman" w:hAnsi="Times New Roman" w:cs="Times New Roman"/>
          <w:sz w:val="24"/>
          <w:szCs w:val="24"/>
        </w:rPr>
      </w:pPr>
    </w:p>
    <w:p w:rsidR="003770AA" w:rsidRPr="00673253" w:rsidRDefault="003770AA">
      <w:pPr>
        <w:spacing w:before="240" w:after="0" w:line="240" w:lineRule="auto"/>
        <w:rPr>
          <w:rFonts w:ascii="Times New Roman" w:eastAsia="Times New Roman" w:hAnsi="Times New Roman" w:cs="Times New Roman"/>
          <w:sz w:val="24"/>
          <w:szCs w:val="24"/>
        </w:rPr>
      </w:pP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м. </w:t>
      </w:r>
      <w:r w:rsidR="003770AA">
        <w:rPr>
          <w:rFonts w:ascii="Times New Roman" w:eastAsia="Times New Roman" w:hAnsi="Times New Roman" w:cs="Times New Roman"/>
          <w:color w:val="000000"/>
          <w:sz w:val="24"/>
          <w:szCs w:val="24"/>
        </w:rPr>
        <w:t>Покров</w:t>
      </w:r>
      <w:r w:rsidRPr="00673253">
        <w:rPr>
          <w:rFonts w:ascii="Times New Roman" w:eastAsia="Times New Roman" w:hAnsi="Times New Roman" w:cs="Times New Roman"/>
          <w:color w:val="000000"/>
          <w:sz w:val="24"/>
          <w:szCs w:val="24"/>
        </w:rPr>
        <w:t xml:space="preserve"> – 20</w:t>
      </w:r>
      <w:r w:rsidR="003770AA">
        <w:rPr>
          <w:rFonts w:ascii="Times New Roman" w:eastAsia="Times New Roman" w:hAnsi="Times New Roman" w:cs="Times New Roman"/>
          <w:color w:val="000000"/>
          <w:sz w:val="24"/>
          <w:szCs w:val="24"/>
        </w:rPr>
        <w:t>23</w:t>
      </w:r>
      <w:r w:rsidRPr="00673253">
        <w:rPr>
          <w:rFonts w:ascii="Times New Roman" w:eastAsia="Times New Roman" w:hAnsi="Times New Roman" w:cs="Times New Roman"/>
          <w:color w:val="000000"/>
          <w:sz w:val="24"/>
          <w:szCs w:val="24"/>
        </w:rPr>
        <w:t xml:space="preserve"> рік</w:t>
      </w:r>
    </w:p>
    <w:p w:rsidR="00715CA0" w:rsidRPr="00673253" w:rsidRDefault="00715CA0">
      <w:pPr>
        <w:spacing w:after="0" w:line="240" w:lineRule="auto"/>
        <w:rPr>
          <w:rFonts w:ascii="Times New Roman" w:eastAsia="Times New Roman" w:hAnsi="Times New Roman" w:cs="Times New Roman"/>
          <w:sz w:val="24"/>
          <w:szCs w:val="24"/>
        </w:rPr>
      </w:pPr>
    </w:p>
    <w:p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776" w:type="dxa"/>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237"/>
      </w:tblGrid>
      <w:tr w:rsidR="00715CA0" w:rsidRPr="00673253" w:rsidTr="00C05114">
        <w:trPr>
          <w:trHeight w:val="416"/>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9072" w:type="dxa"/>
            <w:gridSpan w:val="2"/>
            <w:vAlign w:val="center"/>
          </w:tcPr>
          <w:p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rsidTr="00C05114">
        <w:trPr>
          <w:trHeight w:val="411"/>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237"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rsidTr="00C05114">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237" w:type="dxa"/>
          </w:tcPr>
          <w:p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rsidTr="00C05114">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237" w:type="dxa"/>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475500" w:rsidRPr="00673253" w:rsidTr="00C05114">
        <w:trPr>
          <w:trHeight w:val="1119"/>
          <w:jc w:val="center"/>
        </w:trPr>
        <w:tc>
          <w:tcPr>
            <w:tcW w:w="704" w:type="dxa"/>
          </w:tcPr>
          <w:p w:rsidR="00475500" w:rsidRPr="00673253" w:rsidRDefault="0047550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rsidR="00475500" w:rsidRPr="00673253" w:rsidRDefault="00475500">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237" w:type="dxa"/>
          </w:tcPr>
          <w:p w:rsidR="00475500" w:rsidRPr="00D172FD" w:rsidRDefault="00475500" w:rsidP="001C7D13">
            <w:pPr>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Ко</w:t>
            </w:r>
            <w:r>
              <w:rPr>
                <w:rFonts w:ascii="Times New Roman" w:eastAsia="Times New Roman" w:hAnsi="Times New Roman" w:cs="Times New Roman"/>
                <w:sz w:val="24"/>
                <w:szCs w:val="24"/>
              </w:rPr>
              <w:t>мунальне некомерційне підприємство «Центр первинної медико-санітарної допомоги Покровської міської ради Дніпропетровської області»</w:t>
            </w:r>
          </w:p>
        </w:tc>
      </w:tr>
      <w:tr w:rsidR="00475500" w:rsidRPr="00673253" w:rsidTr="00C05114">
        <w:trPr>
          <w:trHeight w:val="1119"/>
          <w:jc w:val="center"/>
        </w:trPr>
        <w:tc>
          <w:tcPr>
            <w:tcW w:w="704" w:type="dxa"/>
          </w:tcPr>
          <w:p w:rsidR="00475500" w:rsidRPr="00673253" w:rsidRDefault="0047550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rsidR="00475500" w:rsidRPr="00673253" w:rsidRDefault="00475500">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237" w:type="dxa"/>
          </w:tcPr>
          <w:p w:rsidR="00475500" w:rsidRPr="00D172FD" w:rsidRDefault="00475500" w:rsidP="001C7D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53300, Дніпропетровська обл.., </w:t>
            </w:r>
            <w:proofErr w:type="spellStart"/>
            <w:r>
              <w:rPr>
                <w:rFonts w:ascii="Times New Roman" w:eastAsia="Times New Roman" w:hAnsi="Times New Roman" w:cs="Times New Roman"/>
                <w:sz w:val="24"/>
                <w:szCs w:val="24"/>
              </w:rPr>
              <w:t>м.Покров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вул.Медична</w:t>
            </w:r>
            <w:proofErr w:type="spellEnd"/>
            <w:r>
              <w:rPr>
                <w:rFonts w:ascii="Times New Roman" w:eastAsia="Times New Roman" w:hAnsi="Times New Roman" w:cs="Times New Roman"/>
                <w:sz w:val="24"/>
                <w:szCs w:val="24"/>
              </w:rPr>
              <w:t>, 19</w:t>
            </w:r>
          </w:p>
        </w:tc>
      </w:tr>
      <w:tr w:rsidR="00475500" w:rsidRPr="00673253" w:rsidTr="00C05114">
        <w:trPr>
          <w:trHeight w:val="1119"/>
          <w:jc w:val="center"/>
        </w:trPr>
        <w:tc>
          <w:tcPr>
            <w:tcW w:w="704" w:type="dxa"/>
          </w:tcPr>
          <w:p w:rsidR="00475500" w:rsidRPr="00673253" w:rsidRDefault="0047550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rsidR="00475500" w:rsidRPr="00673253" w:rsidRDefault="00475500">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rsidR="00475500" w:rsidRDefault="00475500" w:rsidP="001C7D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Гальяд</w:t>
            </w:r>
            <w:proofErr w:type="spellEnd"/>
            <w:r>
              <w:rPr>
                <w:rFonts w:ascii="Times New Roman" w:eastAsia="Times New Roman" w:hAnsi="Times New Roman" w:cs="Times New Roman"/>
                <w:sz w:val="24"/>
                <w:szCs w:val="24"/>
              </w:rPr>
              <w:t xml:space="preserve"> Інна Олександрівна</w:t>
            </w:r>
          </w:p>
          <w:p w:rsidR="00475500" w:rsidRDefault="00475500" w:rsidP="001C7D13">
            <w:pPr>
              <w:rPr>
                <w:rFonts w:ascii="Times New Roman" w:eastAsia="Times New Roman" w:hAnsi="Times New Roman" w:cs="Times New Roman"/>
                <w:sz w:val="24"/>
                <w:szCs w:val="24"/>
              </w:rPr>
            </w:pPr>
            <w:r w:rsidRPr="00D172FD">
              <w:rPr>
                <w:rFonts w:ascii="Times New Roman" w:eastAsia="Times New Roman" w:hAnsi="Times New Roman" w:cs="Times New Roman"/>
                <w:sz w:val="24"/>
                <w:szCs w:val="24"/>
              </w:rPr>
              <w:t xml:space="preserve">посада: </w:t>
            </w:r>
            <w:r>
              <w:rPr>
                <w:rFonts w:ascii="Times New Roman" w:eastAsia="Times New Roman" w:hAnsi="Times New Roman" w:cs="Times New Roman"/>
                <w:sz w:val="24"/>
                <w:szCs w:val="24"/>
              </w:rPr>
              <w:t xml:space="preserve"> фахівець з публічних закупівель</w:t>
            </w:r>
          </w:p>
          <w:p w:rsidR="00475500" w:rsidRDefault="00475500" w:rsidP="001C7D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ekonomist</w:t>
            </w:r>
            <w:proofErr w:type="spellEnd"/>
            <w:r w:rsidRPr="00D172F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cpmsdp</w:t>
            </w:r>
            <w:proofErr w:type="spellEnd"/>
            <w:r w:rsidRPr="00D172FD">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gmail</w:t>
            </w:r>
            <w:proofErr w:type="spellEnd"/>
            <w:r w:rsidRPr="00D172F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p>
          <w:p w:rsidR="00475500" w:rsidRPr="001A5F99" w:rsidRDefault="00475500" w:rsidP="001C7D1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телефон: (067) 278-55-02</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237" w:type="dxa"/>
          </w:tcPr>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000000"/>
                <w:sz w:val="24"/>
                <w:szCs w:val="24"/>
              </w:rPr>
              <w:t xml:space="preserve"> з особливостями</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237" w:type="dxa"/>
          </w:tcPr>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237" w:type="dxa"/>
          </w:tcPr>
          <w:p w:rsidR="003770AA" w:rsidRPr="00673253" w:rsidRDefault="003770AA"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rsidR="003770AA" w:rsidRPr="00673253" w:rsidRDefault="003770AA" w:rsidP="00172877">
            <w:pPr>
              <w:jc w:val="both"/>
              <w:rPr>
                <w:rFonts w:ascii="Times New Roman" w:eastAsia="Times New Roman" w:hAnsi="Times New Roman" w:cs="Times New Roman"/>
                <w:sz w:val="24"/>
                <w:szCs w:val="24"/>
              </w:rPr>
            </w:pPr>
            <w:proofErr w:type="spellStart"/>
            <w:r w:rsidRPr="00673253">
              <w:rPr>
                <w:rFonts w:ascii="Times New Roman" w:eastAsia="Times New Roman" w:hAnsi="Times New Roman" w:cs="Times New Roman"/>
                <w:color w:val="000000"/>
                <w:sz w:val="24"/>
                <w:szCs w:val="24"/>
              </w:rPr>
              <w:t>ДК</w:t>
            </w:r>
            <w:proofErr w:type="spellEnd"/>
            <w:r w:rsidRPr="00673253">
              <w:rPr>
                <w:rFonts w:ascii="Times New Roman" w:eastAsia="Times New Roman" w:hAnsi="Times New Roman" w:cs="Times New Roman"/>
                <w:color w:val="000000"/>
                <w:sz w:val="24"/>
                <w:szCs w:val="24"/>
              </w:rPr>
              <w:t xml:space="preserve"> 021:2015-09310000-5 — </w:t>
            </w:r>
            <w:proofErr w:type="spellStart"/>
            <w:r w:rsidRPr="00673253">
              <w:rPr>
                <w:rFonts w:ascii="Times New Roman" w:eastAsia="Times New Roman" w:hAnsi="Times New Roman" w:cs="Times New Roman"/>
                <w:color w:val="000000"/>
                <w:sz w:val="24"/>
                <w:szCs w:val="24"/>
              </w:rPr>
              <w:t>“Електрична</w:t>
            </w:r>
            <w:proofErr w:type="spellEnd"/>
            <w:r w:rsidRPr="00673253">
              <w:rPr>
                <w:rFonts w:ascii="Times New Roman" w:eastAsia="Times New Roman" w:hAnsi="Times New Roman" w:cs="Times New Roman"/>
                <w:color w:val="000000"/>
                <w:sz w:val="24"/>
                <w:szCs w:val="24"/>
              </w:rPr>
              <w:t xml:space="preserve"> </w:t>
            </w:r>
            <w:proofErr w:type="spellStart"/>
            <w:r w:rsidRPr="00673253">
              <w:rPr>
                <w:rFonts w:ascii="Times New Roman" w:eastAsia="Times New Roman" w:hAnsi="Times New Roman" w:cs="Times New Roman"/>
                <w:color w:val="000000"/>
                <w:sz w:val="24"/>
                <w:szCs w:val="24"/>
              </w:rPr>
              <w:t>енергія”</w:t>
            </w:r>
            <w:proofErr w:type="spellEnd"/>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rsidR="003770AA" w:rsidRPr="00673253" w:rsidRDefault="003770AA">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37" w:type="dxa"/>
          </w:tcPr>
          <w:p w:rsidR="003770AA" w:rsidRPr="00673253" w:rsidRDefault="003770AA">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rsidR="003770AA" w:rsidRPr="00673253" w:rsidRDefault="003770AA" w:rsidP="00172877">
            <w:pPr>
              <w:keepNext/>
              <w:keepLines/>
              <w:ind w:right="120"/>
              <w:jc w:val="both"/>
              <w:rPr>
                <w:rFonts w:ascii="Times New Roman" w:eastAsia="Times New Roman" w:hAnsi="Times New Roman" w:cs="Times New Roman"/>
                <w:i/>
                <w:color w:val="FF0000"/>
                <w:sz w:val="24"/>
                <w:szCs w:val="24"/>
              </w:rPr>
            </w:pPr>
          </w:p>
        </w:tc>
      </w:tr>
      <w:tr w:rsidR="003770AA" w:rsidRPr="00673253" w:rsidTr="00C05114">
        <w:trPr>
          <w:trHeight w:val="1250"/>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rsidR="003770AA" w:rsidRPr="00673253" w:rsidRDefault="003770AA"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rsidR="003770AA" w:rsidRPr="00673253" w:rsidRDefault="003770AA">
            <w:pPr>
              <w:rPr>
                <w:rFonts w:ascii="Times New Roman" w:eastAsia="Times New Roman" w:hAnsi="Times New Roman" w:cs="Times New Roman"/>
                <w:sz w:val="24"/>
                <w:szCs w:val="24"/>
              </w:rPr>
            </w:pPr>
          </w:p>
        </w:tc>
        <w:tc>
          <w:tcPr>
            <w:tcW w:w="6237" w:type="dxa"/>
          </w:tcPr>
          <w:p w:rsidR="003770AA" w:rsidRDefault="00475500" w:rsidP="006D1F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239 160</w:t>
            </w:r>
            <w:r w:rsidR="003770AA">
              <w:rPr>
                <w:rFonts w:ascii="Times New Roman" w:eastAsia="Times New Roman" w:hAnsi="Times New Roman" w:cs="Times New Roman"/>
                <w:sz w:val="24"/>
                <w:szCs w:val="24"/>
              </w:rPr>
              <w:t xml:space="preserve">  кВт*</w:t>
            </w:r>
            <w:proofErr w:type="spellStart"/>
            <w:r w:rsidR="003770AA">
              <w:rPr>
                <w:rFonts w:ascii="Times New Roman" w:eastAsia="Times New Roman" w:hAnsi="Times New Roman" w:cs="Times New Roman"/>
                <w:sz w:val="24"/>
                <w:szCs w:val="24"/>
              </w:rPr>
              <w:t>год</w:t>
            </w:r>
            <w:proofErr w:type="spellEnd"/>
          </w:p>
          <w:p w:rsidR="003770AA" w:rsidRPr="00492CD2" w:rsidRDefault="003770AA" w:rsidP="00475500">
            <w:pPr>
              <w:pStyle w:val="a8"/>
              <w:widowControl w:val="0"/>
              <w:spacing w:before="0" w:after="0"/>
              <w:jc w:val="both"/>
              <w:rPr>
                <w:rFonts w:ascii="Times New Roman" w:eastAsia="Times New Roman" w:hAnsi="Times New Roman"/>
                <w:lang w:val="uk-UA"/>
              </w:rPr>
            </w:pPr>
            <w:r w:rsidRPr="00475500">
              <w:rPr>
                <w:rFonts w:ascii="Times New Roman" w:eastAsia="Times New Roman" w:hAnsi="Times New Roman"/>
                <w:lang w:val="uk-UA"/>
              </w:rPr>
              <w:t>Місце поставк</w:t>
            </w:r>
            <w:r w:rsidR="00324513" w:rsidRPr="00475500">
              <w:rPr>
                <w:rFonts w:ascii="Times New Roman" w:eastAsia="Times New Roman" w:hAnsi="Times New Roman"/>
                <w:lang w:val="uk-UA"/>
              </w:rPr>
              <w:t xml:space="preserve">и: </w:t>
            </w:r>
            <w:r w:rsidR="00475500">
              <w:rPr>
                <w:lang w:val="uk-UA"/>
              </w:rPr>
              <w:t xml:space="preserve">53300, Україна, Дніпропетровська обл., Нікопольський район, </w:t>
            </w:r>
            <w:proofErr w:type="spellStart"/>
            <w:r w:rsidR="00475500">
              <w:rPr>
                <w:lang w:val="uk-UA"/>
              </w:rPr>
              <w:t>м.Покров</w:t>
            </w:r>
            <w:proofErr w:type="spellEnd"/>
            <w:r w:rsidR="00475500">
              <w:rPr>
                <w:lang w:val="uk-UA"/>
              </w:rPr>
              <w:t xml:space="preserve">, </w:t>
            </w:r>
            <w:proofErr w:type="spellStart"/>
            <w:r w:rsidR="00475500">
              <w:rPr>
                <w:lang w:val="uk-UA"/>
              </w:rPr>
              <w:t>вул.Медична</w:t>
            </w:r>
            <w:proofErr w:type="spellEnd"/>
            <w:r w:rsidR="00475500">
              <w:rPr>
                <w:lang w:val="uk-UA"/>
              </w:rPr>
              <w:t xml:space="preserve">, 19; </w:t>
            </w:r>
            <w:proofErr w:type="spellStart"/>
            <w:r w:rsidR="00475500">
              <w:rPr>
                <w:lang w:val="uk-UA"/>
              </w:rPr>
              <w:t>вул.Л.Чайкіної</w:t>
            </w:r>
            <w:proofErr w:type="spellEnd"/>
            <w:r w:rsidR="00475500">
              <w:rPr>
                <w:lang w:val="uk-UA"/>
              </w:rPr>
              <w:t xml:space="preserve">, 26; </w:t>
            </w:r>
            <w:proofErr w:type="spellStart"/>
            <w:r w:rsidR="00475500">
              <w:rPr>
                <w:lang w:val="uk-UA"/>
              </w:rPr>
              <w:t>вул.Київська</w:t>
            </w:r>
            <w:proofErr w:type="spellEnd"/>
            <w:r w:rsidR="00475500">
              <w:rPr>
                <w:lang w:val="uk-UA"/>
              </w:rPr>
              <w:t xml:space="preserve">, 9;  53254, Дніпропетровська область, Нікопольський район, </w:t>
            </w:r>
            <w:proofErr w:type="spellStart"/>
            <w:r w:rsidR="00475500">
              <w:rPr>
                <w:lang w:val="uk-UA"/>
              </w:rPr>
              <w:t>с.Шолохове</w:t>
            </w:r>
            <w:proofErr w:type="spellEnd"/>
            <w:r w:rsidR="00475500">
              <w:rPr>
                <w:lang w:val="uk-UA"/>
              </w:rPr>
              <w:t xml:space="preserve">, </w:t>
            </w:r>
            <w:proofErr w:type="spellStart"/>
            <w:r w:rsidR="00475500">
              <w:rPr>
                <w:lang w:val="uk-UA"/>
              </w:rPr>
              <w:t>вул.Лікарняна</w:t>
            </w:r>
            <w:proofErr w:type="spellEnd"/>
            <w:r w:rsidR="00475500">
              <w:rPr>
                <w:lang w:val="uk-UA"/>
              </w:rPr>
              <w:t xml:space="preserve">, 1, </w:t>
            </w:r>
            <w:proofErr w:type="spellStart"/>
            <w:r w:rsidR="00475500">
              <w:rPr>
                <w:lang w:val="uk-UA"/>
              </w:rPr>
              <w:t>с.Миронівка</w:t>
            </w:r>
            <w:proofErr w:type="spellEnd"/>
            <w:r w:rsidR="00475500">
              <w:rPr>
                <w:lang w:val="uk-UA"/>
              </w:rPr>
              <w:t xml:space="preserve">, </w:t>
            </w:r>
            <w:proofErr w:type="spellStart"/>
            <w:r w:rsidR="00475500">
              <w:rPr>
                <w:lang w:val="uk-UA"/>
              </w:rPr>
              <w:t>пров.Шкільний</w:t>
            </w:r>
            <w:proofErr w:type="spellEnd"/>
            <w:r w:rsidR="00475500">
              <w:rPr>
                <w:lang w:val="uk-UA"/>
              </w:rPr>
              <w:t xml:space="preserve"> 7</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37" w:type="dxa"/>
          </w:tcPr>
          <w:p w:rsidR="003770AA" w:rsidRPr="00673253" w:rsidRDefault="003770AA" w:rsidP="003770AA">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 xml:space="preserve">по </w:t>
            </w:r>
            <w:r>
              <w:rPr>
                <w:rFonts w:ascii="Times New Roman" w:eastAsia="Times New Roman" w:hAnsi="Times New Roman" w:cs="Times New Roman"/>
                <w:sz w:val="24"/>
                <w:szCs w:val="24"/>
                <w:lang w:val="ru-RU"/>
              </w:rPr>
              <w:t>31.12.2024</w:t>
            </w:r>
          </w:p>
        </w:tc>
      </w:tr>
      <w:tr w:rsidR="003770AA" w:rsidRPr="00673253" w:rsidTr="00C05114">
        <w:trPr>
          <w:trHeight w:val="841"/>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p>
        </w:tc>
        <w:tc>
          <w:tcPr>
            <w:tcW w:w="6237" w:type="dxa"/>
          </w:tcPr>
          <w:p w:rsidR="003770AA" w:rsidRPr="00673253" w:rsidRDefault="003770AA">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237" w:type="dxa"/>
          </w:tcPr>
          <w:p w:rsidR="003770AA" w:rsidRPr="00673253" w:rsidRDefault="003770AA">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00475500">
              <w:rPr>
                <w:rFonts w:ascii="Times New Roman" w:eastAsia="Times New Roman" w:hAnsi="Times New Roman" w:cs="Times New Roman"/>
                <w:color w:val="000000"/>
                <w:sz w:val="24"/>
                <w:szCs w:val="24"/>
              </w:rPr>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37" w:type="dxa"/>
          </w:tcPr>
          <w:p w:rsidR="003770AA" w:rsidRPr="00673253" w:rsidRDefault="003770AA">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70AA" w:rsidRPr="00673253" w:rsidRDefault="003770AA">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73253">
              <w:rPr>
                <w:rFonts w:ascii="Times New Roman" w:eastAsia="Times New Roman" w:hAnsi="Times New Roman" w:cs="Times New Roman"/>
                <w:color w:val="000000"/>
                <w:sz w:val="24"/>
                <w:szCs w:val="24"/>
              </w:rPr>
              <w:t>інтернет</w:t>
            </w:r>
            <w:proofErr w:type="spellEnd"/>
            <w:r w:rsidRPr="00673253">
              <w:rPr>
                <w:rFonts w:ascii="Times New Roman" w:eastAsia="Times New Roman" w:hAnsi="Times New Roman" w:cs="Times New Roman"/>
                <w:color w:val="000000"/>
                <w:sz w:val="24"/>
                <w:szCs w:val="24"/>
              </w:rPr>
              <w:t>", адреси електронної пошти, торговельної марки (знаку для товарів та послуг), загальноприйняті міжнародні терміни)</w:t>
            </w:r>
            <w:proofErr w:type="spellStart"/>
            <w:r w:rsidRPr="00673253">
              <w:rPr>
                <w:rFonts w:ascii="Times New Roman" w:eastAsia="Times New Roman" w:hAnsi="Times New Roman" w:cs="Times New Roman"/>
                <w:color w:val="000000"/>
                <w:sz w:val="24"/>
                <w:szCs w:val="24"/>
              </w:rPr>
              <w:t>.Тендерна</w:t>
            </w:r>
            <w:proofErr w:type="spellEnd"/>
            <w:r w:rsidRPr="00673253">
              <w:rPr>
                <w:rFonts w:ascii="Times New Roman" w:eastAsia="Times New Roman" w:hAnsi="Times New Roman" w:cs="Times New Roman"/>
                <w:color w:val="000000"/>
                <w:sz w:val="24"/>
                <w:szCs w:val="24"/>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70AA" w:rsidRPr="00673253" w:rsidTr="00C05114">
        <w:trPr>
          <w:trHeight w:val="501"/>
          <w:jc w:val="center"/>
        </w:trPr>
        <w:tc>
          <w:tcPr>
            <w:tcW w:w="9776" w:type="dxa"/>
            <w:gridSpan w:val="3"/>
            <w:vAlign w:val="center"/>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3770AA" w:rsidRPr="00673253" w:rsidTr="00C05114">
        <w:trPr>
          <w:trHeight w:val="1975"/>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rsidR="003770AA" w:rsidRPr="00673253" w:rsidRDefault="003770AA">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237" w:type="dxa"/>
          </w:tcPr>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w:t>
            </w:r>
            <w:proofErr w:type="spellStart"/>
            <w:r w:rsidRPr="00673253">
              <w:rPr>
                <w:rFonts w:ascii="Times New Roman" w:eastAsia="Times New Roman" w:hAnsi="Times New Roman" w:cs="Times New Roman"/>
                <w:sz w:val="24"/>
                <w:szCs w:val="24"/>
              </w:rPr>
              <w:t>Закону.У</w:t>
            </w:r>
            <w:proofErr w:type="spellEnd"/>
            <w:r w:rsidRPr="00673253">
              <w:rPr>
                <w:rFonts w:ascii="Times New Roman" w:eastAsia="Times New Roman" w:hAnsi="Times New Roman" w:cs="Times New Roman"/>
                <w:sz w:val="24"/>
                <w:szCs w:val="24"/>
              </w:rPr>
              <w:t xml:space="preserve">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чотири </w:t>
            </w:r>
            <w:proofErr w:type="spellStart"/>
            <w:r w:rsidRPr="00673253">
              <w:rPr>
                <w:rFonts w:ascii="Times New Roman" w:eastAsia="Times New Roman" w:hAnsi="Times New Roman" w:cs="Times New Roman"/>
                <w:b/>
                <w:i/>
                <w:sz w:val="24"/>
                <w:szCs w:val="24"/>
              </w:rPr>
              <w:t>дні.</w:t>
            </w:r>
            <w:r w:rsidRPr="00922248">
              <w:rPr>
                <w:rFonts w:ascii="Times New Roman" w:eastAsia="Times New Roman" w:hAnsi="Times New Roman" w:cs="Times New Roman"/>
                <w:sz w:val="24"/>
                <w:szCs w:val="24"/>
              </w:rPr>
              <w:t>Учасник</w:t>
            </w:r>
            <w:proofErr w:type="spellEnd"/>
            <w:r w:rsidRPr="00922248">
              <w:rPr>
                <w:rFonts w:ascii="Times New Roman" w:eastAsia="Times New Roman" w:hAnsi="Times New Roman" w:cs="Times New Roman"/>
                <w:sz w:val="24"/>
                <w:szCs w:val="24"/>
              </w:rPr>
              <w:t xml:space="preserve">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237" w:type="dxa"/>
          </w:tcPr>
          <w:p w:rsidR="003770AA" w:rsidRPr="00673253" w:rsidRDefault="003770AA">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не менше чотирьох днів.</w:t>
            </w:r>
          </w:p>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3770AA" w:rsidRPr="00673253" w:rsidTr="00C05114">
        <w:trPr>
          <w:trHeight w:val="480"/>
          <w:jc w:val="center"/>
        </w:trPr>
        <w:tc>
          <w:tcPr>
            <w:tcW w:w="9776" w:type="dxa"/>
            <w:gridSpan w:val="3"/>
            <w:vAlign w:val="center"/>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770AA" w:rsidRPr="00057DFB"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237" w:type="dxa"/>
            <w:vAlign w:val="center"/>
          </w:tcPr>
          <w:p w:rsidR="003770AA" w:rsidRPr="00057DFB" w:rsidRDefault="003770AA">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70AA" w:rsidRPr="00922248" w:rsidRDefault="003770AA" w:rsidP="002E2BBD">
            <w:pPr>
              <w:pStyle w:val="a7"/>
              <w:ind w:left="36"/>
              <w:jc w:val="both"/>
              <w:rPr>
                <w:rFonts w:ascii="Times New Roman" w:eastAsia="Times New Roman" w:hAnsi="Times New Roman" w:cs="Times New Roman"/>
                <w:sz w:val="24"/>
                <w:szCs w:val="24"/>
              </w:rPr>
            </w:pPr>
            <w:r w:rsidRPr="003770AA">
              <w:rPr>
                <w:rFonts w:ascii="Times New Roman" w:eastAsia="Times New Roman" w:hAnsi="Times New Roman" w:cs="Times New Roman"/>
                <w:sz w:val="24"/>
                <w:szCs w:val="24"/>
              </w:rPr>
              <w:t>зап</w:t>
            </w:r>
            <w:r w:rsidRPr="00922248">
              <w:rPr>
                <w:rFonts w:ascii="Times New Roman" w:eastAsia="Times New Roman" w:hAnsi="Times New Roman" w:cs="Times New Roman"/>
                <w:sz w:val="24"/>
                <w:szCs w:val="24"/>
              </w:rPr>
              <w:t xml:space="preserve">овненою та підписаною тендерною пропозицією </w:t>
            </w:r>
            <w:r w:rsidRPr="00922248">
              <w:rPr>
                <w:rFonts w:ascii="Times New Roman" w:eastAsia="Times New Roman" w:hAnsi="Times New Roman" w:cs="Times New Roman"/>
                <w:b/>
                <w:i/>
                <w:sz w:val="24"/>
                <w:szCs w:val="24"/>
              </w:rPr>
              <w:t>згідно Додатку 4</w:t>
            </w:r>
            <w:r w:rsidRPr="00922248">
              <w:rPr>
                <w:rFonts w:ascii="Times New Roman" w:eastAsia="Times New Roman" w:hAnsi="Times New Roman" w:cs="Times New Roman"/>
                <w:sz w:val="24"/>
                <w:szCs w:val="24"/>
              </w:rPr>
              <w:t xml:space="preserve"> до цієї тендерної документації;</w:t>
            </w:r>
          </w:p>
          <w:p w:rsidR="003770AA" w:rsidRPr="00922248" w:rsidRDefault="003770AA" w:rsidP="002E2BBD">
            <w:pPr>
              <w:numPr>
                <w:ilvl w:val="0"/>
                <w:numId w:val="12"/>
              </w:numPr>
              <w:ind w:left="36" w:firstLine="142"/>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w:t>
            </w:r>
            <w:proofErr w:type="spellStart"/>
            <w:r w:rsidRPr="00922248">
              <w:rPr>
                <w:rFonts w:ascii="Times New Roman" w:eastAsia="Times New Roman" w:hAnsi="Times New Roman" w:cs="Times New Roman"/>
                <w:sz w:val="24"/>
                <w:szCs w:val="24"/>
              </w:rPr>
              <w:t>Особливостей–</w:t>
            </w:r>
            <w:proofErr w:type="spellEnd"/>
            <w:r w:rsidRPr="00922248">
              <w:rPr>
                <w:rFonts w:ascii="Times New Roman" w:eastAsia="Times New Roman" w:hAnsi="Times New Roman" w:cs="Times New Roman"/>
                <w:sz w:val="24"/>
                <w:szCs w:val="24"/>
              </w:rPr>
              <w:t xml:space="preserve"> </w:t>
            </w:r>
            <w:r w:rsidRPr="00922248">
              <w:rPr>
                <w:rFonts w:ascii="Times New Roman" w:eastAsia="Times New Roman" w:hAnsi="Times New Roman" w:cs="Times New Roman"/>
                <w:b/>
                <w:i/>
                <w:sz w:val="24"/>
                <w:szCs w:val="24"/>
              </w:rPr>
              <w:t>згідно Додатку 1</w:t>
            </w:r>
            <w:r w:rsidRPr="00922248">
              <w:rPr>
                <w:rFonts w:ascii="Times New Roman" w:eastAsia="Times New Roman" w:hAnsi="Times New Roman" w:cs="Times New Roman"/>
                <w:sz w:val="24"/>
                <w:szCs w:val="24"/>
              </w:rPr>
              <w:t xml:space="preserve"> до цієї тендерної документації;</w:t>
            </w:r>
          </w:p>
          <w:p w:rsidR="003770AA" w:rsidRPr="00922248" w:rsidRDefault="003770AA" w:rsidP="002E2BBD">
            <w:pPr>
              <w:numPr>
                <w:ilvl w:val="0"/>
                <w:numId w:val="12"/>
              </w:numPr>
              <w:ind w:left="0" w:firstLine="178"/>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lang w:val="ru-RU"/>
              </w:rPr>
              <w:t>лист</w:t>
            </w:r>
            <w:proofErr w:type="gramStart"/>
            <w:r w:rsidRPr="00922248">
              <w:rPr>
                <w:rFonts w:ascii="Times New Roman" w:eastAsia="Times New Roman" w:hAnsi="Times New Roman" w:cs="Times New Roman"/>
                <w:sz w:val="24"/>
                <w:szCs w:val="24"/>
                <w:lang w:val="en-US"/>
              </w:rPr>
              <w:t>o</w:t>
            </w:r>
            <w:proofErr w:type="gramEnd"/>
            <w:r w:rsidRPr="00922248">
              <w:rPr>
                <w:rFonts w:ascii="Times New Roman" w:eastAsia="Times New Roman" w:hAnsi="Times New Roman" w:cs="Times New Roman"/>
                <w:sz w:val="24"/>
                <w:szCs w:val="24"/>
              </w:rPr>
              <w:t>м</w:t>
            </w:r>
            <w:r w:rsidRPr="00922248">
              <w:rPr>
                <w:rFonts w:ascii="Times New Roman" w:eastAsia="Times New Roman" w:hAnsi="Times New Roman" w:cs="Times New Roman"/>
                <w:sz w:val="24"/>
                <w:szCs w:val="24"/>
                <w:lang w:val="ru-RU"/>
              </w:rPr>
              <w:t>-</w:t>
            </w:r>
            <w:proofErr w:type="spellStart"/>
            <w:r w:rsidRPr="00922248">
              <w:rPr>
                <w:rFonts w:ascii="Times New Roman" w:eastAsia="Times New Roman" w:hAnsi="Times New Roman" w:cs="Times New Roman"/>
                <w:sz w:val="24"/>
                <w:szCs w:val="24"/>
                <w:lang w:val="ru-RU"/>
              </w:rPr>
              <w:t>згодою</w:t>
            </w:r>
            <w:proofErr w:type="spellEnd"/>
            <w:r w:rsidRPr="00922248">
              <w:rPr>
                <w:rFonts w:ascii="Times New Roman" w:eastAsia="Times New Roman" w:hAnsi="Times New Roman" w:cs="Times New Roman"/>
                <w:sz w:val="24"/>
                <w:szCs w:val="24"/>
                <w:lang w:val="ru-RU"/>
              </w:rPr>
              <w:t xml:space="preserve"> </w:t>
            </w:r>
            <w:proofErr w:type="spellStart"/>
            <w:r w:rsidRPr="00922248">
              <w:rPr>
                <w:rFonts w:ascii="Times New Roman" w:eastAsia="Times New Roman" w:hAnsi="Times New Roman" w:cs="Times New Roman"/>
                <w:sz w:val="24"/>
                <w:szCs w:val="24"/>
                <w:lang w:val="ru-RU"/>
              </w:rPr>
              <w:t>з</w:t>
            </w:r>
            <w:proofErr w:type="spellEnd"/>
            <w:r w:rsidRPr="00922248">
              <w:rPr>
                <w:rFonts w:ascii="Times New Roman" w:eastAsia="Times New Roman" w:hAnsi="Times New Roman" w:cs="Times New Roman"/>
                <w:sz w:val="24"/>
                <w:szCs w:val="24"/>
                <w:lang w:val="ru-RU"/>
              </w:rPr>
              <w:t xml:space="preserve"> </w:t>
            </w:r>
            <w:r w:rsidRPr="00922248">
              <w:rPr>
                <w:rFonts w:ascii="Times New Roman" w:eastAsia="Times New Roman" w:hAnsi="Times New Roman" w:cs="Times New Roman"/>
                <w:sz w:val="24"/>
                <w:szCs w:val="24"/>
              </w:rPr>
              <w:t xml:space="preserve">проектом договором </w:t>
            </w:r>
            <w:r w:rsidRPr="00922248">
              <w:rPr>
                <w:rFonts w:ascii="Times New Roman" w:eastAsia="Times New Roman" w:hAnsi="Times New Roman" w:cs="Times New Roman"/>
                <w:sz w:val="24"/>
                <w:szCs w:val="24"/>
                <w:lang w:val="ru-RU"/>
              </w:rPr>
              <w:t xml:space="preserve">договору, </w:t>
            </w:r>
            <w:proofErr w:type="spellStart"/>
            <w:r w:rsidRPr="00922248">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sidRPr="00922248">
              <w:rPr>
                <w:rFonts w:ascii="Times New Roman" w:eastAsia="Times New Roman" w:hAnsi="Times New Roman" w:cs="Times New Roman"/>
                <w:sz w:val="24"/>
                <w:szCs w:val="24"/>
                <w:lang w:val="ru-RU"/>
              </w:rPr>
              <w:t>істотними</w:t>
            </w:r>
            <w:proofErr w:type="spellEnd"/>
            <w:r>
              <w:rPr>
                <w:rFonts w:ascii="Times New Roman" w:eastAsia="Times New Roman" w:hAnsi="Times New Roman" w:cs="Times New Roman"/>
                <w:sz w:val="24"/>
                <w:szCs w:val="24"/>
                <w:lang w:val="ru-RU"/>
              </w:rPr>
              <w:t xml:space="preserve"> </w:t>
            </w:r>
            <w:proofErr w:type="spellStart"/>
            <w:r w:rsidRPr="00922248">
              <w:rPr>
                <w:rFonts w:ascii="Times New Roman" w:eastAsia="Times New Roman" w:hAnsi="Times New Roman" w:cs="Times New Roman"/>
                <w:sz w:val="24"/>
                <w:szCs w:val="24"/>
                <w:lang w:val="ru-RU"/>
              </w:rPr>
              <w:t>умовами</w:t>
            </w:r>
            <w:proofErr w:type="spellEnd"/>
            <w:r w:rsidRPr="00922248">
              <w:rPr>
                <w:rFonts w:ascii="Times New Roman" w:eastAsia="Times New Roman" w:hAnsi="Times New Roman" w:cs="Times New Roman"/>
                <w:sz w:val="24"/>
                <w:szCs w:val="24"/>
                <w:lang w:val="ru-RU"/>
              </w:rPr>
              <w:t xml:space="preserve">, проект договору </w:t>
            </w:r>
            <w:proofErr w:type="spellStart"/>
            <w:r w:rsidRPr="00922248">
              <w:rPr>
                <w:rFonts w:ascii="Times New Roman" w:eastAsia="Times New Roman" w:hAnsi="Times New Roman" w:cs="Times New Roman"/>
                <w:sz w:val="24"/>
                <w:szCs w:val="24"/>
                <w:lang w:val="ru-RU"/>
              </w:rPr>
              <w:t>викладено</w:t>
            </w:r>
            <w:proofErr w:type="spellEnd"/>
            <w:r>
              <w:rPr>
                <w:rFonts w:ascii="Times New Roman" w:eastAsia="Times New Roman" w:hAnsi="Times New Roman" w:cs="Times New Roman"/>
                <w:sz w:val="24"/>
                <w:szCs w:val="24"/>
                <w:lang w:val="ru-RU"/>
              </w:rPr>
              <w:t xml:space="preserve"> </w:t>
            </w:r>
            <w:r w:rsidRPr="00922248">
              <w:rPr>
                <w:rFonts w:ascii="Times New Roman" w:eastAsia="Times New Roman" w:hAnsi="Times New Roman" w:cs="Times New Roman"/>
                <w:b/>
                <w:i/>
                <w:sz w:val="24"/>
                <w:szCs w:val="24"/>
              </w:rPr>
              <w:t>в Додатку 2</w:t>
            </w:r>
            <w:r w:rsidRPr="00922248">
              <w:rPr>
                <w:rFonts w:ascii="Times New Roman" w:eastAsia="Times New Roman" w:hAnsi="Times New Roman" w:cs="Times New Roman"/>
                <w:sz w:val="24"/>
                <w:szCs w:val="24"/>
              </w:rPr>
              <w:t xml:space="preserve"> до цієї тендерної документації;</w:t>
            </w:r>
          </w:p>
          <w:p w:rsidR="003770AA" w:rsidRPr="00922248" w:rsidRDefault="003770AA" w:rsidP="002E2BBD">
            <w:pPr>
              <w:numPr>
                <w:ilvl w:val="0"/>
                <w:numId w:val="12"/>
              </w:numPr>
              <w:ind w:left="0" w:firstLine="178"/>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w:t>
            </w:r>
            <w:proofErr w:type="spellStart"/>
            <w:r w:rsidRPr="00922248">
              <w:rPr>
                <w:rFonts w:ascii="Times New Roman" w:eastAsia="Times New Roman" w:hAnsi="Times New Roman" w:cs="Times New Roman"/>
                <w:sz w:val="24"/>
                <w:szCs w:val="24"/>
              </w:rPr>
              <w:t>закупівлі</w:t>
            </w:r>
            <w:r w:rsidRPr="00922248">
              <w:rPr>
                <w:rFonts w:ascii="Times New Roman" w:eastAsia="Times New Roman" w:hAnsi="Times New Roman" w:cs="Times New Roman"/>
                <w:b/>
                <w:i/>
                <w:sz w:val="24"/>
                <w:szCs w:val="24"/>
              </w:rPr>
              <w:t>згідно</w:t>
            </w:r>
            <w:proofErr w:type="spellEnd"/>
            <w:r w:rsidRPr="00922248">
              <w:rPr>
                <w:rFonts w:ascii="Times New Roman" w:eastAsia="Times New Roman" w:hAnsi="Times New Roman" w:cs="Times New Roman"/>
                <w:b/>
                <w:i/>
                <w:sz w:val="24"/>
                <w:szCs w:val="24"/>
              </w:rPr>
              <w:t xml:space="preserve"> з Додатком 3</w:t>
            </w:r>
            <w:r w:rsidRPr="00922248">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3770AA" w:rsidRPr="00922248" w:rsidRDefault="003770AA" w:rsidP="002E2BBD">
            <w:pPr>
              <w:numPr>
                <w:ilvl w:val="0"/>
                <w:numId w:val="12"/>
              </w:numPr>
              <w:ind w:left="36" w:firstLine="283"/>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922248">
              <w:rPr>
                <w:rFonts w:ascii="Times New Roman" w:eastAsia="Times New Roman" w:hAnsi="Times New Roman" w:cs="Times New Roman"/>
                <w:sz w:val="24"/>
                <w:szCs w:val="24"/>
                <w:lang w:val="ru-RU"/>
              </w:rPr>
              <w:t>;</w:t>
            </w:r>
          </w:p>
          <w:p w:rsidR="003770AA" w:rsidRPr="00922248" w:rsidRDefault="003770AA" w:rsidP="002E2BBD">
            <w:pPr>
              <w:numPr>
                <w:ilvl w:val="0"/>
                <w:numId w:val="12"/>
              </w:numPr>
              <w:ind w:left="36" w:firstLine="283"/>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770AA" w:rsidRDefault="003770AA"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копію витягу</w:t>
            </w:r>
            <w:r>
              <w:rPr>
                <w:rFonts w:ascii="Times New Roman" w:hAnsi="Times New Roman" w:cs="Times New Roman"/>
                <w:color w:val="auto"/>
                <w:sz w:val="24"/>
                <w:szCs w:val="24"/>
                <w:lang w:val="uk-UA"/>
              </w:rPr>
              <w:t xml:space="preserve"> (повного)</w:t>
            </w:r>
            <w:r w:rsidRPr="00BA164F">
              <w:rPr>
                <w:rFonts w:ascii="Times New Roman" w:hAnsi="Times New Roman" w:cs="Times New Roman"/>
                <w:color w:val="auto"/>
                <w:sz w:val="24"/>
                <w:szCs w:val="24"/>
                <w:lang w:val="uk-UA"/>
              </w:rPr>
              <w:t xml:space="preserve"> з реєстру платників податку на додану вартість (якщо учасник є платником ПДВ), </w:t>
            </w:r>
            <w:proofErr w:type="spellStart"/>
            <w:r w:rsidRPr="00BA164F">
              <w:rPr>
                <w:rFonts w:ascii="Times New Roman" w:hAnsi="Times New Roman" w:cs="Times New Roman"/>
                <w:color w:val="auto"/>
                <w:sz w:val="24"/>
                <w:szCs w:val="24"/>
                <w:lang w:val="uk-UA"/>
              </w:rPr>
              <w:t>абокопію</w:t>
            </w:r>
            <w:proofErr w:type="spellEnd"/>
            <w:r w:rsidRPr="00BA164F">
              <w:rPr>
                <w:rFonts w:ascii="Times New Roman" w:hAnsi="Times New Roman" w:cs="Times New Roman"/>
                <w:color w:val="auto"/>
                <w:sz w:val="24"/>
                <w:szCs w:val="24"/>
                <w:lang w:val="uk-UA"/>
              </w:rPr>
              <w:t xml:space="preserve"> витягу з реєстру платників єдиного податку (якщо учасник є платником єдиного податку),та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rsidR="003770AA" w:rsidRPr="002E2BBD" w:rsidRDefault="003770AA" w:rsidP="005135DC">
            <w:pPr>
              <w:pStyle w:val="LO-normal"/>
              <w:widowControl w:val="0"/>
              <w:spacing w:line="240" w:lineRule="auto"/>
              <w:ind w:left="36"/>
              <w:jc w:val="both"/>
              <w:rPr>
                <w:rFonts w:ascii="Times New Roman" w:hAnsi="Times New Roman" w:cs="Times New Roman"/>
                <w:color w:val="auto"/>
                <w:sz w:val="24"/>
                <w:szCs w:val="24"/>
                <w:lang w:val="uk-UA"/>
              </w:rPr>
            </w:pPr>
            <w:r w:rsidRPr="00922248">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3770AA" w:rsidRPr="00057DFB" w:rsidRDefault="003770AA">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70AA" w:rsidRPr="00057DFB" w:rsidRDefault="003770AA">
            <w:pPr>
              <w:jc w:val="both"/>
              <w:rPr>
                <w:rFonts w:ascii="Times New Roman" w:eastAsia="Times New Roman" w:hAnsi="Times New Roman" w:cs="Times New Roman"/>
                <w:b/>
                <w:i/>
                <w:sz w:val="24"/>
                <w:szCs w:val="24"/>
                <w:u w:val="single"/>
              </w:rPr>
            </w:pPr>
            <w:r w:rsidRPr="00922248">
              <w:rPr>
                <w:rFonts w:ascii="Times New Roman" w:eastAsia="Times New Roman" w:hAnsi="Times New Roman" w:cs="Times New Roman"/>
                <w:b/>
                <w:i/>
                <w:sz w:val="24"/>
                <w:szCs w:val="24"/>
                <w:u w:val="single"/>
              </w:rPr>
              <w:t xml:space="preserve">Переможець у строк, що не перевищує </w:t>
            </w:r>
            <w:proofErr w:type="spellStart"/>
            <w:r w:rsidRPr="00922248">
              <w:rPr>
                <w:rFonts w:ascii="Times New Roman" w:eastAsia="Times New Roman" w:hAnsi="Times New Roman" w:cs="Times New Roman"/>
                <w:b/>
                <w:i/>
                <w:sz w:val="24"/>
                <w:szCs w:val="24"/>
                <w:u w:val="single"/>
                <w:lang w:val="ru-RU"/>
              </w:rPr>
              <w:t>чотирьох</w:t>
            </w:r>
            <w:proofErr w:type="spellEnd"/>
            <w:r w:rsidRPr="00922248">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3770AA" w:rsidRPr="00057DFB" w:rsidRDefault="003770AA" w:rsidP="00C33A4A">
            <w:pPr>
              <w:pStyle w:val="Standard"/>
              <w:spacing w:line="240" w:lineRule="atLeast"/>
              <w:ind w:firstLine="191"/>
              <w:jc w:val="both"/>
              <w:rPr>
                <w:rFonts w:ascii="Times New Roman" w:hAnsi="Times New Roman"/>
                <w:color w:val="00000A"/>
                <w:lang w:val="uk-UA"/>
              </w:rPr>
            </w:pPr>
            <w:r w:rsidRPr="00057DFB">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3770AA" w:rsidRPr="00057DFB" w:rsidRDefault="003770AA" w:rsidP="00C33A4A">
            <w:pPr>
              <w:rPr>
                <w:rFonts w:ascii="Times New Roman" w:hAnsi="Times New Roman" w:cs="Times New Roman"/>
                <w:sz w:val="24"/>
                <w:szCs w:val="24"/>
              </w:rPr>
            </w:pPr>
            <w:r w:rsidRPr="00057DFB">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3770AA" w:rsidRPr="00922248" w:rsidRDefault="003770AA" w:rsidP="00C33A4A">
            <w:pPr>
              <w:pStyle w:val="a8"/>
              <w:shd w:val="clear" w:color="auto" w:fill="FFFFFF"/>
              <w:spacing w:before="0" w:after="0"/>
              <w:jc w:val="both"/>
              <w:rPr>
                <w:rFonts w:ascii="Times New Roman" w:hAnsi="Times New Roman"/>
                <w:color w:val="000000"/>
                <w:lang w:val="uk-UA"/>
              </w:rPr>
            </w:pPr>
            <w:r w:rsidRPr="00922248">
              <w:rPr>
                <w:rFonts w:ascii="Times New Roman" w:hAnsi="Times New Roman"/>
                <w:color w:val="000000"/>
                <w:lang w:val="uk-UA"/>
              </w:rPr>
              <w:t xml:space="preserve">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3770AA" w:rsidRPr="00057DFB" w:rsidRDefault="003770AA">
            <w:pPr>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 xml:space="preserve">У випадку ненадання переможцем документів </w:t>
            </w:r>
            <w:r w:rsidRPr="00922248">
              <w:rPr>
                <w:rFonts w:ascii="Times New Roman" w:eastAsia="Times New Roman" w:hAnsi="Times New Roman" w:cs="Times New Roman"/>
                <w:b/>
                <w:i/>
                <w:sz w:val="24"/>
                <w:szCs w:val="24"/>
              </w:rPr>
              <w:t xml:space="preserve">згідно з </w:t>
            </w:r>
            <w:r w:rsidRPr="00922248">
              <w:rPr>
                <w:rFonts w:ascii="Times New Roman" w:eastAsia="Times New Roman" w:hAnsi="Times New Roman" w:cs="Times New Roman"/>
                <w:b/>
                <w:i/>
                <w:sz w:val="24"/>
                <w:szCs w:val="24"/>
              </w:rPr>
              <w:lastRenderedPageBreak/>
              <w:t>Додатком 1(для переможця)</w:t>
            </w:r>
            <w:r w:rsidRPr="00922248">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rsidR="003770AA" w:rsidRPr="00057DFB" w:rsidRDefault="003770AA">
            <w:pPr>
              <w:jc w:val="both"/>
              <w:rPr>
                <w:rFonts w:ascii="Times New Roman" w:eastAsia="Times New Roman" w:hAnsi="Times New Roman" w:cs="Times New Roman"/>
                <w:sz w:val="24"/>
                <w:szCs w:val="24"/>
              </w:rPr>
            </w:pPr>
          </w:p>
          <w:p w:rsidR="003770AA" w:rsidRPr="00057DFB" w:rsidRDefault="003770AA">
            <w:pPr>
              <w:jc w:val="both"/>
              <w:rPr>
                <w:rFonts w:ascii="Times New Roman" w:eastAsia="Times New Roman" w:hAnsi="Times New Roman" w:cs="Times New Roman"/>
                <w:b/>
                <w:i/>
                <w:sz w:val="24"/>
                <w:szCs w:val="24"/>
              </w:rPr>
            </w:pPr>
            <w:r w:rsidRPr="00057DFB">
              <w:rPr>
                <w:rFonts w:ascii="Times New Roman" w:eastAsia="Times New Roman" w:hAnsi="Times New Roman" w:cs="Times New Roman"/>
                <w:b/>
                <w:i/>
                <w:sz w:val="24"/>
                <w:szCs w:val="24"/>
              </w:rPr>
              <w:t>Опис та приклади формальних несуттєвих помилок:</w:t>
            </w:r>
          </w:p>
          <w:p w:rsidR="003770AA" w:rsidRPr="00057DFB" w:rsidRDefault="003770AA"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3770AA" w:rsidRPr="00057DFB" w:rsidRDefault="003770AA" w:rsidP="00856057">
            <w:pPr>
              <w:jc w:val="both"/>
            </w:pPr>
            <w:r w:rsidRPr="00057DF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770AA" w:rsidRPr="00057DFB" w:rsidRDefault="003770AA"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формальних (несуттєвих) помилок Замовника відносяться:</w:t>
            </w:r>
          </w:p>
          <w:p w:rsidR="003770AA" w:rsidRPr="00057DFB" w:rsidRDefault="003770AA" w:rsidP="00376BB0">
            <w:pPr>
              <w:pStyle w:val="rvps2"/>
              <w:shd w:val="clear" w:color="auto" w:fill="FFFFFF"/>
              <w:spacing w:before="0" w:beforeAutospacing="0" w:after="150" w:afterAutospacing="0"/>
              <w:ind w:firstLine="450"/>
              <w:jc w:val="both"/>
              <w:rPr>
                <w:color w:val="333333"/>
              </w:rPr>
            </w:pPr>
            <w:r w:rsidRPr="00057DFB">
              <w:t>−</w:t>
            </w:r>
            <w:r w:rsidRPr="00057DFB">
              <w:tab/>
            </w:r>
            <w:r w:rsidRPr="00057DFB">
              <w:rPr>
                <w:color w:val="333333"/>
              </w:rPr>
              <w:t>1. Інформація/документ, подана учасником процедури закупівлі у складі тендерної пропозиції, містить помилку (помилки) у частині:</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 w:name="n16"/>
            <w:bookmarkEnd w:id="1"/>
            <w:r w:rsidRPr="00057DFB">
              <w:rPr>
                <w:color w:val="333333"/>
              </w:rPr>
              <w:t>уживання великої літери;</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2" w:name="n17"/>
            <w:bookmarkEnd w:id="2"/>
            <w:r w:rsidRPr="00057DFB">
              <w:rPr>
                <w:color w:val="333333"/>
              </w:rPr>
              <w:t>уживання розділових знаків та відмінювання слів у реченні;</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3" w:name="n18"/>
            <w:bookmarkEnd w:id="3"/>
            <w:r w:rsidRPr="00057DFB">
              <w:rPr>
                <w:color w:val="333333"/>
              </w:rPr>
              <w:t>використання слова або мовного звороту, запозичених з іншої мови;</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4" w:name="n19"/>
            <w:bookmarkEnd w:id="4"/>
            <w:r w:rsidRPr="00057DFB">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5" w:name="n20"/>
            <w:bookmarkEnd w:id="5"/>
            <w:r w:rsidRPr="00057DFB">
              <w:rPr>
                <w:color w:val="333333"/>
              </w:rPr>
              <w:t>застосування правил переносу частини слова з рядка в рядок;</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6" w:name="n21"/>
            <w:bookmarkEnd w:id="6"/>
            <w:r w:rsidRPr="00057DFB">
              <w:rPr>
                <w:color w:val="333333"/>
              </w:rPr>
              <w:t>написання слів разом та/або окремо, та/або через дефіс;</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7" w:name="n22"/>
            <w:bookmarkEnd w:id="7"/>
            <w:r w:rsidRPr="00057DFB">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8" w:name="n23"/>
            <w:bookmarkEnd w:id="8"/>
            <w:r w:rsidRPr="00057DFB">
              <w:rPr>
                <w:color w:val="333333"/>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057DFB">
              <w:rPr>
                <w:color w:val="333333"/>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9" w:name="n24"/>
            <w:bookmarkEnd w:id="9"/>
            <w:r w:rsidRPr="00057DFB">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0" w:name="n25"/>
            <w:bookmarkEnd w:id="10"/>
            <w:r w:rsidRPr="00057DFB">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1" w:name="n26"/>
            <w:bookmarkEnd w:id="11"/>
            <w:r w:rsidRPr="00057DFB">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2" w:name="n27"/>
            <w:bookmarkEnd w:id="12"/>
            <w:r w:rsidRPr="00057DFB">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3" w:name="n28"/>
            <w:bookmarkEnd w:id="13"/>
            <w:r w:rsidRPr="00057DFB">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4" w:name="n29"/>
            <w:bookmarkEnd w:id="14"/>
            <w:r w:rsidRPr="00057DFB">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5" w:name="n30"/>
            <w:bookmarkEnd w:id="15"/>
            <w:r w:rsidRPr="00057DFB">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6" w:name="n31"/>
            <w:bookmarkEnd w:id="16"/>
            <w:r w:rsidRPr="00057DFB">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7" w:name="n32"/>
            <w:bookmarkEnd w:id="17"/>
            <w:r w:rsidRPr="00057DFB">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70AA" w:rsidRPr="00057DFB" w:rsidRDefault="003770AA" w:rsidP="00376BB0">
            <w:pPr>
              <w:pStyle w:val="rvps2"/>
              <w:shd w:val="clear" w:color="auto" w:fill="FFFFFF"/>
              <w:spacing w:before="0" w:beforeAutospacing="0" w:after="150" w:afterAutospacing="0"/>
              <w:ind w:firstLine="450"/>
              <w:jc w:val="both"/>
              <w:rPr>
                <w:color w:val="333333"/>
              </w:rPr>
            </w:pPr>
            <w:bookmarkStart w:id="18" w:name="n33"/>
            <w:bookmarkEnd w:id="18"/>
            <w:r w:rsidRPr="00057DFB">
              <w:rPr>
                <w:color w:val="333333"/>
              </w:rPr>
              <w:t xml:space="preserve">12. Подання документа (документів) учасником </w:t>
            </w:r>
            <w:r w:rsidRPr="00057DFB">
              <w:rPr>
                <w:color w:val="333333"/>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0AA" w:rsidRPr="00057DFB" w:rsidRDefault="003770AA">
            <w:pPr>
              <w:keepNext/>
              <w:keepLines/>
              <w:ind w:left="40" w:right="120" w:hanging="20"/>
              <w:jc w:val="both"/>
              <w:rPr>
                <w:rFonts w:ascii="Times New Roman" w:eastAsia="Times New Roman" w:hAnsi="Times New Roman" w:cs="Times New Roman"/>
                <w:color w:val="000000"/>
                <w:sz w:val="24"/>
                <w:szCs w:val="24"/>
              </w:rPr>
            </w:pPr>
          </w:p>
          <w:p w:rsidR="003770AA" w:rsidRPr="00057DFB" w:rsidRDefault="003770AA" w:rsidP="008851DE">
            <w:pPr>
              <w:widowControl w:val="0"/>
              <w:jc w:val="both"/>
              <w:rPr>
                <w:rFonts w:ascii="Times New Roman" w:eastAsia="Times New Roman" w:hAnsi="Times New Roman" w:cs="Times New Roman"/>
                <w:i/>
                <w:sz w:val="24"/>
                <w:szCs w:val="24"/>
                <w:u w:val="single"/>
              </w:rPr>
            </w:pPr>
            <w:r w:rsidRPr="00057DFB">
              <w:rPr>
                <w:rFonts w:ascii="Times New Roman" w:eastAsia="Times New Roman" w:hAnsi="Times New Roman" w:cs="Times New Roman"/>
                <w:i/>
                <w:sz w:val="24"/>
                <w:szCs w:val="24"/>
                <w:u w:val="single"/>
              </w:rPr>
              <w:t>Приклади формальних помилок:</w:t>
            </w:r>
          </w:p>
          <w:p w:rsidR="003770AA" w:rsidRPr="00057DFB" w:rsidRDefault="003770AA"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70AA" w:rsidRPr="00057DFB" w:rsidRDefault="003770AA"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w:t>
            </w:r>
            <w:proofErr w:type="spellStart"/>
            <w:r w:rsidRPr="00057DFB">
              <w:rPr>
                <w:rFonts w:ascii="Times New Roman" w:eastAsia="Times New Roman" w:hAnsi="Times New Roman" w:cs="Times New Roman"/>
                <w:sz w:val="24"/>
                <w:szCs w:val="24"/>
              </w:rPr>
              <w:t>м.київ</w:t>
            </w:r>
            <w:proofErr w:type="spellEnd"/>
            <w:r w:rsidRPr="00057DFB">
              <w:rPr>
                <w:rFonts w:ascii="Times New Roman" w:eastAsia="Times New Roman" w:hAnsi="Times New Roman" w:cs="Times New Roman"/>
                <w:sz w:val="24"/>
                <w:szCs w:val="24"/>
              </w:rPr>
              <w:t>» замість «</w:t>
            </w:r>
            <w:proofErr w:type="spellStart"/>
            <w:r w:rsidRPr="00057DFB">
              <w:rPr>
                <w:rFonts w:ascii="Times New Roman" w:eastAsia="Times New Roman" w:hAnsi="Times New Roman" w:cs="Times New Roman"/>
                <w:sz w:val="24"/>
                <w:szCs w:val="24"/>
              </w:rPr>
              <w:t>м.Київ</w:t>
            </w:r>
            <w:proofErr w:type="spellEnd"/>
            <w:r w:rsidRPr="00057DFB">
              <w:rPr>
                <w:rFonts w:ascii="Times New Roman" w:eastAsia="Times New Roman" w:hAnsi="Times New Roman" w:cs="Times New Roman"/>
                <w:sz w:val="24"/>
                <w:szCs w:val="24"/>
              </w:rPr>
              <w:t>»;</w:t>
            </w:r>
          </w:p>
          <w:p w:rsidR="003770AA" w:rsidRPr="00057DFB" w:rsidRDefault="003770AA"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«поряд -</w:t>
            </w:r>
            <w:proofErr w:type="spellStart"/>
            <w:r w:rsidRPr="00057DFB">
              <w:rPr>
                <w:rFonts w:ascii="Times New Roman" w:eastAsia="Times New Roman" w:hAnsi="Times New Roman" w:cs="Times New Roman"/>
                <w:sz w:val="24"/>
                <w:szCs w:val="24"/>
              </w:rPr>
              <w:t>ок</w:t>
            </w:r>
            <w:proofErr w:type="spellEnd"/>
            <w:r w:rsidRPr="00057DFB">
              <w:rPr>
                <w:rFonts w:ascii="Times New Roman" w:eastAsia="Times New Roman" w:hAnsi="Times New Roman" w:cs="Times New Roman"/>
                <w:sz w:val="24"/>
                <w:szCs w:val="24"/>
              </w:rPr>
              <w:t>» замість «</w:t>
            </w:r>
            <w:proofErr w:type="spellStart"/>
            <w:r w:rsidRPr="00057DFB">
              <w:rPr>
                <w:rFonts w:ascii="Times New Roman" w:eastAsia="Times New Roman" w:hAnsi="Times New Roman" w:cs="Times New Roman"/>
                <w:sz w:val="24"/>
                <w:szCs w:val="24"/>
              </w:rPr>
              <w:t>поря</w:t>
            </w:r>
            <w:proofErr w:type="spellEnd"/>
            <w:r w:rsidRPr="00057DFB">
              <w:rPr>
                <w:rFonts w:ascii="Times New Roman" w:eastAsia="Times New Roman" w:hAnsi="Times New Roman" w:cs="Times New Roman"/>
                <w:sz w:val="24"/>
                <w:szCs w:val="24"/>
              </w:rPr>
              <w:t xml:space="preserve"> – док»;</w:t>
            </w:r>
          </w:p>
          <w:p w:rsidR="003770AA" w:rsidRPr="00057DFB" w:rsidRDefault="003770AA"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w:t>
            </w:r>
            <w:proofErr w:type="spellStart"/>
            <w:r w:rsidRPr="00057DFB">
              <w:rPr>
                <w:rFonts w:ascii="Times New Roman" w:eastAsia="Times New Roman" w:hAnsi="Times New Roman" w:cs="Times New Roman"/>
                <w:sz w:val="24"/>
                <w:szCs w:val="24"/>
              </w:rPr>
              <w:t>ненадається</w:t>
            </w:r>
            <w:proofErr w:type="spellEnd"/>
            <w:r w:rsidRPr="00057DFB">
              <w:rPr>
                <w:rFonts w:ascii="Times New Roman" w:eastAsia="Times New Roman" w:hAnsi="Times New Roman" w:cs="Times New Roman"/>
                <w:sz w:val="24"/>
                <w:szCs w:val="24"/>
              </w:rPr>
              <w:t>» замість «не надається»»;</w:t>
            </w:r>
          </w:p>
          <w:p w:rsidR="003770AA" w:rsidRPr="00057DFB" w:rsidRDefault="003770AA"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«______________№_____________» замість «14.08.2020 №320/13/14-01»</w:t>
            </w:r>
          </w:p>
          <w:p w:rsidR="003770AA" w:rsidRPr="00057DFB" w:rsidRDefault="003770AA"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57DFB">
              <w:rPr>
                <w:rFonts w:ascii="Times New Roman" w:eastAsia="Times New Roman" w:hAnsi="Times New Roman" w:cs="Times New Roman"/>
                <w:sz w:val="24"/>
                <w:szCs w:val="24"/>
              </w:rPr>
              <w:t>pdf</w:t>
            </w:r>
            <w:proofErr w:type="spellEnd"/>
            <w:r w:rsidRPr="00057DFB">
              <w:rPr>
                <w:rFonts w:ascii="Times New Roman" w:eastAsia="Times New Roman" w:hAnsi="Times New Roman" w:cs="Times New Roman"/>
                <w:sz w:val="24"/>
                <w:szCs w:val="24"/>
              </w:rPr>
              <w:t>» (</w:t>
            </w:r>
            <w:proofErr w:type="spellStart"/>
            <w:r w:rsidRPr="00057DFB">
              <w:rPr>
                <w:rFonts w:ascii="Times New Roman" w:eastAsia="Times New Roman" w:hAnsi="Times New Roman" w:cs="Times New Roman"/>
                <w:sz w:val="24"/>
                <w:szCs w:val="24"/>
              </w:rPr>
              <w:t>PortableDocumentFormat</w:t>
            </w:r>
            <w:proofErr w:type="spellEnd"/>
            <w:r w:rsidRPr="00057DFB">
              <w:rPr>
                <w:rFonts w:ascii="Times New Roman" w:eastAsia="Times New Roman" w:hAnsi="Times New Roman" w:cs="Times New Roman"/>
                <w:sz w:val="24"/>
                <w:szCs w:val="24"/>
              </w:rPr>
              <w:t xml:space="preserve">)». </w:t>
            </w:r>
          </w:p>
          <w:p w:rsidR="003770AA" w:rsidRPr="00057DFB" w:rsidRDefault="003770AA">
            <w:pPr>
              <w:keepNext/>
              <w:keepLines/>
              <w:ind w:left="40" w:right="120" w:hanging="20"/>
              <w:jc w:val="both"/>
              <w:rPr>
                <w:rFonts w:ascii="Times New Roman" w:eastAsia="Times New Roman" w:hAnsi="Times New Roman" w:cs="Times New Roman"/>
                <w:color w:val="000000"/>
                <w:sz w:val="24"/>
                <w:szCs w:val="24"/>
              </w:rPr>
            </w:pPr>
          </w:p>
          <w:p w:rsidR="003770AA" w:rsidRPr="00057DFB" w:rsidRDefault="003770AA">
            <w:pPr>
              <w:keepNext/>
              <w:keepLines/>
              <w:ind w:left="40" w:right="12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770AA" w:rsidRPr="00922248" w:rsidRDefault="003770AA">
            <w:pPr>
              <w:keepNext/>
              <w:keepLines/>
              <w:ind w:left="40" w:hanging="20"/>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70AA" w:rsidRPr="00057DFB" w:rsidRDefault="003770AA">
            <w:pPr>
              <w:keepNext/>
              <w:keepLines/>
              <w:ind w:left="40" w:hanging="20"/>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22248">
              <w:rPr>
                <w:rFonts w:ascii="Times New Roman" w:eastAsia="Times New Roman" w:hAnsi="Times New Roman" w:cs="Times New Roman"/>
                <w:color w:val="000000"/>
                <w:sz w:val="24"/>
                <w:szCs w:val="24"/>
              </w:rPr>
              <w:t>ії</w:t>
            </w:r>
            <w:proofErr w:type="spellEnd"/>
            <w:r w:rsidRPr="00922248">
              <w:rPr>
                <w:rFonts w:ascii="Times New Roman" w:eastAsia="Times New Roman" w:hAnsi="Times New Roman" w:cs="Times New Roman"/>
                <w:color w:val="000000"/>
                <w:sz w:val="24"/>
                <w:szCs w:val="24"/>
              </w:rPr>
              <w:t xml:space="preserve"> роз`яснення/</w:t>
            </w:r>
            <w:proofErr w:type="spellStart"/>
            <w:r w:rsidRPr="00922248">
              <w:rPr>
                <w:rFonts w:ascii="Times New Roman" w:eastAsia="Times New Roman" w:hAnsi="Times New Roman" w:cs="Times New Roman"/>
                <w:color w:val="000000"/>
                <w:sz w:val="24"/>
                <w:szCs w:val="24"/>
              </w:rPr>
              <w:t>нь</w:t>
            </w:r>
            <w:proofErr w:type="spellEnd"/>
            <w:r w:rsidRPr="00922248">
              <w:rPr>
                <w:rFonts w:ascii="Times New Roman" w:eastAsia="Times New Roman" w:hAnsi="Times New Roman" w:cs="Times New Roman"/>
                <w:color w:val="000000"/>
                <w:sz w:val="24"/>
                <w:szCs w:val="24"/>
              </w:rPr>
              <w:t xml:space="preserve"> державних органів.</w:t>
            </w:r>
          </w:p>
          <w:p w:rsidR="003770AA" w:rsidRPr="00057DFB" w:rsidRDefault="003770AA">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057DFB">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057DFB">
              <w:rPr>
                <w:rFonts w:ascii="Times New Roman" w:eastAsia="Times New Roman" w:hAnsi="Times New Roman" w:cs="Times New Roman"/>
                <w:color w:val="000000"/>
                <w:sz w:val="24"/>
                <w:szCs w:val="24"/>
              </w:rPr>
              <w:t xml:space="preserve"> та </w:t>
            </w:r>
            <w:hyperlink r:id="rId6">
              <w:r w:rsidRPr="00057DFB">
                <w:rPr>
                  <w:rFonts w:ascii="Times New Roman" w:eastAsia="Times New Roman" w:hAnsi="Times New Roman" w:cs="Times New Roman"/>
                  <w:color w:val="000000"/>
                  <w:sz w:val="24"/>
                  <w:szCs w:val="24"/>
                  <w:u w:val="single"/>
                </w:rPr>
                <w:t>"Про електронні довірчі послуги"</w:t>
              </w:r>
            </w:hyperlink>
            <w:r w:rsidRPr="00057DFB">
              <w:rPr>
                <w:rFonts w:ascii="Times New Roman" w:eastAsia="Times New Roman" w:hAnsi="Times New Roman" w:cs="Times New Roman"/>
                <w:color w:val="000000"/>
                <w:sz w:val="24"/>
                <w:szCs w:val="24"/>
                <w:u w:val="single"/>
              </w:rPr>
              <w:t xml:space="preserve">, </w:t>
            </w:r>
            <w:r w:rsidRPr="00057DFB">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57DFB">
              <w:rPr>
                <w:rFonts w:ascii="Times New Roman" w:eastAsia="Times New Roman" w:hAnsi="Times New Roman" w:cs="Times New Roman"/>
                <w:sz w:val="24"/>
                <w:szCs w:val="24"/>
              </w:rPr>
              <w:t>).</w:t>
            </w:r>
          </w:p>
          <w:p w:rsidR="003770AA" w:rsidRPr="00057DFB" w:rsidRDefault="003770AA">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У якості КЕП учасник може скористатися електронним цифровим підписом (ЕЦП) та відповідним посиленим </w:t>
            </w:r>
            <w:r w:rsidRPr="00057DFB">
              <w:rPr>
                <w:rFonts w:ascii="Times New Roman" w:eastAsia="Times New Roman" w:hAnsi="Times New Roman" w:cs="Times New Roman"/>
                <w:color w:val="000000"/>
                <w:sz w:val="24"/>
                <w:szCs w:val="24"/>
              </w:rPr>
              <w:lastRenderedPageBreak/>
              <w:t>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3770AA" w:rsidRPr="00057DFB" w:rsidRDefault="003770AA">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057DFB">
              <w:rPr>
                <w:rFonts w:ascii="Times New Roman" w:eastAsia="Times New Roman" w:hAnsi="Times New Roman" w:cs="Times New Roman"/>
                <w:sz w:val="24"/>
                <w:szCs w:val="24"/>
              </w:rPr>
              <w:t>засвідчувального</w:t>
            </w:r>
            <w:proofErr w:type="spellEnd"/>
            <w:r w:rsidRPr="00057DFB">
              <w:rPr>
                <w:rFonts w:ascii="Times New Roman" w:eastAsia="Times New Roman" w:hAnsi="Times New Roman" w:cs="Times New Roman"/>
                <w:sz w:val="24"/>
                <w:szCs w:val="24"/>
              </w:rPr>
              <w:t xml:space="preserve"> органу за посиланням </w:t>
            </w:r>
            <w:hyperlink r:id="rId7">
              <w:r w:rsidRPr="00057DFB">
                <w:rPr>
                  <w:rFonts w:ascii="Times New Roman" w:eastAsia="Times New Roman" w:hAnsi="Times New Roman" w:cs="Times New Roman"/>
                  <w:color w:val="0563C1"/>
                  <w:sz w:val="24"/>
                  <w:szCs w:val="24"/>
                  <w:u w:val="single"/>
                </w:rPr>
                <w:t>https://czo.gov.ua/verify</w:t>
              </w:r>
            </w:hyperlink>
            <w:r w:rsidRPr="00057DFB">
              <w:rPr>
                <w:rFonts w:ascii="Times New Roman" w:eastAsia="Times New Roman" w:hAnsi="Times New Roman" w:cs="Times New Roman"/>
                <w:sz w:val="24"/>
                <w:szCs w:val="24"/>
              </w:rPr>
              <w:t xml:space="preserve"> .</w:t>
            </w:r>
          </w:p>
          <w:p w:rsidR="003770AA" w:rsidRPr="00057DFB" w:rsidRDefault="003770AA" w:rsidP="00BA61E4">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w:t>
            </w:r>
            <w:r>
              <w:rPr>
                <w:rFonts w:ascii="Times New Roman" w:eastAsia="Times New Roman" w:hAnsi="Times New Roman" w:cs="Times New Roman"/>
                <w:sz w:val="24"/>
                <w:szCs w:val="24"/>
              </w:rPr>
              <w:t>44</w:t>
            </w:r>
            <w:r w:rsidRPr="00057DFB">
              <w:rPr>
                <w:rFonts w:ascii="Times New Roman" w:eastAsia="Times New Roman" w:hAnsi="Times New Roman" w:cs="Times New Roman"/>
                <w:sz w:val="24"/>
                <w:szCs w:val="24"/>
              </w:rPr>
              <w:t>Особливостей.</w:t>
            </w:r>
          </w:p>
          <w:p w:rsidR="003770AA" w:rsidRPr="00057DFB" w:rsidRDefault="003770AA">
            <w:pPr>
              <w:keepNext/>
              <w:keepLines/>
              <w:jc w:val="both"/>
              <w:rPr>
                <w:rFonts w:ascii="Times New Roman" w:eastAsia="Times New Roman" w:hAnsi="Times New Roman" w:cs="Times New Roman"/>
                <w:sz w:val="24"/>
                <w:szCs w:val="24"/>
              </w:rPr>
            </w:pPr>
            <w:bookmarkStart w:id="19" w:name="_30j0zll" w:colFirst="0" w:colLast="0"/>
            <w:bookmarkEnd w:id="19"/>
            <w:r w:rsidRPr="00057DF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57DFB">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3770AA" w:rsidRPr="00057DFB" w:rsidRDefault="003770AA" w:rsidP="0099473A">
            <w:pPr>
              <w:keepNext/>
              <w:keepLines/>
              <w:ind w:left="40" w:hanging="20"/>
              <w:jc w:val="both"/>
              <w:rPr>
                <w:rFonts w:ascii="Times New Roman" w:eastAsia="Times New Roman" w:hAnsi="Times New Roman" w:cs="Times New Roman"/>
                <w:b/>
                <w:color w:val="C00000"/>
                <w:sz w:val="24"/>
                <w:szCs w:val="24"/>
              </w:rPr>
            </w:pPr>
            <w:r w:rsidRPr="00057DFB">
              <w:rPr>
                <w:rFonts w:ascii="Times New Roman" w:eastAsia="Times New Roman" w:hAnsi="Times New Roman" w:cs="Times New Roman"/>
                <w:color w:val="000000"/>
                <w:sz w:val="24"/>
                <w:szCs w:val="24"/>
              </w:rPr>
              <w:t xml:space="preserve">Кожен учасник має право подати тільки одну тендерну </w:t>
            </w:r>
            <w:proofErr w:type="spellStart"/>
            <w:r w:rsidRPr="00057DFB">
              <w:rPr>
                <w:rFonts w:ascii="Times New Roman" w:eastAsia="Times New Roman" w:hAnsi="Times New Roman" w:cs="Times New Roman"/>
                <w:color w:val="000000"/>
                <w:sz w:val="24"/>
                <w:szCs w:val="24"/>
              </w:rPr>
              <w:t>пропозицію</w:t>
            </w:r>
            <w:r w:rsidRPr="00057DFB">
              <w:rPr>
                <w:rFonts w:ascii="Times New Roman" w:eastAsia="Times New Roman" w:hAnsi="Times New Roman" w:cs="Times New Roman"/>
                <w:b/>
                <w:color w:val="000000"/>
                <w:sz w:val="24"/>
                <w:szCs w:val="24"/>
              </w:rPr>
              <w:t>.</w:t>
            </w:r>
            <w:r w:rsidRPr="00057DFB">
              <w:rPr>
                <w:rFonts w:ascii="Times New Roman" w:eastAsia="Times New Roman" w:hAnsi="Times New Roman" w:cs="Times New Roman"/>
                <w:bCs/>
                <w:color w:val="000000"/>
                <w:sz w:val="24"/>
                <w:szCs w:val="24"/>
              </w:rPr>
              <w:t>Замовник</w:t>
            </w:r>
            <w:proofErr w:type="spellEnd"/>
            <w:r w:rsidRPr="00057DFB">
              <w:rPr>
                <w:rFonts w:ascii="Times New Roman" w:eastAsia="Times New Roman" w:hAnsi="Times New Roman" w:cs="Times New Roman"/>
                <w:bCs/>
                <w:color w:val="000000"/>
                <w:sz w:val="24"/>
                <w:szCs w:val="24"/>
              </w:rPr>
              <w:t xml:space="preserve"> не приймає до розгляду тендерні пропозиції, ціна яких є вищою, ніж очікувана вартість предмета закупівлі.</w:t>
            </w:r>
          </w:p>
        </w:tc>
      </w:tr>
      <w:tr w:rsidR="003770AA" w:rsidRPr="00673253" w:rsidTr="00C05114">
        <w:trPr>
          <w:trHeight w:val="554"/>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3770AA" w:rsidRPr="00673253" w:rsidRDefault="003770AA">
            <w:pPr>
              <w:rPr>
                <w:rFonts w:ascii="Times New Roman" w:eastAsia="Times New Roman" w:hAnsi="Times New Roman" w:cs="Times New Roman"/>
                <w:sz w:val="24"/>
                <w:szCs w:val="24"/>
              </w:rPr>
            </w:pPr>
            <w:bookmarkStart w:id="20" w:name="_1fob9te" w:colFirst="0" w:colLast="0"/>
            <w:bookmarkEnd w:id="20"/>
            <w:r w:rsidRPr="00673253">
              <w:rPr>
                <w:rFonts w:ascii="Times New Roman" w:eastAsia="Times New Roman" w:hAnsi="Times New Roman" w:cs="Times New Roman"/>
                <w:b/>
                <w:color w:val="000000"/>
                <w:sz w:val="24"/>
                <w:szCs w:val="24"/>
              </w:rPr>
              <w:t>Забезпечення тендерної пропозиції</w:t>
            </w:r>
          </w:p>
        </w:tc>
        <w:tc>
          <w:tcPr>
            <w:tcW w:w="6237" w:type="dxa"/>
            <w:vAlign w:val="center"/>
          </w:tcPr>
          <w:p w:rsidR="003770AA" w:rsidRPr="00673253" w:rsidRDefault="003770AA" w:rsidP="00C92BFC">
            <w:pPr>
              <w:jc w:val="both"/>
              <w:rPr>
                <w:rFonts w:ascii="Times New Roman" w:eastAsia="Times New Roman" w:hAnsi="Times New Roman" w:cs="Times New Roman"/>
                <w:sz w:val="24"/>
                <w:szCs w:val="24"/>
              </w:rPr>
            </w:pPr>
            <w:bookmarkStart w:id="21" w:name="_2et92p0" w:colFirst="0" w:colLast="0"/>
            <w:bookmarkEnd w:id="21"/>
            <w:r w:rsidRPr="00673253">
              <w:rPr>
                <w:rFonts w:ascii="Times New Roman" w:eastAsia="Times New Roman" w:hAnsi="Times New Roman" w:cs="Times New Roman"/>
                <w:sz w:val="24"/>
                <w:szCs w:val="24"/>
              </w:rPr>
              <w:t>Не вимагається</w:t>
            </w:r>
          </w:p>
          <w:p w:rsidR="003770AA" w:rsidRPr="00673253" w:rsidRDefault="003770AA">
            <w:pPr>
              <w:jc w:val="both"/>
              <w:rPr>
                <w:rFonts w:ascii="Times New Roman" w:eastAsia="Times New Roman" w:hAnsi="Times New Roman" w:cs="Times New Roman"/>
                <w:sz w:val="24"/>
                <w:szCs w:val="24"/>
              </w:rPr>
            </w:pP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7" w:type="dxa"/>
            <w:vAlign w:val="center"/>
          </w:tcPr>
          <w:p w:rsidR="003770AA" w:rsidRPr="00673253" w:rsidRDefault="003770A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proofErr w:type="spellStart"/>
            <w:r w:rsidRPr="00673253">
              <w:rPr>
                <w:rFonts w:ascii="Times New Roman" w:eastAsia="Times New Roman" w:hAnsi="Times New Roman" w:cs="Times New Roman"/>
                <w:bCs/>
                <w:sz w:val="24"/>
                <w:szCs w:val="24"/>
                <w:lang w:val="ru-RU"/>
              </w:rPr>
              <w:t>н</w:t>
            </w:r>
            <w:proofErr w:type="spellEnd"/>
            <w:r w:rsidRPr="00673253">
              <w:rPr>
                <w:rFonts w:ascii="Times New Roman" w:eastAsia="Times New Roman" w:hAnsi="Times New Roman" w:cs="Times New Roman"/>
                <w:bCs/>
                <w:sz w:val="24"/>
                <w:szCs w:val="24"/>
              </w:rPr>
              <w:t xml:space="preserve">е вимагається </w:t>
            </w:r>
          </w:p>
          <w:p w:rsidR="003770AA" w:rsidRPr="00673253" w:rsidRDefault="003770AA">
            <w:pPr>
              <w:jc w:val="both"/>
              <w:rPr>
                <w:rFonts w:ascii="Times New Roman" w:eastAsia="Times New Roman" w:hAnsi="Times New Roman" w:cs="Times New Roman"/>
                <w:sz w:val="24"/>
                <w:szCs w:val="24"/>
              </w:rPr>
            </w:pPr>
          </w:p>
        </w:tc>
      </w:tr>
      <w:tr w:rsidR="003770AA" w:rsidRPr="00673253" w:rsidTr="00C05114">
        <w:trPr>
          <w:trHeight w:val="560"/>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3770AA" w:rsidRPr="00057DFB" w:rsidRDefault="003770AA">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7" w:type="dxa"/>
            <w:vAlign w:val="center"/>
          </w:tcPr>
          <w:p w:rsidR="003770AA" w:rsidRPr="00057DFB" w:rsidRDefault="003770AA" w:rsidP="003770AA">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протягом 90 банківських 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770AA" w:rsidRPr="00057DFB" w:rsidRDefault="003770AA" w:rsidP="003770AA">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rsidR="003770AA" w:rsidRPr="00057DFB" w:rsidRDefault="003770AA" w:rsidP="003770AA">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3770AA" w:rsidRPr="00057DFB" w:rsidRDefault="003770AA" w:rsidP="003770AA">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770AA" w:rsidRPr="00057DFB" w:rsidRDefault="003770AA" w:rsidP="003770AA">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rsidR="003770AA" w:rsidRPr="00057DFB" w:rsidRDefault="003770AA"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згідно з </w:t>
            </w:r>
            <w:r w:rsidRPr="00057DFB">
              <w:rPr>
                <w:rFonts w:ascii="Times New Roman" w:eastAsia="Times New Roman" w:hAnsi="Times New Roman" w:cs="Times New Roman"/>
                <w:b/>
                <w:sz w:val="24"/>
                <w:szCs w:val="24"/>
              </w:rPr>
              <w:t>пунктом 4</w:t>
            </w:r>
            <w:r>
              <w:rPr>
                <w:rFonts w:ascii="Times New Roman" w:eastAsia="Times New Roman" w:hAnsi="Times New Roman" w:cs="Times New Roman"/>
                <w:b/>
                <w:sz w:val="24"/>
                <w:szCs w:val="24"/>
                <w:lang w:val="ru-RU"/>
              </w:rPr>
              <w:t>7</w:t>
            </w:r>
            <w:r w:rsidRPr="00057DFB">
              <w:rPr>
                <w:rFonts w:ascii="Times New Roman" w:eastAsia="Times New Roman" w:hAnsi="Times New Roman" w:cs="Times New Roman"/>
                <w:b/>
                <w:sz w:val="24"/>
                <w:szCs w:val="24"/>
              </w:rPr>
              <w:t>Особливостей</w:t>
            </w:r>
          </w:p>
        </w:tc>
        <w:tc>
          <w:tcPr>
            <w:tcW w:w="6237" w:type="dxa"/>
            <w:vAlign w:val="center"/>
          </w:tcPr>
          <w:p w:rsidR="003770AA" w:rsidRPr="00922248" w:rsidRDefault="003770AA">
            <w:pPr>
              <w:keepNext/>
              <w:keepLines/>
              <w:ind w:right="120"/>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пунктом 47  Особливостей</w:t>
            </w:r>
            <w:r w:rsidR="00475500">
              <w:rPr>
                <w:rFonts w:ascii="Times New Roman" w:eastAsia="Times New Roman" w:hAnsi="Times New Roman" w:cs="Times New Roman"/>
                <w:color w:val="000000"/>
                <w:sz w:val="24"/>
                <w:szCs w:val="24"/>
              </w:rPr>
              <w:t xml:space="preserve"> </w:t>
            </w:r>
            <w:r w:rsidRPr="00922248">
              <w:rPr>
                <w:rFonts w:ascii="Times New Roman" w:eastAsia="Times New Roman" w:hAnsi="Times New Roman" w:cs="Times New Roman"/>
                <w:color w:val="000000"/>
                <w:sz w:val="24"/>
                <w:szCs w:val="24"/>
              </w:rPr>
              <w:t>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color w:val="000000"/>
                <w:sz w:val="24"/>
                <w:szCs w:val="24"/>
              </w:rPr>
              <w:t xml:space="preserve"> </w:t>
            </w:r>
            <w:r w:rsidRPr="00922248">
              <w:rPr>
                <w:rFonts w:ascii="Times New Roman" w:eastAsia="Times New Roman" w:hAnsi="Times New Roman" w:cs="Times New Roman"/>
                <w:b/>
                <w:i/>
                <w:color w:val="000000"/>
                <w:sz w:val="24"/>
                <w:szCs w:val="24"/>
              </w:rPr>
              <w:lastRenderedPageBreak/>
              <w:t>Додатку 1</w:t>
            </w:r>
            <w:r w:rsidRPr="00922248">
              <w:rPr>
                <w:rFonts w:ascii="Times New Roman" w:eastAsia="Times New Roman" w:hAnsi="Times New Roman" w:cs="Times New Roman"/>
                <w:color w:val="000000"/>
                <w:sz w:val="24"/>
                <w:szCs w:val="24"/>
              </w:rPr>
              <w:t xml:space="preserve"> до цієї тендерної документації.</w:t>
            </w:r>
          </w:p>
          <w:p w:rsidR="003770AA" w:rsidRPr="00922248" w:rsidRDefault="003770AA">
            <w:pPr>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922248">
                <w:rPr>
                  <w:rFonts w:ascii="Times New Roman" w:eastAsia="Times New Roman" w:hAnsi="Times New Roman" w:cs="Times New Roman"/>
                  <w:color w:val="000000"/>
                  <w:sz w:val="24"/>
                  <w:szCs w:val="24"/>
                  <w:u w:val="single"/>
                </w:rPr>
                <w:t>Законом України</w:t>
              </w:r>
            </w:hyperlink>
            <w:r w:rsidRPr="00922248">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37" w:type="dxa"/>
            <w:vAlign w:val="center"/>
          </w:tcPr>
          <w:p w:rsidR="003770AA" w:rsidRPr="00922248" w:rsidRDefault="003770AA" w:rsidP="00B979BF">
            <w:pPr>
              <w:keepNext/>
              <w:keepLines/>
              <w:ind w:right="120"/>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22248">
                <w:rPr>
                  <w:rFonts w:ascii="Times New Roman" w:eastAsia="Times New Roman" w:hAnsi="Times New Roman" w:cs="Times New Roman"/>
                  <w:sz w:val="24"/>
                  <w:szCs w:val="24"/>
                </w:rPr>
                <w:t xml:space="preserve"> пунктом третім </w:t>
              </w:r>
            </w:hyperlink>
            <w:hyperlink r:id="rId10">
              <w:r w:rsidRPr="00922248">
                <w:rPr>
                  <w:rFonts w:ascii="Times New Roman" w:eastAsia="Times New Roman" w:hAnsi="Times New Roman" w:cs="Times New Roman"/>
                  <w:sz w:val="24"/>
                  <w:szCs w:val="24"/>
                  <w:u w:val="single"/>
                </w:rPr>
                <w:t>частиною другою</w:t>
              </w:r>
            </w:hyperlink>
            <w:r w:rsidRPr="00922248">
              <w:rPr>
                <w:rFonts w:ascii="Times New Roman" w:eastAsia="Times New Roman" w:hAnsi="Times New Roman" w:cs="Times New Roman"/>
                <w:sz w:val="24"/>
                <w:szCs w:val="24"/>
              </w:rPr>
              <w:t xml:space="preserve"> статті 22 </w:t>
            </w:r>
            <w:r w:rsidRPr="00922248">
              <w:rPr>
                <w:rFonts w:ascii="Times New Roman" w:eastAsia="Times New Roman" w:hAnsi="Times New Roman" w:cs="Times New Roman"/>
                <w:color w:val="000000" w:themeColor="text1"/>
                <w:sz w:val="24"/>
                <w:szCs w:val="24"/>
              </w:rPr>
              <w:t xml:space="preserve">Закону зазначено в </w:t>
            </w:r>
            <w:r w:rsidRPr="00922248">
              <w:rPr>
                <w:rFonts w:ascii="Times New Roman" w:eastAsia="Times New Roman" w:hAnsi="Times New Roman" w:cs="Times New Roman"/>
                <w:b/>
                <w:i/>
                <w:color w:val="000000" w:themeColor="text1"/>
                <w:sz w:val="24"/>
                <w:szCs w:val="24"/>
              </w:rPr>
              <w:t xml:space="preserve">Додатку 3 </w:t>
            </w:r>
            <w:r w:rsidRPr="00922248">
              <w:rPr>
                <w:rFonts w:ascii="Times New Roman" w:eastAsia="Times New Roman" w:hAnsi="Times New Roman" w:cs="Times New Roman"/>
                <w:color w:val="000000" w:themeColor="text1"/>
                <w:sz w:val="24"/>
                <w:szCs w:val="24"/>
              </w:rPr>
              <w:t>до цієї тендерної документації.</w:t>
            </w:r>
          </w:p>
          <w:p w:rsidR="003770AA" w:rsidRPr="00922248" w:rsidRDefault="003770AA" w:rsidP="00834FCF">
            <w:pPr>
              <w:keepNext/>
              <w:keepLines/>
              <w:ind w:right="120"/>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922248">
              <w:rPr>
                <w:rFonts w:ascii="Times New Roman" w:eastAsia="Times New Roman" w:hAnsi="Times New Roman" w:cs="Times New Roman"/>
                <w:color w:val="000000" w:themeColor="text1"/>
                <w:sz w:val="24"/>
                <w:szCs w:val="24"/>
              </w:rPr>
              <w:t xml:space="preserve">Учасник у складі своєї пропозиції надає довідку в довільній формі за підписом уповноваженої </w:t>
            </w:r>
            <w:r w:rsidRPr="00922248">
              <w:rPr>
                <w:rFonts w:ascii="Times New Roman" w:eastAsia="Times New Roman" w:hAnsi="Times New Roman" w:cs="Times New Roman"/>
                <w:sz w:val="24"/>
                <w:szCs w:val="24"/>
              </w:rPr>
              <w:t>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Pr="00922248">
              <w:rPr>
                <w:rFonts w:ascii="Times New Roman" w:eastAsia="Times New Roman" w:hAnsi="Times New Roman" w:cs="Times New Roman"/>
                <w:sz w:val="24"/>
                <w:szCs w:val="24"/>
              </w:rPr>
              <w:t>.</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237" w:type="dxa"/>
            <w:vAlign w:val="center"/>
          </w:tcPr>
          <w:p w:rsidR="003770AA" w:rsidRPr="00673253" w:rsidRDefault="003770AA"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rsidR="003770AA" w:rsidRPr="00673253" w:rsidRDefault="003770AA">
            <w:pPr>
              <w:keepNext/>
              <w:keepLines/>
              <w:ind w:right="120"/>
              <w:jc w:val="both"/>
              <w:rPr>
                <w:rFonts w:ascii="Times New Roman" w:eastAsia="Times New Roman" w:hAnsi="Times New Roman" w:cs="Times New Roman"/>
                <w:sz w:val="24"/>
                <w:szCs w:val="24"/>
              </w:rPr>
            </w:pPr>
          </w:p>
        </w:tc>
      </w:tr>
      <w:tr w:rsidR="003770AA" w:rsidRPr="00673253" w:rsidTr="00C05114">
        <w:trPr>
          <w:trHeight w:val="841"/>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7" w:type="dxa"/>
            <w:vAlign w:val="center"/>
          </w:tcPr>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75500">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невідповідностей.</w:t>
            </w:r>
          </w:p>
        </w:tc>
      </w:tr>
      <w:tr w:rsidR="003770AA" w:rsidRPr="00673253" w:rsidTr="00C05114">
        <w:trPr>
          <w:trHeight w:val="442"/>
          <w:jc w:val="center"/>
        </w:trPr>
        <w:tc>
          <w:tcPr>
            <w:tcW w:w="9776" w:type="dxa"/>
            <w:gridSpan w:val="3"/>
            <w:vAlign w:val="center"/>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237" w:type="dxa"/>
            <w:vAlign w:val="center"/>
          </w:tcPr>
          <w:p w:rsidR="003770AA" w:rsidRPr="003770AA" w:rsidRDefault="003770AA">
            <w:pPr>
              <w:keepNext/>
              <w:keepLines/>
              <w:ind w:left="40" w:right="120"/>
              <w:jc w:val="both"/>
              <w:rPr>
                <w:rFonts w:ascii="Times New Roman" w:eastAsia="Times New Roman" w:hAnsi="Times New Roman" w:cs="Times New Roman"/>
                <w:b/>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Pr="003770AA">
              <w:rPr>
                <w:rFonts w:ascii="Times New Roman" w:eastAsia="Times New Roman" w:hAnsi="Times New Roman" w:cs="Times New Roman"/>
                <w:b/>
                <w:sz w:val="24"/>
                <w:szCs w:val="24"/>
                <w:lang w:val="ru-RU"/>
              </w:rPr>
              <w:t xml:space="preserve">00:00 год 16.12.2023 </w:t>
            </w:r>
            <w:r w:rsidRPr="003770AA">
              <w:rPr>
                <w:rFonts w:ascii="Times New Roman" w:eastAsia="Times New Roman" w:hAnsi="Times New Roman" w:cs="Times New Roman"/>
                <w:b/>
                <w:sz w:val="24"/>
                <w:szCs w:val="24"/>
              </w:rPr>
              <w:t xml:space="preserve">року </w:t>
            </w:r>
          </w:p>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Електронна система закупівель автоматично формує та </w:t>
            </w:r>
            <w:r w:rsidRPr="00673253">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3770AA" w:rsidRPr="00673253" w:rsidRDefault="003770AA">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75500">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237" w:type="dxa"/>
            <w:vAlign w:val="center"/>
          </w:tcPr>
          <w:p w:rsidR="003770AA" w:rsidRDefault="003770AA"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p>
          <w:p w:rsidR="003770AA" w:rsidRDefault="003770AA" w:rsidP="003770AA">
            <w:pPr>
              <w:shd w:val="clear" w:color="auto" w:fill="FFFFFF"/>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p>
          <w:p w:rsidR="003770AA" w:rsidRPr="007C17DD" w:rsidRDefault="003770AA" w:rsidP="003770AA">
            <w:pPr>
              <w:shd w:val="clear" w:color="auto" w:fill="FFFFFF"/>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rsidR="003770AA" w:rsidRPr="007C17DD" w:rsidRDefault="003770AA" w:rsidP="003770AA">
            <w:pPr>
              <w:shd w:val="clear" w:color="auto" w:fill="FFFFFF"/>
              <w:jc w:val="both"/>
              <w:rPr>
                <w:rFonts w:ascii="Times New Roman" w:eastAsia="Times New Roman" w:hAnsi="Times New Roman" w:cs="Times New Roman"/>
                <w:color w:val="333333"/>
                <w:sz w:val="24"/>
                <w:szCs w:val="24"/>
                <w:lang w:eastAsia="uk-UA"/>
              </w:rPr>
            </w:pPr>
            <w:bookmarkStart w:id="23" w:name="n569"/>
            <w:bookmarkEnd w:id="23"/>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C05114">
              <w:rPr>
                <w:rFonts w:ascii="Times New Roman" w:eastAsia="Times New Roman" w:hAnsi="Times New Roman" w:cs="Times New Roman"/>
                <w:color w:val="333333"/>
                <w:sz w:val="24"/>
                <w:szCs w:val="24"/>
                <w:lang w:eastAsia="uk-UA"/>
              </w:rPr>
              <w:t xml:space="preserve"> </w:t>
            </w:r>
            <w:hyperlink r:id="rId12"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4"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rsidR="003770AA" w:rsidRPr="00057DFB" w:rsidRDefault="003770AA" w:rsidP="00C05114">
            <w:pPr>
              <w:shd w:val="clear" w:color="auto" w:fill="FFFFFF"/>
              <w:jc w:val="both"/>
              <w:rPr>
                <w:rFonts w:ascii="Times New Roman" w:eastAsia="Times New Roman" w:hAnsi="Times New Roman" w:cs="Times New Roman"/>
                <w:sz w:val="24"/>
                <w:szCs w:val="24"/>
              </w:rPr>
            </w:pPr>
            <w:bookmarkStart w:id="24" w:name="n570"/>
            <w:bookmarkEnd w:id="24"/>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w:t>
            </w:r>
            <w:r>
              <w:rPr>
                <w:rFonts w:ascii="Times New Roman" w:eastAsia="Times New Roman" w:hAnsi="Times New Roman" w:cs="Times New Roman"/>
                <w:color w:val="333333"/>
                <w:sz w:val="24"/>
                <w:szCs w:val="24"/>
                <w:lang w:eastAsia="uk-UA"/>
              </w:rPr>
              <w:t xml:space="preserve"> </w:t>
            </w:r>
            <w:hyperlink r:id="rId15"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w:t>
            </w:r>
            <w:hyperlink r:id="rId16"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w:t>
            </w:r>
            <w:hyperlink r:id="rId17"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w:t>
            </w:r>
            <w:hyperlink r:id="rId18"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w:t>
            </w:r>
            <w:hyperlink r:id="rId19"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w:t>
            </w:r>
            <w:hyperlink r:id="rId20"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w:t>
            </w:r>
            <w:r w:rsidRPr="007C17DD">
              <w:rPr>
                <w:rFonts w:ascii="Times New Roman" w:eastAsia="Times New Roman" w:hAnsi="Times New Roman" w:cs="Times New Roman"/>
                <w:color w:val="333333"/>
                <w:sz w:val="24"/>
                <w:szCs w:val="24"/>
                <w:lang w:eastAsia="uk-UA"/>
              </w:rPr>
              <w:t>абзаців</w:t>
            </w:r>
            <w:r>
              <w:rPr>
                <w:rFonts w:ascii="Times New Roman" w:eastAsia="Times New Roman" w:hAnsi="Times New Roman" w:cs="Times New Roman"/>
                <w:color w:val="333333"/>
                <w:sz w:val="24"/>
                <w:szCs w:val="24"/>
                <w:lang w:eastAsia="uk-UA"/>
              </w:rPr>
              <w:t xml:space="preserve"> </w:t>
            </w:r>
            <w:hyperlink r:id="rId21" w:anchor="n1550" w:tgtFrame="_blank" w:history="1">
              <w:r w:rsidRPr="007C17DD">
                <w:rPr>
                  <w:rFonts w:ascii="Times New Roman" w:eastAsia="Times New Roman" w:hAnsi="Times New Roman" w:cs="Times New Roman"/>
                  <w:color w:val="000099"/>
                  <w:sz w:val="24"/>
                  <w:szCs w:val="24"/>
                  <w:u w:val="single"/>
                  <w:lang w:eastAsia="uk-UA"/>
                </w:rPr>
                <w:t>другого</w:t>
              </w:r>
            </w:hyperlink>
            <w:r>
              <w:t xml:space="preserve"> </w:t>
            </w:r>
            <w:r w:rsidRPr="007C17DD">
              <w:rPr>
                <w:rFonts w:ascii="Times New Roman" w:eastAsia="Times New Roman" w:hAnsi="Times New Roman" w:cs="Times New Roman"/>
                <w:color w:val="333333"/>
                <w:sz w:val="24"/>
                <w:szCs w:val="24"/>
                <w:lang w:eastAsia="uk-UA"/>
              </w:rPr>
              <w:t>і</w:t>
            </w:r>
            <w:r>
              <w:rPr>
                <w:rFonts w:ascii="Times New Roman" w:eastAsia="Times New Roman" w:hAnsi="Times New Roman" w:cs="Times New Roman"/>
                <w:color w:val="333333"/>
                <w:sz w:val="24"/>
                <w:szCs w:val="24"/>
                <w:lang w:eastAsia="uk-UA"/>
              </w:rPr>
              <w:t xml:space="preserve"> </w:t>
            </w:r>
            <w:hyperlink r:id="rId22"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3770AA" w:rsidRPr="00673253" w:rsidTr="00C05114">
        <w:trPr>
          <w:trHeight w:val="512"/>
          <w:jc w:val="center"/>
        </w:trPr>
        <w:tc>
          <w:tcPr>
            <w:tcW w:w="9776" w:type="dxa"/>
            <w:gridSpan w:val="3"/>
            <w:vAlign w:val="center"/>
          </w:tcPr>
          <w:p w:rsidR="003770AA" w:rsidRPr="00057DFB" w:rsidRDefault="003770AA">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Розділ 5. Оцінка тендерної пропозиції</w:t>
            </w:r>
          </w:p>
        </w:tc>
      </w:tr>
      <w:tr w:rsidR="003770AA" w:rsidRPr="00673253" w:rsidTr="00C05114">
        <w:trPr>
          <w:trHeight w:val="263"/>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vAlign w:val="center"/>
          </w:tcPr>
          <w:p w:rsidR="003770AA" w:rsidRPr="00057DFB" w:rsidRDefault="003770AA"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sidR="00475500">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00475500">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застосування</w:t>
            </w:r>
            <w:r>
              <w:rPr>
                <w:rFonts w:ascii="Times New Roman" w:eastAsia="Times New Roman" w:hAnsi="Times New Roman" w:cs="Times New Roman"/>
                <w:sz w:val="24"/>
                <w:szCs w:val="24"/>
              </w:rPr>
              <w:t>м</w:t>
            </w:r>
            <w:r w:rsidRPr="00057DFB">
              <w:rPr>
                <w:rFonts w:ascii="Times New Roman" w:eastAsia="Times New Roman" w:hAnsi="Times New Roman" w:cs="Times New Roman"/>
                <w:sz w:val="24"/>
                <w:szCs w:val="24"/>
              </w:rPr>
              <w:t xml:space="preserve"> електронного аукціону.</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57DFB">
              <w:rPr>
                <w:rFonts w:ascii="Times New Roman" w:eastAsia="Times New Roman" w:hAnsi="Times New Roman" w:cs="Times New Roman"/>
                <w:sz w:val="24"/>
                <w:szCs w:val="24"/>
              </w:rPr>
              <w:t>„Ціна”</w:t>
            </w:r>
            <w:proofErr w:type="spellEnd"/>
            <w:r w:rsidRPr="00057DFB">
              <w:rPr>
                <w:rFonts w:ascii="Times New Roman" w:eastAsia="Times New Roman" w:hAnsi="Times New Roman" w:cs="Times New Roman"/>
                <w:sz w:val="24"/>
                <w:szCs w:val="24"/>
              </w:rPr>
              <w:t>. Питома вага – 100 %.</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770AA"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rsidR="00D441CF" w:rsidRPr="0098467A" w:rsidRDefault="00D441CF" w:rsidP="00D441CF">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sz w:val="24"/>
                <w:szCs w:val="24"/>
              </w:rPr>
              <w:t xml:space="preserve">Учасник визначає ціни на </w:t>
            </w:r>
            <w:r w:rsidRPr="00A926BF">
              <w:rPr>
                <w:rFonts w:ascii="Times New Roman" w:eastAsia="Times New Roman" w:hAnsi="Times New Roman" w:cs="Times New Roman"/>
                <w:b/>
                <w:sz w:val="24"/>
                <w:szCs w:val="24"/>
              </w:rPr>
              <w:t>товар</w:t>
            </w:r>
            <w:r w:rsidRPr="00A926BF">
              <w:rPr>
                <w:rFonts w:ascii="Times New Roman" w:eastAsia="Times New Roman" w:hAnsi="Times New Roman" w:cs="Times New Roman"/>
                <w:sz w:val="24"/>
                <w:szCs w:val="24"/>
              </w:rPr>
              <w:t xml:space="preserve">, що він пропонує </w:t>
            </w:r>
            <w:r w:rsidRPr="00A926BF">
              <w:rPr>
                <w:rFonts w:ascii="Times New Roman" w:eastAsia="Times New Roman" w:hAnsi="Times New Roman" w:cs="Times New Roman"/>
                <w:b/>
                <w:sz w:val="24"/>
                <w:szCs w:val="24"/>
              </w:rPr>
              <w:t>поставити</w:t>
            </w:r>
            <w:r w:rsidRPr="00A926BF">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926BF">
              <w:rPr>
                <w:rFonts w:ascii="Times New Roman" w:eastAsia="Times New Roman" w:hAnsi="Times New Roman" w:cs="Times New Roman"/>
                <w:color w:val="000000" w:themeColor="text1"/>
                <w:sz w:val="24"/>
                <w:szCs w:val="24"/>
              </w:rPr>
              <w:t xml:space="preserve">усіх інших витрат, </w:t>
            </w:r>
            <w:r w:rsidRPr="0098467A">
              <w:rPr>
                <w:rFonts w:ascii="Times New Roman" w:eastAsia="Times New Roman" w:hAnsi="Times New Roman" w:cs="Times New Roman"/>
                <w:color w:val="000000" w:themeColor="text1"/>
                <w:sz w:val="24"/>
                <w:szCs w:val="24"/>
              </w:rPr>
              <w:t xml:space="preserve">передбачених для </w:t>
            </w:r>
            <w:r w:rsidRPr="0098467A">
              <w:rPr>
                <w:rFonts w:ascii="Times New Roman" w:eastAsia="Times New Roman" w:hAnsi="Times New Roman" w:cs="Times New Roman"/>
                <w:b/>
                <w:color w:val="000000" w:themeColor="text1"/>
                <w:sz w:val="24"/>
                <w:szCs w:val="24"/>
              </w:rPr>
              <w:t>товару</w:t>
            </w:r>
            <w:r w:rsidRPr="0098467A">
              <w:rPr>
                <w:rFonts w:ascii="Times New Roman" w:eastAsia="Times New Roman" w:hAnsi="Times New Roman" w:cs="Times New Roman"/>
                <w:color w:val="000000" w:themeColor="text1"/>
                <w:sz w:val="24"/>
                <w:szCs w:val="24"/>
              </w:rPr>
              <w:t xml:space="preserve"> даного виду.</w:t>
            </w:r>
          </w:p>
          <w:p w:rsidR="00D441CF" w:rsidRPr="0098467A" w:rsidRDefault="00D441CF" w:rsidP="00D441CF">
            <w:pPr>
              <w:widowControl w:val="0"/>
              <w:jc w:val="both"/>
              <w:rPr>
                <w:rFonts w:ascii="Times New Roman" w:eastAsia="Times New Roman" w:hAnsi="Times New Roman" w:cs="Times New Roman"/>
                <w:color w:val="000000" w:themeColor="text1"/>
                <w:sz w:val="24"/>
                <w:szCs w:val="24"/>
              </w:rPr>
            </w:pPr>
            <w:r w:rsidRPr="0098467A">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themeColor="text1"/>
                <w:sz w:val="24"/>
                <w:szCs w:val="24"/>
              </w:rPr>
              <w:t>0,5</w:t>
            </w:r>
            <w:r w:rsidRPr="0098467A">
              <w:rPr>
                <w:rFonts w:ascii="Times New Roman" w:eastAsia="Times New Roman" w:hAnsi="Times New Roman" w:cs="Times New Roman"/>
                <w:color w:val="000000" w:themeColor="text1"/>
                <w:sz w:val="24"/>
                <w:szCs w:val="24"/>
              </w:rPr>
              <w:t xml:space="preserve"> %.</w:t>
            </w:r>
          </w:p>
          <w:p w:rsidR="00D441CF" w:rsidRPr="00A926BF" w:rsidRDefault="00D441CF" w:rsidP="00D441CF">
            <w:pPr>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441CF" w:rsidRPr="00A926BF" w:rsidRDefault="00D441CF" w:rsidP="00D441CF">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057DFB">
              <w:rPr>
                <w:rFonts w:ascii="Times New Roman" w:eastAsia="Times New Roman" w:hAnsi="Times New Roman" w:cs="Times New Roman"/>
                <w:sz w:val="24"/>
                <w:szCs w:val="24"/>
              </w:rPr>
              <w:lastRenderedPageBreak/>
              <w:t>одного дня з дня прийняття відповідного рішення.</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spellStart"/>
            <w:r>
              <w:rPr>
                <w:rFonts w:ascii="Times New Roman" w:eastAsia="Times New Roman" w:hAnsi="Times New Roman" w:cs="Times New Roman"/>
                <w:sz w:val="24"/>
                <w:szCs w:val="24"/>
              </w:rPr>
              <w:t>дев’ятим</w:t>
            </w:r>
            <w:r w:rsidRPr="00057DFB">
              <w:rPr>
                <w:rFonts w:ascii="Times New Roman" w:eastAsia="Times New Roman" w:hAnsi="Times New Roman" w:cs="Times New Roman"/>
                <w:sz w:val="24"/>
                <w:szCs w:val="24"/>
              </w:rPr>
              <w:t>пункту</w:t>
            </w:r>
            <w:proofErr w:type="spellEnd"/>
            <w:r w:rsidRPr="00057DFB">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Аномально низька ціна тендерної </w:t>
            </w:r>
            <w:proofErr w:type="spellStart"/>
            <w:r w:rsidRPr="00057DFB">
              <w:rPr>
                <w:rFonts w:ascii="Times New Roman" w:eastAsia="Times New Roman" w:hAnsi="Times New Roman" w:cs="Times New Roman"/>
                <w:sz w:val="24"/>
                <w:szCs w:val="24"/>
              </w:rPr>
              <w:t>пропозиції”</w:t>
            </w:r>
            <w:proofErr w:type="spellEnd"/>
            <w:r w:rsidRPr="00057DFB">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w:t>
            </w:r>
            <w:r w:rsidRPr="00057DFB">
              <w:rPr>
                <w:rFonts w:ascii="Times New Roman" w:eastAsia="Times New Roman" w:hAnsi="Times New Roman" w:cs="Times New Roman"/>
                <w:sz w:val="24"/>
                <w:szCs w:val="24"/>
              </w:rPr>
              <w:lastRenderedPageBreak/>
              <w:t>органів державної влади, підприємств, установ, організацій відповідно до їх компетенції.</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70AA" w:rsidRPr="00057DFB" w:rsidRDefault="003770AA"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057DFB">
              <w:rPr>
                <w:rFonts w:ascii="Times New Roman" w:eastAsia="Times New Roman" w:hAnsi="Times New Roman" w:cs="Times New Roman"/>
                <w:sz w:val="24"/>
                <w:szCs w:val="24"/>
              </w:rPr>
              <w:t>невиправлення</w:t>
            </w:r>
            <w:proofErr w:type="spellEnd"/>
            <w:r w:rsidRPr="00057DFB">
              <w:rPr>
                <w:rFonts w:ascii="Times New Roman" w:eastAsia="Times New Roman" w:hAnsi="Times New Roman" w:cs="Times New Roman"/>
                <w:sz w:val="24"/>
                <w:szCs w:val="24"/>
              </w:rPr>
              <w:t xml:space="preserve"> учасниками виявлених невідповідностей.</w:t>
            </w:r>
          </w:p>
          <w:p w:rsidR="003770AA" w:rsidRPr="00057DFB" w:rsidRDefault="003770AA" w:rsidP="00C05114">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057DFB">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sz w:val="24"/>
                <w:szCs w:val="24"/>
              </w:rPr>
              <w:t>49</w:t>
            </w:r>
            <w:r w:rsidRPr="00057DFB">
              <w:rPr>
                <w:rFonts w:ascii="Times New Roman" w:eastAsia="Times New Roman" w:hAnsi="Times New Roman" w:cs="Times New Roman"/>
                <w:sz w:val="24"/>
                <w:szCs w:val="24"/>
              </w:rPr>
              <w:t>Особливостей.</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237" w:type="dxa"/>
            <w:vAlign w:val="center"/>
          </w:tcPr>
          <w:p w:rsidR="003770AA" w:rsidRPr="00673253" w:rsidRDefault="003770AA">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770AA" w:rsidRPr="00E324E3" w:rsidRDefault="003770AA">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70AA" w:rsidRPr="00673253" w:rsidRDefault="003770AA">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Pr>
                <w:rFonts w:ascii="Times New Roman" w:eastAsia="Times New Roman" w:hAnsi="Times New Roman" w:cs="Times New Roman"/>
                <w:color w:val="000000"/>
                <w:sz w:val="24"/>
                <w:szCs w:val="24"/>
              </w:rPr>
              <w:t xml:space="preserve"> </w:t>
            </w:r>
            <w:proofErr w:type="spellStart"/>
            <w:r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70AA" w:rsidRPr="00673253" w:rsidRDefault="003770AA">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70AA" w:rsidRPr="00673253" w:rsidRDefault="003770AA">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70AA" w:rsidRPr="00673253" w:rsidRDefault="003770AA">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rsidR="003770AA" w:rsidRPr="00673253" w:rsidRDefault="003770AA">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770AA" w:rsidRPr="00922248" w:rsidRDefault="003770AA">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2.   </w:t>
            </w:r>
            <w:r w:rsidRPr="00922248">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922248">
              <w:rPr>
                <w:rFonts w:ascii="Times New Roman" w:eastAsia="Times New Roman" w:hAnsi="Times New Roman" w:cs="Times New Roman"/>
                <w:color w:val="000000"/>
                <w:sz w:val="24"/>
                <w:szCs w:val="24"/>
              </w:rPr>
              <w:lastRenderedPageBreak/>
              <w:t xml:space="preserve">документ, то він надає </w:t>
            </w:r>
            <w:r w:rsidRPr="00922248">
              <w:rPr>
                <w:rFonts w:ascii="Times New Roman" w:eastAsia="Times New Roman" w:hAnsi="Times New Roman" w:cs="Times New Roman"/>
                <w:color w:val="000000" w:themeColor="text1"/>
                <w:sz w:val="24"/>
                <w:szCs w:val="24"/>
              </w:rPr>
              <w:t xml:space="preserve">лист-роз’яснення в довільній формі в якому зазначає законодавчі підстави ненадання відповідних документів або </w:t>
            </w:r>
            <w:r w:rsidRPr="00922248">
              <w:rPr>
                <w:rFonts w:ascii="Times New Roman" w:eastAsia="Times New Roman" w:hAnsi="Times New Roman" w:cs="Times New Roman"/>
                <w:color w:val="000000"/>
                <w:sz w:val="24"/>
                <w:szCs w:val="24"/>
              </w:rPr>
              <w:t>копію/</w:t>
            </w:r>
            <w:proofErr w:type="spellStart"/>
            <w:r w:rsidRPr="00922248">
              <w:rPr>
                <w:rFonts w:ascii="Times New Roman" w:eastAsia="Times New Roman" w:hAnsi="Times New Roman" w:cs="Times New Roman"/>
                <w:color w:val="000000"/>
                <w:sz w:val="24"/>
                <w:szCs w:val="24"/>
              </w:rPr>
              <w:t>ії</w:t>
            </w:r>
            <w:proofErr w:type="spellEnd"/>
            <w:r w:rsidRPr="00922248">
              <w:rPr>
                <w:rFonts w:ascii="Times New Roman" w:eastAsia="Times New Roman" w:hAnsi="Times New Roman" w:cs="Times New Roman"/>
                <w:color w:val="000000"/>
                <w:sz w:val="24"/>
                <w:szCs w:val="24"/>
              </w:rPr>
              <w:t xml:space="preserve"> роз'яснення/</w:t>
            </w:r>
            <w:proofErr w:type="spellStart"/>
            <w:r w:rsidRPr="00922248">
              <w:rPr>
                <w:rFonts w:ascii="Times New Roman" w:eastAsia="Times New Roman" w:hAnsi="Times New Roman" w:cs="Times New Roman"/>
                <w:color w:val="000000"/>
                <w:sz w:val="24"/>
                <w:szCs w:val="24"/>
              </w:rPr>
              <w:t>нь</w:t>
            </w:r>
            <w:proofErr w:type="spellEnd"/>
            <w:r w:rsidRPr="00922248">
              <w:rPr>
                <w:rFonts w:ascii="Times New Roman" w:eastAsia="Times New Roman" w:hAnsi="Times New Roman" w:cs="Times New Roman"/>
                <w:color w:val="000000"/>
                <w:sz w:val="24"/>
                <w:szCs w:val="24"/>
              </w:rPr>
              <w:t xml:space="preserve"> державних органів.</w:t>
            </w:r>
          </w:p>
          <w:p w:rsidR="003770AA" w:rsidRPr="00673253" w:rsidRDefault="003770AA">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70AA" w:rsidRPr="00673253" w:rsidRDefault="003770AA">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70AA" w:rsidRPr="00922248" w:rsidRDefault="003770AA">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 xml:space="preserve">5.  </w:t>
            </w:r>
            <w:r w:rsidRPr="00922248">
              <w:rPr>
                <w:rFonts w:ascii="Times New Roman" w:eastAsia="Times New Roman" w:hAnsi="Times New Roman" w:cs="Times New Roman"/>
                <w:color w:val="000000" w:themeColor="text1"/>
                <w:sz w:val="24"/>
                <w:szCs w:val="24"/>
              </w:rPr>
              <w:t xml:space="preserve">Учасники торгів нерезиденти для виконання вимог щодо подання документів, передбачених </w:t>
            </w:r>
            <w:r w:rsidRPr="00922248">
              <w:rPr>
                <w:rFonts w:ascii="Times New Roman" w:eastAsia="Times New Roman" w:hAnsi="Times New Roman" w:cs="Times New Roman"/>
                <w:b/>
                <w:i/>
                <w:color w:val="000000" w:themeColor="text1"/>
                <w:sz w:val="24"/>
                <w:szCs w:val="24"/>
              </w:rPr>
              <w:t>Додатком  1</w:t>
            </w:r>
            <w:r w:rsidRPr="0092224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70AA" w:rsidRPr="00922248" w:rsidRDefault="003770AA">
            <w:pP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922248">
                <w:rPr>
                  <w:rFonts w:ascii="Times New Roman" w:eastAsia="Times New Roman" w:hAnsi="Times New Roman" w:cs="Times New Roman"/>
                  <w:color w:val="000000" w:themeColor="text1"/>
                  <w:sz w:val="24"/>
                  <w:szCs w:val="24"/>
                </w:rPr>
                <w:t>Законом України</w:t>
              </w:r>
            </w:hyperlink>
            <w:r w:rsidRPr="00922248">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70AA" w:rsidRPr="00057DFB" w:rsidRDefault="003770AA">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70AA" w:rsidRPr="00057DFB" w:rsidRDefault="003770AA">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70AA" w:rsidRPr="00057DFB" w:rsidRDefault="003770AA">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3770AA" w:rsidRPr="00922248" w:rsidRDefault="003770AA" w:rsidP="00B979BF">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9</w:t>
            </w:r>
            <w:r w:rsidRPr="00922248">
              <w:rPr>
                <w:rFonts w:ascii="Times New Roman" w:eastAsia="Times New Roman" w:hAnsi="Times New Roman" w:cs="Times New Roman"/>
                <w:color w:val="000000" w:themeColor="text1"/>
                <w:sz w:val="24"/>
                <w:szCs w:val="24"/>
              </w:rPr>
              <w:t xml:space="preserve">. Учасник, який подав тендерну пропозицію вважається таким, що згодний з проектом договору, викладеним в </w:t>
            </w:r>
            <w:r w:rsidRPr="00922248">
              <w:rPr>
                <w:rFonts w:ascii="Times New Roman" w:eastAsia="Times New Roman" w:hAnsi="Times New Roman" w:cs="Times New Roman"/>
                <w:b/>
                <w:i/>
                <w:color w:val="000000" w:themeColor="text1"/>
                <w:sz w:val="24"/>
                <w:szCs w:val="24"/>
              </w:rPr>
              <w:t>Додатку 2</w:t>
            </w:r>
            <w:r w:rsidRPr="0092224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22248">
              <w:rPr>
                <w:rFonts w:ascii="Times New Roman" w:eastAsia="Times New Roman" w:hAnsi="Times New Roman" w:cs="Times New Roman"/>
                <w:b/>
                <w:i/>
                <w:color w:val="000000" w:themeColor="text1"/>
                <w:sz w:val="24"/>
                <w:szCs w:val="24"/>
              </w:rPr>
              <w:t>в п. 4 Розділу 3</w:t>
            </w:r>
            <w:r w:rsidRPr="00922248">
              <w:rPr>
                <w:rFonts w:ascii="Times New Roman" w:eastAsia="Times New Roman" w:hAnsi="Times New Roman" w:cs="Times New Roman"/>
                <w:color w:val="000000" w:themeColor="text1"/>
                <w:sz w:val="24"/>
                <w:szCs w:val="24"/>
              </w:rPr>
              <w:t xml:space="preserve"> до цієї тендерної документації.</w:t>
            </w:r>
          </w:p>
          <w:p w:rsidR="003770AA" w:rsidRPr="00922248" w:rsidRDefault="003770AA"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b/>
                <w:color w:val="000000" w:themeColor="text1"/>
                <w:sz w:val="24"/>
                <w:szCs w:val="24"/>
              </w:rPr>
              <w:t xml:space="preserve">10. </w:t>
            </w:r>
            <w:r w:rsidRPr="00922248">
              <w:rPr>
                <w:rFonts w:ascii="Times New Roman" w:eastAsia="Times New Roman" w:hAnsi="Times New Roman" w:cs="Times New Roman"/>
                <w:color w:val="000000" w:themeColor="text1"/>
                <w:sz w:val="24"/>
                <w:szCs w:val="24"/>
              </w:rPr>
              <w:t xml:space="preserve">Учасники при поданні тендерної пропозиції повинні </w:t>
            </w:r>
            <w:r w:rsidRPr="00922248">
              <w:rPr>
                <w:rFonts w:ascii="Times New Roman" w:eastAsia="Times New Roman" w:hAnsi="Times New Roman" w:cs="Times New Roman"/>
                <w:color w:val="000000" w:themeColor="text1"/>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70AA" w:rsidRPr="00922248" w:rsidRDefault="003770AA"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70AA" w:rsidRPr="00922248" w:rsidRDefault="003770AA"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70AA" w:rsidRPr="00922248" w:rsidRDefault="003770AA"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770AA" w:rsidRPr="00922248" w:rsidRDefault="003770AA" w:rsidP="00827356">
            <w:pPr>
              <w:widowControl w:val="0"/>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22248">
              <w:rPr>
                <w:rFonts w:ascii="Times New Roman" w:eastAsia="Times New Roman" w:hAnsi="Times New Roman" w:cs="Times New Roman"/>
                <w:color w:val="000000" w:themeColor="text1"/>
                <w:sz w:val="24"/>
                <w:szCs w:val="24"/>
              </w:rPr>
              <w:t>бенефіціарним</w:t>
            </w:r>
            <w:proofErr w:type="spellEnd"/>
            <w:r w:rsidRPr="0092224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770AA" w:rsidRPr="00950069" w:rsidRDefault="003770AA" w:rsidP="00827356">
            <w:pPr>
              <w:jc w:val="both"/>
              <w:rPr>
                <w:rFonts w:ascii="Times New Roman" w:eastAsia="Times New Roman" w:hAnsi="Times New Roman" w:cs="Times New Roman"/>
                <w:b/>
                <w:color w:val="000000"/>
                <w:sz w:val="24"/>
                <w:szCs w:val="24"/>
              </w:rPr>
            </w:pPr>
            <w:r w:rsidRPr="005A101D">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A101D">
              <w:rPr>
                <w:rFonts w:ascii="Times New Roman" w:eastAsia="Times New Roman" w:hAnsi="Times New Roman" w:cs="Times New Roman"/>
                <w:sz w:val="24"/>
                <w:szCs w:val="24"/>
              </w:rPr>
              <w:t>“Про</w:t>
            </w:r>
            <w:proofErr w:type="spellEnd"/>
            <w:r w:rsidRPr="005A101D">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A101D">
              <w:rPr>
                <w:rFonts w:ascii="Times New Roman" w:eastAsia="Times New Roman" w:hAnsi="Times New Roman" w:cs="Times New Roman"/>
                <w:sz w:val="24"/>
                <w:szCs w:val="24"/>
              </w:rPr>
              <w:t>“Про</w:t>
            </w:r>
            <w:proofErr w:type="spellEnd"/>
            <w:r w:rsidRPr="005A101D">
              <w:rPr>
                <w:rFonts w:ascii="Times New Roman" w:eastAsia="Times New Roman" w:hAnsi="Times New Roman" w:cs="Times New Roman"/>
                <w:sz w:val="24"/>
                <w:szCs w:val="24"/>
              </w:rPr>
              <w:t xml:space="preserve"> публічні </w:t>
            </w:r>
            <w:proofErr w:type="spellStart"/>
            <w:r w:rsidRPr="005A101D">
              <w:rPr>
                <w:rFonts w:ascii="Times New Roman" w:eastAsia="Times New Roman" w:hAnsi="Times New Roman" w:cs="Times New Roman"/>
                <w:sz w:val="24"/>
                <w:szCs w:val="24"/>
              </w:rPr>
              <w:t>закупівлі”</w:t>
            </w:r>
            <w:proofErr w:type="spellEnd"/>
            <w:r w:rsidRPr="005A101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A101D">
              <w:rPr>
                <w:rFonts w:ascii="Times New Roman" w:eastAsia="Times New Roman" w:hAnsi="Times New Roman" w:cs="Times New Roman"/>
                <w:sz w:val="24"/>
                <w:szCs w:val="24"/>
              </w:rPr>
              <w:t>скасування”</w:t>
            </w:r>
            <w:proofErr w:type="spellEnd"/>
            <w:r w:rsidRPr="005A101D">
              <w:rPr>
                <w:rFonts w:ascii="Times New Roman" w:eastAsia="Times New Roman" w:hAnsi="Times New Roman" w:cs="Times New Roman"/>
                <w:sz w:val="24"/>
                <w:szCs w:val="24"/>
              </w:rPr>
              <w:t xml:space="preserve">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237" w:type="dxa"/>
            <w:vAlign w:val="center"/>
          </w:tcPr>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Особливостей;</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Pr>
                <w:rFonts w:ascii="Times New Roman" w:hAnsi="Times New Roman"/>
                <w:color w:val="000000"/>
                <w:sz w:val="24"/>
                <w:szCs w:val="24"/>
                <w:shd w:val="solid" w:color="FFFFFF" w:fill="FFFFFF"/>
                <w:lang w:eastAsia="en-US"/>
              </w:rPr>
              <w:t>дев’ятим</w:t>
            </w:r>
            <w:r w:rsidR="00475500">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Pr>
                <w:rFonts w:ascii="Times New Roman" w:hAnsi="Times New Roman"/>
                <w:color w:val="000000"/>
                <w:sz w:val="24"/>
                <w:szCs w:val="24"/>
                <w:shd w:val="solid" w:color="FFFFFF" w:fill="FFFFFF"/>
                <w:lang w:eastAsia="en-US"/>
              </w:rPr>
              <w:t>37</w:t>
            </w:r>
            <w:r w:rsidR="00475500">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4D62D4">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62D4">
              <w:rPr>
                <w:rFonts w:ascii="Times New Roman" w:hAnsi="Times New Roman"/>
                <w:color w:val="000000"/>
                <w:sz w:val="24"/>
                <w:szCs w:val="24"/>
                <w:shd w:val="solid" w:color="FFFFFF" w:fill="FFFFFF"/>
                <w:lang w:eastAsia="en-US"/>
              </w:rPr>
              <w:t>бенефіціарним</w:t>
            </w:r>
            <w:proofErr w:type="spellEnd"/>
            <w:r w:rsidRPr="004D62D4">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D62D4">
              <w:rPr>
                <w:rFonts w:ascii="Times New Roman" w:hAnsi="Times New Roman"/>
                <w:color w:val="000000"/>
                <w:sz w:val="24"/>
                <w:szCs w:val="24"/>
                <w:shd w:val="solid" w:color="FFFFFF" w:fill="FFFFFF"/>
                <w:lang w:eastAsia="en-US"/>
              </w:rPr>
              <w:t>“Про</w:t>
            </w:r>
            <w:proofErr w:type="spellEnd"/>
            <w:r w:rsidRPr="004D62D4">
              <w:rPr>
                <w:rFonts w:ascii="Times New Roman" w:hAnsi="Times New Roman"/>
                <w:color w:val="000000"/>
                <w:sz w:val="24"/>
                <w:szCs w:val="24"/>
                <w:shd w:val="solid" w:color="FFFFFF" w:fill="FFFFFF"/>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D62D4">
              <w:rPr>
                <w:rFonts w:ascii="Times New Roman" w:hAnsi="Times New Roman"/>
                <w:color w:val="000000"/>
                <w:sz w:val="24"/>
                <w:szCs w:val="24"/>
                <w:shd w:val="solid" w:color="FFFFFF" w:fill="FFFFFF"/>
                <w:lang w:eastAsia="en-US"/>
              </w:rPr>
              <w:t>“Про</w:t>
            </w:r>
            <w:proofErr w:type="spellEnd"/>
            <w:r w:rsidRPr="004D62D4">
              <w:rPr>
                <w:rFonts w:ascii="Times New Roman" w:hAnsi="Times New Roman"/>
                <w:color w:val="000000"/>
                <w:sz w:val="24"/>
                <w:szCs w:val="24"/>
                <w:shd w:val="solid" w:color="FFFFFF" w:fill="FFFFFF"/>
                <w:lang w:eastAsia="en-US"/>
              </w:rPr>
              <w:t xml:space="preserve"> публічні </w:t>
            </w:r>
            <w:proofErr w:type="spellStart"/>
            <w:r w:rsidRPr="004D62D4">
              <w:rPr>
                <w:rFonts w:ascii="Times New Roman" w:hAnsi="Times New Roman"/>
                <w:color w:val="000000"/>
                <w:sz w:val="24"/>
                <w:szCs w:val="24"/>
                <w:shd w:val="solid" w:color="FFFFFF" w:fill="FFFFFF"/>
                <w:lang w:eastAsia="en-US"/>
              </w:rPr>
              <w:t>закупівлі”</w:t>
            </w:r>
            <w:proofErr w:type="spellEnd"/>
            <w:r w:rsidRPr="004D62D4">
              <w:rPr>
                <w:rFonts w:ascii="Times New Roman" w:hAnsi="Times New Roman"/>
                <w:color w:val="000000"/>
                <w:sz w:val="24"/>
                <w:szCs w:val="24"/>
                <w:shd w:val="solid" w:color="FFFFFF" w:fill="FFFFFF"/>
                <w:lang w:eastAsia="en-US"/>
              </w:rPr>
              <w:t xml:space="preserve">, на період дії правового режиму воєнного стану в Україні та протягом 90 днів з дня його припинення або </w:t>
            </w:r>
            <w:proofErr w:type="spellStart"/>
            <w:r w:rsidRPr="004D62D4">
              <w:rPr>
                <w:rFonts w:ascii="Times New Roman" w:hAnsi="Times New Roman"/>
                <w:color w:val="000000"/>
                <w:sz w:val="24"/>
                <w:szCs w:val="24"/>
                <w:shd w:val="solid" w:color="FFFFFF" w:fill="FFFFFF"/>
                <w:lang w:eastAsia="en-US"/>
              </w:rPr>
              <w:t>скасування”</w:t>
            </w:r>
            <w:proofErr w:type="spellEnd"/>
            <w:r w:rsidRPr="004D62D4">
              <w:rPr>
                <w:rFonts w:ascii="Times New Roman" w:hAnsi="Times New Roman"/>
                <w:color w:val="000000"/>
                <w:sz w:val="24"/>
                <w:szCs w:val="24"/>
                <w:shd w:val="solid" w:color="FFFFFF" w:fill="FFFFFF"/>
                <w:lang w:eastAsia="en-US"/>
              </w:rPr>
              <w:t xml:space="preserve"> (Офіційний вісник України, 2022 р., № 84, ст. 5176);</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lastRenderedPageBreak/>
              <w:t>2) тендерна пропозиція:</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Pr>
                <w:rFonts w:ascii="Times New Roman" w:hAnsi="Times New Roman"/>
                <w:color w:val="000000"/>
                <w:sz w:val="24"/>
                <w:szCs w:val="24"/>
                <w:shd w:val="solid" w:color="FFFFFF" w:fill="FFFFFF"/>
                <w:lang w:eastAsia="en-US"/>
              </w:rPr>
              <w:t>43</w:t>
            </w:r>
            <w:r w:rsidRPr="005148E1">
              <w:rPr>
                <w:rFonts w:ascii="Times New Roman" w:hAnsi="Times New Roman"/>
                <w:color w:val="000000"/>
                <w:sz w:val="24"/>
                <w:szCs w:val="24"/>
                <w:shd w:val="solid" w:color="FFFFFF" w:fill="FFFFFF"/>
                <w:lang w:eastAsia="en-US"/>
              </w:rPr>
              <w:t>цих особливостей;</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color w:val="000000"/>
                <w:sz w:val="24"/>
                <w:szCs w:val="24"/>
                <w:shd w:val="solid" w:color="FFFFFF" w:fill="FFFFFF"/>
                <w:lang w:eastAsia="en-US"/>
              </w:rPr>
              <w:t>першим</w:t>
            </w:r>
            <w:r w:rsidR="00475500">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Pr>
                <w:rFonts w:ascii="Times New Roman" w:hAnsi="Times New Roman"/>
                <w:color w:val="000000"/>
                <w:sz w:val="24"/>
                <w:szCs w:val="24"/>
                <w:shd w:val="solid" w:color="FFFFFF" w:fill="FFFFFF"/>
                <w:lang w:eastAsia="en-US"/>
              </w:rPr>
              <w:t>42</w:t>
            </w:r>
            <w:r w:rsidR="00475500">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0AA" w:rsidRPr="005148E1" w:rsidRDefault="003770AA"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Інформація про відхилення тендерної пропозиції, у </w:t>
            </w:r>
            <w:r w:rsidRPr="005148E1">
              <w:rPr>
                <w:rFonts w:ascii="Times New Roman" w:hAnsi="Times New Roman"/>
                <w:color w:val="000000"/>
                <w:sz w:val="24"/>
                <w:szCs w:val="24"/>
                <w:shd w:val="solid" w:color="FFFFFF" w:fill="FFFFFF"/>
                <w:lang w:eastAsia="en-US"/>
              </w:rPr>
              <w:lastRenderedPageBreak/>
              <w:t>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770AA" w:rsidRPr="003275F5" w:rsidRDefault="003770AA"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70AA" w:rsidRPr="00673253" w:rsidTr="00C05114">
        <w:trPr>
          <w:trHeight w:val="472"/>
          <w:jc w:val="center"/>
        </w:trPr>
        <w:tc>
          <w:tcPr>
            <w:tcW w:w="9776" w:type="dxa"/>
            <w:gridSpan w:val="3"/>
            <w:vAlign w:val="center"/>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3770AA" w:rsidRPr="00673253" w:rsidRDefault="003770AA">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237" w:type="dxa"/>
            <w:vAlign w:val="center"/>
          </w:tcPr>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rsidR="003770AA" w:rsidRPr="00673253" w:rsidRDefault="003770AA"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Інформація про відміну відкритих торгів автоматично </w:t>
            </w:r>
            <w:r w:rsidRPr="00673253">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237" w:type="dxa"/>
            <w:vAlign w:val="center"/>
          </w:tcPr>
          <w:p w:rsidR="003770AA" w:rsidRPr="00673253" w:rsidRDefault="003770AA"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770AA" w:rsidRPr="00673253" w:rsidRDefault="003770AA"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0AA" w:rsidRPr="00673253" w:rsidRDefault="003770AA"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237" w:type="dxa"/>
            <w:vAlign w:val="center"/>
          </w:tcPr>
          <w:p w:rsidR="003770AA" w:rsidRPr="00673253" w:rsidRDefault="003770AA"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Проект Договору про закупівлю викладено в </w:t>
            </w:r>
            <w:r w:rsidRPr="00673253">
              <w:rPr>
                <w:rFonts w:ascii="Times New Roman" w:eastAsia="Times New Roman" w:hAnsi="Times New Roman" w:cs="Times New Roman"/>
                <w:b/>
                <w:i/>
                <w:color w:val="000000"/>
                <w:sz w:val="24"/>
                <w:szCs w:val="24"/>
              </w:rPr>
              <w:t>Додатку 2</w:t>
            </w:r>
            <w:r w:rsidRPr="00673253">
              <w:rPr>
                <w:rFonts w:ascii="Times New Roman" w:eastAsia="Times New Roman" w:hAnsi="Times New Roman" w:cs="Times New Roman"/>
                <w:color w:val="000000"/>
                <w:sz w:val="24"/>
                <w:szCs w:val="24"/>
              </w:rPr>
              <w:t xml:space="preserve"> до цієї тендерної документації.</w:t>
            </w:r>
          </w:p>
          <w:p w:rsidR="003770AA" w:rsidRPr="00673253" w:rsidRDefault="003770AA"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70AA" w:rsidRPr="00673253" w:rsidRDefault="003770AA"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673253">
              <w:rPr>
                <w:rFonts w:ascii="Times New Roman" w:eastAsia="Times New Roman" w:hAnsi="Times New Roman" w:cs="Times New Roman"/>
                <w:sz w:val="24"/>
                <w:szCs w:val="24"/>
              </w:rPr>
              <w:t>Непідписання</w:t>
            </w:r>
            <w:proofErr w:type="spellEnd"/>
            <w:r w:rsidRPr="00673253">
              <w:rPr>
                <w:rFonts w:ascii="Times New Roman" w:eastAsia="Times New Roman" w:hAnsi="Times New Roman" w:cs="Times New Roman"/>
                <w:sz w:val="24"/>
                <w:szCs w:val="24"/>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70AA" w:rsidRPr="00922248" w:rsidRDefault="003770AA" w:rsidP="00F42466">
            <w:pPr>
              <w:keepNext/>
              <w:keepLines/>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b/>
                <w:i/>
                <w:color w:val="000000"/>
                <w:sz w:val="24"/>
                <w:szCs w:val="24"/>
              </w:rPr>
              <w:t>Переможець</w:t>
            </w:r>
            <w:r w:rsidRPr="0092224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770AA" w:rsidRPr="00922248" w:rsidRDefault="003770AA"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lang w:val="ru-RU"/>
              </w:rPr>
              <w:t xml:space="preserve">1) </w:t>
            </w:r>
            <w:r w:rsidRPr="00922248">
              <w:rPr>
                <w:rFonts w:ascii="Times New Roman" w:eastAsia="Times New Roman" w:hAnsi="Times New Roman" w:cs="Times New Roman"/>
                <w:color w:val="000000"/>
                <w:sz w:val="24"/>
                <w:szCs w:val="24"/>
              </w:rPr>
              <w:t xml:space="preserve">інформацію про право </w:t>
            </w:r>
            <w:proofErr w:type="gramStart"/>
            <w:r w:rsidRPr="00922248">
              <w:rPr>
                <w:rFonts w:ascii="Times New Roman" w:eastAsia="Times New Roman" w:hAnsi="Times New Roman" w:cs="Times New Roman"/>
                <w:color w:val="000000"/>
                <w:sz w:val="24"/>
                <w:szCs w:val="24"/>
              </w:rPr>
              <w:t>п</w:t>
            </w:r>
            <w:proofErr w:type="gramEnd"/>
            <w:r w:rsidRPr="00922248">
              <w:rPr>
                <w:rFonts w:ascii="Times New Roman" w:eastAsia="Times New Roman" w:hAnsi="Times New Roman" w:cs="Times New Roman"/>
                <w:color w:val="000000"/>
                <w:sz w:val="24"/>
                <w:szCs w:val="24"/>
              </w:rPr>
              <w:t>ідписання договору про закупівлю;</w:t>
            </w:r>
          </w:p>
          <w:p w:rsidR="003770AA" w:rsidRPr="00673253" w:rsidRDefault="003770AA"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922248">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237" w:type="dxa"/>
            <w:vAlign w:val="center"/>
          </w:tcPr>
          <w:p w:rsidR="003770AA" w:rsidRPr="00673253" w:rsidRDefault="003770AA">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rsidR="003770AA" w:rsidRPr="00673253" w:rsidRDefault="003770AA">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Pr>
                <w:rFonts w:ascii="Times New Roman" w:eastAsia="Times New Roman" w:hAnsi="Times New Roman" w:cs="Times New Roman"/>
                <w:color w:val="000000"/>
                <w:sz w:val="24"/>
                <w:szCs w:val="24"/>
              </w:rPr>
              <w:t>зобов’язання в іноземній валюті.</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w:t>
            </w:r>
            <w:r w:rsidRPr="00673253">
              <w:rPr>
                <w:rFonts w:ascii="Times New Roman" w:eastAsia="Times New Roman" w:hAnsi="Times New Roman" w:cs="Times New Roman"/>
                <w:sz w:val="24"/>
                <w:szCs w:val="24"/>
              </w:rPr>
              <w:lastRenderedPageBreak/>
              <w:t xml:space="preserve">нормативів, середньозважених цін на електроенергію на ринку </w:t>
            </w:r>
            <w:proofErr w:type="spellStart"/>
            <w:r w:rsidRPr="00673253">
              <w:rPr>
                <w:rFonts w:ascii="Times New Roman" w:eastAsia="Times New Roman" w:hAnsi="Times New Roman" w:cs="Times New Roman"/>
                <w:sz w:val="24"/>
                <w:szCs w:val="24"/>
              </w:rPr>
              <w:t>“на</w:t>
            </w:r>
            <w:proofErr w:type="spellEnd"/>
            <w:r w:rsidRPr="00673253">
              <w:rPr>
                <w:rFonts w:ascii="Times New Roman" w:eastAsia="Times New Roman" w:hAnsi="Times New Roman" w:cs="Times New Roman"/>
                <w:sz w:val="24"/>
                <w:szCs w:val="24"/>
              </w:rPr>
              <w:t xml:space="preserve"> добу </w:t>
            </w:r>
            <w:proofErr w:type="spellStart"/>
            <w:r w:rsidRPr="00673253">
              <w:rPr>
                <w:rFonts w:ascii="Times New Roman" w:eastAsia="Times New Roman" w:hAnsi="Times New Roman" w:cs="Times New Roman"/>
                <w:sz w:val="24"/>
                <w:szCs w:val="24"/>
              </w:rPr>
              <w:t>наперед”</w:t>
            </w:r>
            <w:proofErr w:type="spellEnd"/>
            <w:r w:rsidRPr="00673253">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p>
          <w:p w:rsidR="003770AA" w:rsidRPr="00673253" w:rsidRDefault="003770AA"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3770AA" w:rsidRPr="00673253" w:rsidTr="00C05114">
        <w:trPr>
          <w:trHeight w:val="1119"/>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237" w:type="dxa"/>
            <w:vAlign w:val="center"/>
          </w:tcPr>
          <w:p w:rsidR="003770AA" w:rsidRPr="00673253" w:rsidRDefault="003770AA"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Pr>
                <w:rFonts w:ascii="Times New Roman" w:eastAsia="Times New Roman" w:hAnsi="Times New Roman" w:cs="Times New Roman"/>
                <w:color w:val="000000"/>
                <w:sz w:val="24"/>
                <w:szCs w:val="24"/>
              </w:rPr>
              <w:t>49</w:t>
            </w:r>
            <w:r w:rsidRPr="00673253">
              <w:rPr>
                <w:rFonts w:ascii="Times New Roman" w:eastAsia="Times New Roman" w:hAnsi="Times New Roman" w:cs="Times New Roman"/>
                <w:color w:val="000000"/>
                <w:sz w:val="24"/>
                <w:szCs w:val="24"/>
              </w:rPr>
              <w:t>Особливостей.</w:t>
            </w:r>
          </w:p>
        </w:tc>
      </w:tr>
      <w:tr w:rsidR="003770AA" w:rsidTr="00C05114">
        <w:trPr>
          <w:trHeight w:val="897"/>
          <w:jc w:val="center"/>
        </w:trPr>
        <w:tc>
          <w:tcPr>
            <w:tcW w:w="704" w:type="dxa"/>
          </w:tcPr>
          <w:p w:rsidR="003770AA" w:rsidRPr="00673253" w:rsidRDefault="003770AA">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3770AA" w:rsidRPr="00673253" w:rsidRDefault="003770AA">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237" w:type="dxa"/>
            <w:vAlign w:val="center"/>
          </w:tcPr>
          <w:p w:rsidR="003770AA" w:rsidRPr="00673253" w:rsidRDefault="003770AA"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715CA0" w:rsidRDefault="00715CA0">
      <w:pPr>
        <w:spacing w:after="0" w:line="240" w:lineRule="auto"/>
        <w:jc w:val="both"/>
        <w:rPr>
          <w:rFonts w:ascii="Times New Roman" w:eastAsia="Times New Roman" w:hAnsi="Times New Roman" w:cs="Times New Roman"/>
          <w:sz w:val="24"/>
          <w:szCs w:val="24"/>
        </w:rPr>
      </w:pPr>
    </w:p>
    <w:sectPr w:rsidR="00715CA0" w:rsidSect="00ED0A9F">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15CA0"/>
    <w:rsid w:val="000100F5"/>
    <w:rsid w:val="00015913"/>
    <w:rsid w:val="0003754A"/>
    <w:rsid w:val="00057DFB"/>
    <w:rsid w:val="0008237C"/>
    <w:rsid w:val="000E44FD"/>
    <w:rsid w:val="00107D0F"/>
    <w:rsid w:val="00110C47"/>
    <w:rsid w:val="00142217"/>
    <w:rsid w:val="00172877"/>
    <w:rsid w:val="001735D3"/>
    <w:rsid w:val="001B1C30"/>
    <w:rsid w:val="001C6342"/>
    <w:rsid w:val="001E5A39"/>
    <w:rsid w:val="00207082"/>
    <w:rsid w:val="0024327F"/>
    <w:rsid w:val="00294E8B"/>
    <w:rsid w:val="0029522E"/>
    <w:rsid w:val="002C626D"/>
    <w:rsid w:val="002E2BBD"/>
    <w:rsid w:val="002F27C4"/>
    <w:rsid w:val="00323C3B"/>
    <w:rsid w:val="00324513"/>
    <w:rsid w:val="003275F5"/>
    <w:rsid w:val="003422EF"/>
    <w:rsid w:val="00373CA4"/>
    <w:rsid w:val="00376BB0"/>
    <w:rsid w:val="003770AA"/>
    <w:rsid w:val="00397480"/>
    <w:rsid w:val="003C0066"/>
    <w:rsid w:val="003D785D"/>
    <w:rsid w:val="00401CAE"/>
    <w:rsid w:val="00447A07"/>
    <w:rsid w:val="00475500"/>
    <w:rsid w:val="00492CD2"/>
    <w:rsid w:val="004A10A1"/>
    <w:rsid w:val="004A2B81"/>
    <w:rsid w:val="004D195C"/>
    <w:rsid w:val="004D62D4"/>
    <w:rsid w:val="005125D1"/>
    <w:rsid w:val="005135DC"/>
    <w:rsid w:val="005148E1"/>
    <w:rsid w:val="0051738A"/>
    <w:rsid w:val="005764A9"/>
    <w:rsid w:val="00592204"/>
    <w:rsid w:val="005A54E4"/>
    <w:rsid w:val="00645857"/>
    <w:rsid w:val="00673253"/>
    <w:rsid w:val="00674809"/>
    <w:rsid w:val="006979D5"/>
    <w:rsid w:val="006D6910"/>
    <w:rsid w:val="006E760D"/>
    <w:rsid w:val="006F25E2"/>
    <w:rsid w:val="00710038"/>
    <w:rsid w:val="00715CA0"/>
    <w:rsid w:val="00740105"/>
    <w:rsid w:val="007425BF"/>
    <w:rsid w:val="007806E7"/>
    <w:rsid w:val="007A2267"/>
    <w:rsid w:val="007B32C9"/>
    <w:rsid w:val="007C17DD"/>
    <w:rsid w:val="007D19F2"/>
    <w:rsid w:val="008031B1"/>
    <w:rsid w:val="00822E55"/>
    <w:rsid w:val="0082669B"/>
    <w:rsid w:val="00827356"/>
    <w:rsid w:val="00830AB6"/>
    <w:rsid w:val="00834FCF"/>
    <w:rsid w:val="00856057"/>
    <w:rsid w:val="008851DE"/>
    <w:rsid w:val="008D1D92"/>
    <w:rsid w:val="00922248"/>
    <w:rsid w:val="00941C5B"/>
    <w:rsid w:val="00947C9F"/>
    <w:rsid w:val="00950069"/>
    <w:rsid w:val="00972EF5"/>
    <w:rsid w:val="0099473A"/>
    <w:rsid w:val="009B78C6"/>
    <w:rsid w:val="009F71CD"/>
    <w:rsid w:val="00A04359"/>
    <w:rsid w:val="00A05D5C"/>
    <w:rsid w:val="00A061C2"/>
    <w:rsid w:val="00A3407F"/>
    <w:rsid w:val="00A45F29"/>
    <w:rsid w:val="00A63AE6"/>
    <w:rsid w:val="00A72949"/>
    <w:rsid w:val="00AB3040"/>
    <w:rsid w:val="00AD3FED"/>
    <w:rsid w:val="00AD5F25"/>
    <w:rsid w:val="00B1726F"/>
    <w:rsid w:val="00B628CA"/>
    <w:rsid w:val="00B76FB2"/>
    <w:rsid w:val="00B93B3C"/>
    <w:rsid w:val="00B979BF"/>
    <w:rsid w:val="00BA61E4"/>
    <w:rsid w:val="00BB76D4"/>
    <w:rsid w:val="00C05114"/>
    <w:rsid w:val="00C33A4A"/>
    <w:rsid w:val="00C460EC"/>
    <w:rsid w:val="00C73222"/>
    <w:rsid w:val="00C81312"/>
    <w:rsid w:val="00C92BFC"/>
    <w:rsid w:val="00D37D18"/>
    <w:rsid w:val="00D441CF"/>
    <w:rsid w:val="00D637F7"/>
    <w:rsid w:val="00D65CBD"/>
    <w:rsid w:val="00D9052A"/>
    <w:rsid w:val="00DA705A"/>
    <w:rsid w:val="00E30209"/>
    <w:rsid w:val="00E31C2F"/>
    <w:rsid w:val="00E324E3"/>
    <w:rsid w:val="00E3365D"/>
    <w:rsid w:val="00E343FD"/>
    <w:rsid w:val="00E344F4"/>
    <w:rsid w:val="00E36441"/>
    <w:rsid w:val="00E83E6D"/>
    <w:rsid w:val="00E93ACA"/>
    <w:rsid w:val="00EA7B78"/>
    <w:rsid w:val="00EB29E8"/>
    <w:rsid w:val="00ED0A9F"/>
    <w:rsid w:val="00ED6D28"/>
    <w:rsid w:val="00ED74EB"/>
    <w:rsid w:val="00F344BB"/>
    <w:rsid w:val="00F42466"/>
    <w:rsid w:val="00F443E7"/>
    <w:rsid w:val="00F73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0A9F"/>
  </w:style>
  <w:style w:type="paragraph" w:styleId="1">
    <w:name w:val="heading 1"/>
    <w:basedOn w:val="a"/>
    <w:next w:val="a"/>
    <w:rsid w:val="00ED0A9F"/>
    <w:pPr>
      <w:keepNext/>
      <w:keepLines/>
      <w:spacing w:before="480" w:after="120"/>
      <w:outlineLvl w:val="0"/>
    </w:pPr>
    <w:rPr>
      <w:b/>
      <w:sz w:val="48"/>
      <w:szCs w:val="48"/>
    </w:rPr>
  </w:style>
  <w:style w:type="paragraph" w:styleId="2">
    <w:name w:val="heading 2"/>
    <w:basedOn w:val="a"/>
    <w:next w:val="a"/>
    <w:rsid w:val="00ED0A9F"/>
    <w:pPr>
      <w:keepNext/>
      <w:keepLines/>
      <w:spacing w:before="360" w:after="80"/>
      <w:outlineLvl w:val="1"/>
    </w:pPr>
    <w:rPr>
      <w:b/>
      <w:sz w:val="36"/>
      <w:szCs w:val="36"/>
    </w:rPr>
  </w:style>
  <w:style w:type="paragraph" w:styleId="3">
    <w:name w:val="heading 3"/>
    <w:basedOn w:val="a"/>
    <w:next w:val="a"/>
    <w:rsid w:val="00ED0A9F"/>
    <w:pPr>
      <w:keepNext/>
      <w:keepLines/>
      <w:spacing w:before="280" w:after="80"/>
      <w:outlineLvl w:val="2"/>
    </w:pPr>
    <w:rPr>
      <w:b/>
      <w:sz w:val="28"/>
      <w:szCs w:val="28"/>
    </w:rPr>
  </w:style>
  <w:style w:type="paragraph" w:styleId="4">
    <w:name w:val="heading 4"/>
    <w:basedOn w:val="a"/>
    <w:next w:val="a"/>
    <w:rsid w:val="00ED0A9F"/>
    <w:pPr>
      <w:keepNext/>
      <w:keepLines/>
      <w:spacing w:before="240" w:after="40"/>
      <w:outlineLvl w:val="3"/>
    </w:pPr>
    <w:rPr>
      <w:b/>
      <w:sz w:val="24"/>
      <w:szCs w:val="24"/>
    </w:rPr>
  </w:style>
  <w:style w:type="paragraph" w:styleId="5">
    <w:name w:val="heading 5"/>
    <w:basedOn w:val="a"/>
    <w:next w:val="a"/>
    <w:rsid w:val="00ED0A9F"/>
    <w:pPr>
      <w:keepNext/>
      <w:keepLines/>
      <w:spacing w:before="220" w:after="40"/>
      <w:outlineLvl w:val="4"/>
    </w:pPr>
    <w:rPr>
      <w:b/>
    </w:rPr>
  </w:style>
  <w:style w:type="paragraph" w:styleId="6">
    <w:name w:val="heading 6"/>
    <w:basedOn w:val="a"/>
    <w:next w:val="a"/>
    <w:rsid w:val="00ED0A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0A9F"/>
    <w:tblPr>
      <w:tblCellMar>
        <w:top w:w="0" w:type="dxa"/>
        <w:left w:w="0" w:type="dxa"/>
        <w:bottom w:w="0" w:type="dxa"/>
        <w:right w:w="0" w:type="dxa"/>
      </w:tblCellMar>
    </w:tblPr>
  </w:style>
  <w:style w:type="paragraph" w:styleId="a3">
    <w:name w:val="Title"/>
    <w:basedOn w:val="a"/>
    <w:next w:val="a"/>
    <w:rsid w:val="00ED0A9F"/>
    <w:pPr>
      <w:keepNext/>
      <w:keepLines/>
      <w:spacing w:before="480" w:after="120"/>
    </w:pPr>
    <w:rPr>
      <w:b/>
      <w:sz w:val="72"/>
      <w:szCs w:val="72"/>
    </w:rPr>
  </w:style>
  <w:style w:type="paragraph" w:styleId="a4">
    <w:name w:val="Subtitle"/>
    <w:basedOn w:val="a"/>
    <w:next w:val="a"/>
    <w:rsid w:val="00ED0A9F"/>
    <w:pPr>
      <w:keepNext/>
      <w:keepLines/>
      <w:spacing w:before="360" w:after="80"/>
    </w:pPr>
    <w:rPr>
      <w:rFonts w:ascii="Georgia" w:eastAsia="Georgia" w:hAnsi="Georgia" w:cs="Georgia"/>
      <w:i/>
      <w:color w:val="666666"/>
      <w:sz w:val="48"/>
      <w:szCs w:val="48"/>
    </w:rPr>
  </w:style>
  <w:style w:type="table" w:customStyle="1" w:styleId="a5">
    <w:basedOn w:val="TableNormal"/>
    <w:rsid w:val="00ED0A9F"/>
    <w:tblPr>
      <w:tblStyleRowBandSize w:val="1"/>
      <w:tblStyleColBandSize w:val="1"/>
      <w:tblCellMar>
        <w:top w:w="15" w:type="dxa"/>
        <w:left w:w="15" w:type="dxa"/>
        <w:bottom w:w="15" w:type="dxa"/>
        <w:right w:w="15" w:type="dxa"/>
      </w:tblCellMar>
    </w:tblPr>
  </w:style>
  <w:style w:type="table" w:customStyle="1" w:styleId="a6">
    <w:basedOn w:val="TableNormal"/>
    <w:rsid w:val="00ED0A9F"/>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qFormat/>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uiPriority w:val="99"/>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246770417">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8223</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Admin</cp:lastModifiedBy>
  <cp:revision>15</cp:revision>
  <dcterms:created xsi:type="dcterms:W3CDTF">2023-09-26T16:33:00Z</dcterms:created>
  <dcterms:modified xsi:type="dcterms:W3CDTF">2023-12-08T10:45:00Z</dcterms:modified>
</cp:coreProperties>
</file>