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BDDE6" w14:textId="1D3AB139" w:rsidR="00E04029" w:rsidRPr="00096401" w:rsidRDefault="00E04029" w:rsidP="00E04029">
      <w:pPr>
        <w:ind w:firstLine="426"/>
        <w:jc w:val="right"/>
        <w:rPr>
          <w:rFonts w:eastAsia="Calibri"/>
          <w:b/>
          <w:lang w:val="uk-UA"/>
        </w:rPr>
      </w:pPr>
      <w:r w:rsidRPr="00096401">
        <w:rPr>
          <w:rFonts w:eastAsia="Calibri"/>
          <w:b/>
          <w:lang w:val="uk-UA"/>
        </w:rPr>
        <w:t>Додаток 1</w:t>
      </w:r>
    </w:p>
    <w:p w14:paraId="72DAB80D" w14:textId="77777777" w:rsidR="00185974" w:rsidRPr="00096401" w:rsidRDefault="00185974" w:rsidP="00185974">
      <w:pPr>
        <w:widowControl w:val="0"/>
        <w:jc w:val="right"/>
        <w:rPr>
          <w:bCs/>
          <w:snapToGrid w:val="0"/>
          <w:lang w:val="uk-UA"/>
        </w:rPr>
      </w:pPr>
      <w:r w:rsidRPr="00096401">
        <w:rPr>
          <w:bCs/>
          <w:snapToGrid w:val="0"/>
          <w:lang w:val="uk-UA"/>
        </w:rPr>
        <w:t>до інформації та документів</w:t>
      </w:r>
    </w:p>
    <w:p w14:paraId="4BD3B1C0" w14:textId="77777777" w:rsidR="00185974" w:rsidRPr="00096401" w:rsidRDefault="00185974" w:rsidP="00185974">
      <w:pPr>
        <w:widowControl w:val="0"/>
        <w:spacing w:after="100"/>
        <w:jc w:val="right"/>
        <w:rPr>
          <w:bCs/>
          <w:snapToGrid w:val="0"/>
          <w:lang w:val="uk-UA"/>
        </w:rPr>
      </w:pPr>
      <w:r w:rsidRPr="00096401">
        <w:rPr>
          <w:bCs/>
          <w:snapToGrid w:val="0"/>
          <w:lang w:val="uk-UA"/>
        </w:rPr>
        <w:t>щодо оголошеної закупівлі</w:t>
      </w:r>
    </w:p>
    <w:p w14:paraId="6FAD9FDC" w14:textId="1DEEAFDD" w:rsidR="00185974" w:rsidRDefault="00185974" w:rsidP="00E04029">
      <w:pPr>
        <w:ind w:firstLine="426"/>
        <w:jc w:val="right"/>
        <w:rPr>
          <w:rFonts w:eastAsia="Calibri"/>
          <w:b/>
          <w:lang w:val="uk-UA"/>
        </w:rPr>
      </w:pPr>
    </w:p>
    <w:p w14:paraId="61F9B605" w14:textId="77777777" w:rsidR="00B23404" w:rsidRPr="00096401" w:rsidRDefault="00B23404" w:rsidP="00B23404">
      <w:pPr>
        <w:ind w:firstLine="426"/>
        <w:jc w:val="center"/>
        <w:rPr>
          <w:rFonts w:eastAsia="Calibri"/>
          <w:b/>
          <w:lang w:val="uk-UA"/>
        </w:rPr>
      </w:pPr>
      <w:bookmarkStart w:id="0" w:name="_Hlk58946113"/>
      <w:r w:rsidRPr="00096401">
        <w:rPr>
          <w:rFonts w:eastAsia="Calibri"/>
          <w:b/>
          <w:lang w:val="uk-UA"/>
        </w:rPr>
        <w:t>ТЕХНІЧНІ ВИМОГИ</w:t>
      </w:r>
    </w:p>
    <w:p w14:paraId="1D5BACFD" w14:textId="77777777" w:rsidR="009824FD" w:rsidRDefault="00B23404" w:rsidP="005705AF">
      <w:pPr>
        <w:ind w:firstLine="284"/>
        <w:jc w:val="center"/>
        <w:rPr>
          <w:rFonts w:eastAsia="Calibri"/>
          <w:lang w:val="uk-UA"/>
        </w:rPr>
      </w:pPr>
      <w:r w:rsidRPr="00096401">
        <w:rPr>
          <w:rFonts w:eastAsia="Calibri"/>
          <w:lang w:val="uk-UA"/>
        </w:rPr>
        <w:t xml:space="preserve">до предмету закупівлі згідно </w:t>
      </w:r>
      <w:bookmarkEnd w:id="0"/>
    </w:p>
    <w:p w14:paraId="3B384C62" w14:textId="1D3397DA" w:rsidR="00B23404" w:rsidRPr="00096401" w:rsidRDefault="005705AF" w:rsidP="006965E8">
      <w:pPr>
        <w:ind w:firstLine="284"/>
        <w:jc w:val="center"/>
        <w:rPr>
          <w:rFonts w:eastAsia="Calibri"/>
          <w:b/>
          <w:bCs/>
          <w:lang w:val="uk-UA"/>
        </w:rPr>
      </w:pPr>
      <w:r w:rsidRPr="005705AF">
        <w:rPr>
          <w:rFonts w:eastAsia="MS Mincho"/>
          <w:b/>
          <w:bCs/>
          <w:color w:val="000000"/>
          <w:lang w:val="uk-UA"/>
        </w:rPr>
        <w:t xml:space="preserve">ДК 021:2015: 14410000-8 – Кам’яна сіль </w:t>
      </w:r>
    </w:p>
    <w:p w14:paraId="79D71D45" w14:textId="77777777" w:rsidR="00B23404" w:rsidRPr="00096401" w:rsidRDefault="00B23404" w:rsidP="00B23404">
      <w:pPr>
        <w:ind w:firstLine="426"/>
        <w:jc w:val="center"/>
        <w:rPr>
          <w:rFonts w:eastAsia="Calibri"/>
          <w:lang w:val="uk-UA"/>
        </w:rPr>
      </w:pPr>
    </w:p>
    <w:p w14:paraId="06B94998" w14:textId="77777777" w:rsidR="00B23404" w:rsidRPr="00096401" w:rsidRDefault="00B23404" w:rsidP="00B23404">
      <w:pPr>
        <w:ind w:firstLine="426"/>
        <w:jc w:val="both"/>
        <w:rPr>
          <w:rFonts w:eastAsia="Calibri"/>
          <w:i/>
          <w:sz w:val="20"/>
          <w:szCs w:val="20"/>
          <w:lang w:val="uk-UA"/>
        </w:rPr>
      </w:pPr>
      <w:r w:rsidRPr="00096401">
        <w:rPr>
          <w:rFonts w:eastAsia="Calibri"/>
          <w:i/>
          <w:sz w:val="20"/>
          <w:szCs w:val="20"/>
          <w:lang w:val="uk-UA"/>
        </w:rPr>
        <w:t>Всі посилання на конкретну торговельну марку чи фірму, конструкцію або тип предмета закупівлі, джерело походження товарів або виробника, вважати у редакції з виразом «або еквівалент».</w:t>
      </w:r>
    </w:p>
    <w:p w14:paraId="0D48F894" w14:textId="77777777" w:rsidR="00B23404" w:rsidRPr="00096401" w:rsidRDefault="00B23404" w:rsidP="00B23404">
      <w:pPr>
        <w:ind w:firstLine="426"/>
        <w:jc w:val="both"/>
        <w:rPr>
          <w:rFonts w:eastAsia="Calibri"/>
          <w:i/>
          <w:sz w:val="20"/>
          <w:szCs w:val="20"/>
          <w:lang w:val="uk-UA"/>
        </w:rPr>
      </w:pPr>
      <w:r w:rsidRPr="00096401">
        <w:rPr>
          <w:rFonts w:eastAsia="Calibri"/>
          <w:i/>
          <w:sz w:val="20"/>
          <w:szCs w:val="20"/>
          <w:lang w:val="uk-UA"/>
        </w:rPr>
        <w:t>У разі, якщо дані Технічні вимоги містять посилання на конкретний ГОСТ, ДСТУ то вважається, що Технічні вимоги містять вираз «або еквівалент».</w:t>
      </w:r>
    </w:p>
    <w:p w14:paraId="43750D9F" w14:textId="6F1C3809" w:rsidR="00B23404" w:rsidRDefault="00B23404" w:rsidP="00B23404">
      <w:pPr>
        <w:ind w:firstLine="426"/>
        <w:jc w:val="both"/>
        <w:rPr>
          <w:rFonts w:eastAsia="Calibri"/>
          <w:i/>
          <w:sz w:val="20"/>
          <w:szCs w:val="20"/>
          <w:lang w:val="uk-UA"/>
        </w:rPr>
      </w:pPr>
      <w:r w:rsidRPr="00096401">
        <w:rPr>
          <w:rFonts w:eastAsia="Calibri"/>
          <w:i/>
          <w:sz w:val="20"/>
          <w:szCs w:val="20"/>
          <w:lang w:val="uk-UA"/>
        </w:rPr>
        <w:t>У випадку якщо  ГОСТ, ДСТУ втратив чинність, то якість продукції, запропонована учасниками, має бути не гірше ніж в зазначеному ГОСТі, ДСТУ.</w:t>
      </w:r>
    </w:p>
    <w:p w14:paraId="0CCBFDF7" w14:textId="77777777" w:rsidR="00DE5044" w:rsidRDefault="00DE5044" w:rsidP="00DE5044">
      <w:pPr>
        <w:ind w:firstLine="426"/>
        <w:jc w:val="both"/>
        <w:rPr>
          <w:rFonts w:eastAsia="Calibri"/>
          <w:i/>
          <w:sz w:val="20"/>
          <w:szCs w:val="20"/>
          <w:lang w:val="uk-UA"/>
        </w:rPr>
      </w:pPr>
      <w:r w:rsidRPr="00DE5044">
        <w:rPr>
          <w:rFonts w:eastAsia="Calibri"/>
          <w:i/>
          <w:sz w:val="20"/>
          <w:szCs w:val="20"/>
          <w:lang w:val="uk-UA"/>
        </w:rPr>
        <w:t>У місцях, де у технічних характеристиках предмета закупівлі містяться посилання на ТУ, допускається  предмет закупівлі з технічними характеристиками не гіршими, ніж ті, які зазначені у таких ТУ</w:t>
      </w:r>
    </w:p>
    <w:p w14:paraId="7C986E04" w14:textId="77777777" w:rsidR="00B23404" w:rsidRPr="00096401" w:rsidRDefault="00B23404" w:rsidP="00B23404">
      <w:pPr>
        <w:ind w:firstLine="426"/>
        <w:rPr>
          <w:rFonts w:eastAsia="Calibri"/>
          <w:i/>
          <w:iCs/>
          <w:lang w:val="uk-UA"/>
        </w:rPr>
      </w:pPr>
    </w:p>
    <w:p w14:paraId="4EC4039E" w14:textId="46904DD2" w:rsidR="00D959BF" w:rsidRPr="00D959BF" w:rsidRDefault="00D959BF" w:rsidP="00A55B73">
      <w:pPr>
        <w:pStyle w:val="a4"/>
        <w:numPr>
          <w:ilvl w:val="0"/>
          <w:numId w:val="3"/>
        </w:numPr>
        <w:rPr>
          <w:b/>
          <w:lang w:val="uk-UA"/>
        </w:rPr>
      </w:pPr>
      <w:r w:rsidRPr="00D959BF">
        <w:rPr>
          <w:b/>
          <w:lang w:val="uk-UA"/>
        </w:rPr>
        <w:t>Інформація про кількісні, технічні та якісні характеристики предмета закупівлі:</w:t>
      </w:r>
    </w:p>
    <w:tbl>
      <w:tblPr>
        <w:tblW w:w="10544" w:type="dxa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3227"/>
        <w:gridCol w:w="3036"/>
        <w:gridCol w:w="1701"/>
        <w:gridCol w:w="992"/>
        <w:gridCol w:w="1134"/>
      </w:tblGrid>
      <w:tr w:rsidR="00B23404" w:rsidRPr="00096401" w14:paraId="4BB65E04" w14:textId="77777777" w:rsidTr="008733E3">
        <w:trPr>
          <w:trHeight w:val="48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70A0" w14:textId="77777777" w:rsidR="00B23404" w:rsidRPr="008733E3" w:rsidRDefault="00B23404" w:rsidP="00040FD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733E3">
              <w:rPr>
                <w:b/>
                <w:bCs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49BB8" w14:textId="77777777" w:rsidR="00B23404" w:rsidRPr="008733E3" w:rsidRDefault="00B23404" w:rsidP="00040FD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733E3">
              <w:rPr>
                <w:b/>
                <w:sz w:val="18"/>
                <w:szCs w:val="18"/>
                <w:lang w:val="uk-UA"/>
              </w:rPr>
              <w:t>Найменування предмета закупівлі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A367" w14:textId="77777777" w:rsidR="00B23404" w:rsidRPr="008733E3" w:rsidRDefault="00B23404" w:rsidP="00040FD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733E3">
              <w:rPr>
                <w:b/>
                <w:sz w:val="18"/>
                <w:szCs w:val="18"/>
                <w:lang w:val="uk-UA"/>
              </w:rPr>
              <w:t>Технічні характеристики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A426" w14:textId="77777777" w:rsidR="00B23404" w:rsidRPr="008733E3" w:rsidRDefault="00B23404" w:rsidP="00040FD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733E3">
              <w:rPr>
                <w:b/>
                <w:sz w:val="18"/>
                <w:szCs w:val="18"/>
                <w:lang w:val="uk-UA"/>
              </w:rPr>
              <w:t>Стандарти якості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17B3" w14:textId="77777777" w:rsidR="00B23404" w:rsidRPr="008733E3" w:rsidRDefault="00B23404" w:rsidP="00040FD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733E3">
              <w:rPr>
                <w:b/>
                <w:sz w:val="18"/>
                <w:szCs w:val="18"/>
                <w:lang w:val="uk-UA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1C52" w14:textId="77777777" w:rsidR="00B23404" w:rsidRPr="008733E3" w:rsidRDefault="00B23404" w:rsidP="00040FD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733E3">
              <w:rPr>
                <w:b/>
                <w:sz w:val="18"/>
                <w:szCs w:val="18"/>
                <w:lang w:val="uk-UA"/>
              </w:rPr>
              <w:t>Кількість</w:t>
            </w:r>
          </w:p>
        </w:tc>
      </w:tr>
      <w:tr w:rsidR="00061B2B" w:rsidRPr="001A0859" w14:paraId="47EF2991" w14:textId="77777777" w:rsidTr="00C37E0A">
        <w:trPr>
          <w:trHeight w:val="2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18C55" w14:textId="371F082F" w:rsidR="00061B2B" w:rsidRPr="008733E3" w:rsidRDefault="00061B2B" w:rsidP="00694C0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733E3">
              <w:rPr>
                <w:sz w:val="20"/>
                <w:szCs w:val="20"/>
              </w:rPr>
              <w:t>1</w:t>
            </w:r>
          </w:p>
        </w:tc>
        <w:tc>
          <w:tcPr>
            <w:tcW w:w="3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E1B8AD" w14:textId="64CE7EEE" w:rsidR="00061B2B" w:rsidRPr="008733E3" w:rsidRDefault="005705AF" w:rsidP="006965E8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8733E3">
              <w:t>Сіль</w:t>
            </w:r>
            <w:proofErr w:type="spellEnd"/>
            <w:r w:rsidRPr="008733E3">
              <w:t xml:space="preserve"> </w:t>
            </w:r>
            <w:r w:rsidR="006965E8" w:rsidRPr="008733E3">
              <w:rPr>
                <w:lang w:val="uk-UA"/>
              </w:rPr>
              <w:t xml:space="preserve">для приготування </w:t>
            </w:r>
            <w:proofErr w:type="spellStart"/>
            <w:r w:rsidR="006965E8" w:rsidRPr="008733E3">
              <w:rPr>
                <w:lang w:val="uk-UA"/>
              </w:rPr>
              <w:t>протиожеледної</w:t>
            </w:r>
            <w:proofErr w:type="spellEnd"/>
            <w:r w:rsidR="006965E8" w:rsidRPr="008733E3">
              <w:rPr>
                <w:lang w:val="uk-UA"/>
              </w:rPr>
              <w:t xml:space="preserve"> суміші</w:t>
            </w:r>
          </w:p>
        </w:tc>
        <w:tc>
          <w:tcPr>
            <w:tcW w:w="3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4BE1718" w14:textId="43B922B6" w:rsidR="00061B2B" w:rsidRPr="008733E3" w:rsidRDefault="006965E8" w:rsidP="00694C0B">
            <w:pPr>
              <w:rPr>
                <w:color w:val="000000"/>
                <w:sz w:val="20"/>
                <w:szCs w:val="20"/>
                <w:lang w:val="uk-UA"/>
              </w:rPr>
            </w:pPr>
            <w:r w:rsidRPr="008733E3">
              <w:rPr>
                <w:lang w:val="uk-UA"/>
              </w:rPr>
              <w:t xml:space="preserve">Сіль для промислової переробки, кам’яна, </w:t>
            </w:r>
            <w:proofErr w:type="spellStart"/>
            <w:r w:rsidRPr="008733E3">
              <w:rPr>
                <w:lang w:val="uk-UA"/>
              </w:rPr>
              <w:t>помол</w:t>
            </w:r>
            <w:proofErr w:type="spellEnd"/>
            <w:r w:rsidRPr="008733E3">
              <w:rPr>
                <w:lang w:val="uk-UA"/>
              </w:rPr>
              <w:t xml:space="preserve"> №3 з </w:t>
            </w:r>
            <w:proofErr w:type="spellStart"/>
            <w:r w:rsidRPr="008733E3">
              <w:rPr>
                <w:lang w:val="uk-UA"/>
              </w:rPr>
              <w:t>антизлежувальною</w:t>
            </w:r>
            <w:proofErr w:type="spellEnd"/>
            <w:r w:rsidRPr="008733E3">
              <w:rPr>
                <w:lang w:val="uk-UA"/>
              </w:rPr>
              <w:t xml:space="preserve"> добавкою не менше 150 г/т, навалом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vAlign w:val="center"/>
          </w:tcPr>
          <w:p w14:paraId="2B88BCA0" w14:textId="3CCF73F6" w:rsidR="00061B2B" w:rsidRPr="008733E3" w:rsidRDefault="005705AF" w:rsidP="006965E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733E3">
              <w:rPr>
                <w:color w:val="000000"/>
                <w:sz w:val="20"/>
                <w:szCs w:val="20"/>
                <w:lang w:val="uk-UA"/>
              </w:rPr>
              <w:t xml:space="preserve">ДСТУ </w:t>
            </w:r>
            <w:r w:rsidR="006965E8" w:rsidRPr="008733E3">
              <w:rPr>
                <w:color w:val="000000"/>
                <w:sz w:val="20"/>
                <w:szCs w:val="20"/>
                <w:lang w:val="uk-UA"/>
              </w:rPr>
              <w:t>4246:2003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B915D9" w14:textId="12A096E9" w:rsidR="00061B2B" w:rsidRPr="008733E3" w:rsidRDefault="005705AF" w:rsidP="005705A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733E3">
              <w:rPr>
                <w:sz w:val="20"/>
                <w:szCs w:val="20"/>
                <w:lang w:val="uk-UA"/>
              </w:rPr>
              <w:t>кг.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noWrap/>
            <w:vAlign w:val="center"/>
          </w:tcPr>
          <w:p w14:paraId="528809DC" w14:textId="7D85E183" w:rsidR="00061B2B" w:rsidRPr="008733E3" w:rsidRDefault="002C1CD6" w:rsidP="005705A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20 000</w:t>
            </w:r>
          </w:p>
        </w:tc>
      </w:tr>
      <w:tr w:rsidR="005705AF" w:rsidRPr="001A0859" w14:paraId="52F7A718" w14:textId="77777777" w:rsidTr="00C37E0A">
        <w:trPr>
          <w:trHeight w:val="477"/>
          <w:jc w:val="center"/>
        </w:trPr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A017C0D" w14:textId="2C8C2553" w:rsidR="005705AF" w:rsidRPr="00061B2B" w:rsidRDefault="005705AF" w:rsidP="00061B2B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                </w:t>
            </w:r>
            <w:r w:rsidRPr="00061B2B">
              <w:rPr>
                <w:b/>
                <w:bCs/>
                <w:color w:val="000000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600DA83" w14:textId="23B760BF" w:rsidR="005705AF" w:rsidRPr="00061B2B" w:rsidRDefault="005705AF" w:rsidP="005705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кг.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39CB9A9F" w14:textId="12740014" w:rsidR="005705AF" w:rsidRPr="00061B2B" w:rsidRDefault="002C1CD6" w:rsidP="005705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  <w:r w:rsidR="006965E8">
              <w:rPr>
                <w:b/>
                <w:bCs/>
                <w:sz w:val="20"/>
                <w:szCs w:val="20"/>
                <w:lang w:val="uk-UA"/>
              </w:rPr>
              <w:t>0 000</w:t>
            </w:r>
          </w:p>
        </w:tc>
      </w:tr>
    </w:tbl>
    <w:p w14:paraId="077077C3" w14:textId="77777777" w:rsidR="008A4FE6" w:rsidRPr="008A4FE6" w:rsidRDefault="008A4FE6" w:rsidP="00DB3A93">
      <w:pPr>
        <w:ind w:firstLine="426"/>
        <w:rPr>
          <w:b/>
          <w:bCs/>
          <w:sz w:val="16"/>
          <w:szCs w:val="16"/>
          <w:lang w:val="uk-UA"/>
        </w:rPr>
      </w:pPr>
      <w:bookmarkStart w:id="1" w:name="_Hlk58945871"/>
    </w:p>
    <w:p w14:paraId="1E8ADB7C" w14:textId="124A8827" w:rsidR="005705AF" w:rsidRDefault="00A958D2" w:rsidP="005705AF">
      <w:pPr>
        <w:ind w:firstLine="426"/>
        <w:rPr>
          <w:lang w:val="uk-UA"/>
        </w:rPr>
      </w:pPr>
      <w:r w:rsidRPr="001A0859">
        <w:rPr>
          <w:b/>
          <w:bCs/>
          <w:lang w:val="uk-UA"/>
        </w:rPr>
        <w:t>Місце поставки товару</w:t>
      </w:r>
      <w:r w:rsidR="00C75667">
        <w:rPr>
          <w:lang w:val="uk-UA"/>
        </w:rPr>
        <w:t xml:space="preserve">: </w:t>
      </w:r>
      <w:r w:rsidR="006965E8">
        <w:rPr>
          <w:lang w:val="uk-UA"/>
        </w:rPr>
        <w:t xml:space="preserve">17600, </w:t>
      </w:r>
      <w:proofErr w:type="spellStart"/>
      <w:r w:rsidR="006965E8" w:rsidRPr="000C3E7F">
        <w:rPr>
          <w:color w:val="000000"/>
        </w:rPr>
        <w:t>вул</w:t>
      </w:r>
      <w:proofErr w:type="spellEnd"/>
      <w:r w:rsidR="006965E8" w:rsidRPr="000C3E7F">
        <w:rPr>
          <w:color w:val="000000"/>
        </w:rPr>
        <w:t xml:space="preserve">. </w:t>
      </w:r>
      <w:r w:rsidR="002C1CD6">
        <w:rPr>
          <w:color w:val="000000"/>
          <w:lang w:val="uk-UA"/>
        </w:rPr>
        <w:t>Шевченка</w:t>
      </w:r>
      <w:r w:rsidR="006965E8" w:rsidRPr="000C3E7F">
        <w:rPr>
          <w:color w:val="000000"/>
        </w:rPr>
        <w:t>, 3</w:t>
      </w:r>
      <w:r w:rsidR="002C1CD6">
        <w:rPr>
          <w:color w:val="000000"/>
          <w:lang w:val="uk-UA"/>
        </w:rPr>
        <w:t>8</w:t>
      </w:r>
      <w:r w:rsidR="008733E3">
        <w:rPr>
          <w:color w:val="000000"/>
          <w:lang w:val="uk-UA"/>
        </w:rPr>
        <w:t>,</w:t>
      </w:r>
      <w:r w:rsidR="006965E8" w:rsidRPr="000C3E7F">
        <w:rPr>
          <w:color w:val="000000"/>
        </w:rPr>
        <w:t xml:space="preserve"> </w:t>
      </w:r>
      <w:proofErr w:type="spellStart"/>
      <w:r w:rsidR="006965E8" w:rsidRPr="000C3E7F">
        <w:rPr>
          <w:color w:val="000000"/>
        </w:rPr>
        <w:t>смт</w:t>
      </w:r>
      <w:proofErr w:type="spellEnd"/>
      <w:r w:rsidR="006965E8" w:rsidRPr="000C3E7F">
        <w:rPr>
          <w:color w:val="000000"/>
        </w:rPr>
        <w:t xml:space="preserve"> </w:t>
      </w:r>
      <w:proofErr w:type="spellStart"/>
      <w:r w:rsidR="006965E8" w:rsidRPr="000C3E7F">
        <w:rPr>
          <w:color w:val="000000"/>
        </w:rPr>
        <w:t>Варва</w:t>
      </w:r>
      <w:proofErr w:type="spellEnd"/>
      <w:r w:rsidR="006965E8" w:rsidRPr="000C3E7F">
        <w:rPr>
          <w:color w:val="000000"/>
        </w:rPr>
        <w:t xml:space="preserve">, </w:t>
      </w:r>
      <w:r w:rsidR="006965E8">
        <w:rPr>
          <w:color w:val="000000"/>
          <w:lang w:val="uk-UA"/>
        </w:rPr>
        <w:t xml:space="preserve">Прилуцький район, </w:t>
      </w:r>
      <w:proofErr w:type="spellStart"/>
      <w:r w:rsidR="006965E8" w:rsidRPr="000C3E7F">
        <w:rPr>
          <w:color w:val="000000"/>
        </w:rPr>
        <w:t>Чернігівська</w:t>
      </w:r>
      <w:proofErr w:type="spellEnd"/>
      <w:r w:rsidR="006965E8" w:rsidRPr="000C3E7F">
        <w:rPr>
          <w:color w:val="000000"/>
        </w:rPr>
        <w:t xml:space="preserve"> область</w:t>
      </w:r>
      <w:r w:rsidR="005705AF">
        <w:rPr>
          <w:lang w:val="uk-UA"/>
        </w:rPr>
        <w:t>.</w:t>
      </w:r>
    </w:p>
    <w:p w14:paraId="7DE8E7C6" w14:textId="5012F9B0" w:rsidR="00E41C0C" w:rsidRPr="008A4FE6" w:rsidRDefault="005705AF" w:rsidP="005705AF">
      <w:pPr>
        <w:ind w:firstLine="426"/>
        <w:rPr>
          <w:sz w:val="16"/>
          <w:szCs w:val="16"/>
          <w:lang w:val="uk-UA"/>
        </w:rPr>
      </w:pPr>
      <w:r w:rsidRPr="005705AF">
        <w:rPr>
          <w:lang w:val="uk-UA"/>
        </w:rPr>
        <w:t xml:space="preserve">  </w:t>
      </w:r>
    </w:p>
    <w:p w14:paraId="0F3BA300" w14:textId="63EA0B9C" w:rsidR="00E41C0C" w:rsidRPr="00F951CB" w:rsidRDefault="005705AF" w:rsidP="00A55B73">
      <w:pPr>
        <w:pStyle w:val="a4"/>
        <w:numPr>
          <w:ilvl w:val="0"/>
          <w:numId w:val="3"/>
        </w:numPr>
        <w:ind w:left="709" w:hanging="349"/>
        <w:jc w:val="both"/>
        <w:rPr>
          <w:b/>
          <w:lang w:val="uk-UA"/>
        </w:rPr>
      </w:pPr>
      <w:bookmarkStart w:id="2" w:name="_Hlk57879101"/>
      <w:r w:rsidRPr="005705AF">
        <w:rPr>
          <w:b/>
          <w:lang w:val="uk-UA"/>
        </w:rPr>
        <w:t>Супроводжувальні документи на товар</w:t>
      </w:r>
      <w:r w:rsidR="006965E8">
        <w:rPr>
          <w:b/>
          <w:lang w:val="uk-UA"/>
        </w:rPr>
        <w:t xml:space="preserve">: </w:t>
      </w:r>
      <w:r w:rsidRPr="005705AF">
        <w:rPr>
          <w:b/>
          <w:lang w:val="uk-UA"/>
        </w:rPr>
        <w:t xml:space="preserve"> </w:t>
      </w:r>
    </w:p>
    <w:p w14:paraId="16D69336" w14:textId="001EA0BC" w:rsidR="002A0BD4" w:rsidRPr="002A0BD4" w:rsidRDefault="0004263D" w:rsidP="002A0BD4">
      <w:pPr>
        <w:ind w:firstLine="284"/>
        <w:jc w:val="both"/>
        <w:rPr>
          <w:rFonts w:eastAsia="Calibri"/>
          <w:lang w:val="uk-UA" w:eastAsia="en-US"/>
        </w:rPr>
      </w:pPr>
      <w:r w:rsidRPr="0004263D">
        <w:rPr>
          <w:rFonts w:ascii="Times New Roman CYR" w:hAnsi="Times New Roman CYR" w:cs="Times New Roman CYR"/>
          <w:lang w:val="uk-UA"/>
        </w:rPr>
        <w:tab/>
      </w:r>
      <w:r w:rsidR="002A0BD4" w:rsidRPr="002A0BD4">
        <w:rPr>
          <w:rFonts w:eastAsia="Calibri"/>
          <w:lang w:val="uk-UA" w:eastAsia="en-US"/>
        </w:rPr>
        <w:t xml:space="preserve">Документи про якість/відповідність товару (сертифікат відповідності та/або сертифікат/паспорт якості та/або декларація про відповідність та/або ін.) встановлені діючим законодавством. </w:t>
      </w:r>
    </w:p>
    <w:p w14:paraId="1FD09297" w14:textId="2F70D636" w:rsidR="0004263D" w:rsidRDefault="0004263D" w:rsidP="002A0BD4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lang w:val="uk-UA"/>
        </w:rPr>
      </w:pPr>
    </w:p>
    <w:p w14:paraId="3D71C41B" w14:textId="56915834" w:rsidR="00B23404" w:rsidRPr="00096401" w:rsidRDefault="00B10747" w:rsidP="0047003F">
      <w:pPr>
        <w:widowControl w:val="0"/>
        <w:autoSpaceDE w:val="0"/>
        <w:autoSpaceDN w:val="0"/>
        <w:adjustRightInd w:val="0"/>
        <w:ind w:firstLine="360"/>
        <w:contextualSpacing/>
        <w:jc w:val="both"/>
        <w:rPr>
          <w:b/>
          <w:lang w:val="uk-UA"/>
        </w:rPr>
      </w:pPr>
      <w:r>
        <w:rPr>
          <w:b/>
          <w:lang w:val="uk-UA"/>
        </w:rPr>
        <w:t>3</w:t>
      </w:r>
      <w:r w:rsidR="00B23404" w:rsidRPr="00096401">
        <w:rPr>
          <w:b/>
          <w:lang w:val="uk-UA"/>
        </w:rPr>
        <w:t xml:space="preserve">. </w:t>
      </w:r>
      <w:r w:rsidR="004D39D9">
        <w:rPr>
          <w:b/>
          <w:lang w:val="uk-UA"/>
        </w:rPr>
        <w:t xml:space="preserve"> </w:t>
      </w:r>
      <w:r w:rsidR="00B23404" w:rsidRPr="00096401">
        <w:rPr>
          <w:b/>
          <w:lang w:val="uk-UA"/>
        </w:rPr>
        <w:t>Умови поставки</w:t>
      </w:r>
    </w:p>
    <w:p w14:paraId="47742F44" w14:textId="3115A679" w:rsidR="00667C99" w:rsidRDefault="004D39D9" w:rsidP="00667C99">
      <w:pPr>
        <w:pStyle w:val="a4"/>
        <w:ind w:left="0"/>
        <w:jc w:val="both"/>
        <w:rPr>
          <w:lang w:val="uk-UA"/>
        </w:rPr>
      </w:pPr>
      <w:r w:rsidRPr="004D39D9">
        <w:rPr>
          <w:lang w:val="uk-UA"/>
        </w:rPr>
        <w:t xml:space="preserve">Строк поставки партії Товару –  </w:t>
      </w:r>
      <w:r w:rsidR="006965E8">
        <w:rPr>
          <w:lang w:val="uk-UA"/>
        </w:rPr>
        <w:t>20</w:t>
      </w:r>
      <w:r w:rsidRPr="004D39D9">
        <w:rPr>
          <w:lang w:val="uk-UA"/>
        </w:rPr>
        <w:t xml:space="preserve"> (</w:t>
      </w:r>
      <w:r w:rsidR="006965E8">
        <w:rPr>
          <w:lang w:val="uk-UA"/>
        </w:rPr>
        <w:t>двадцять</w:t>
      </w:r>
      <w:r w:rsidRPr="004D39D9">
        <w:rPr>
          <w:lang w:val="uk-UA"/>
        </w:rPr>
        <w:t xml:space="preserve">) </w:t>
      </w:r>
      <w:r w:rsidR="006965E8">
        <w:rPr>
          <w:lang w:val="uk-UA"/>
        </w:rPr>
        <w:t>календарних</w:t>
      </w:r>
      <w:r w:rsidRPr="004D39D9">
        <w:rPr>
          <w:lang w:val="uk-UA"/>
        </w:rPr>
        <w:t xml:space="preserve"> днів </w:t>
      </w:r>
      <w:r w:rsidR="006965E8" w:rsidRPr="000C3E7F">
        <w:rPr>
          <w:rStyle w:val="ad"/>
        </w:rPr>
        <w:t xml:space="preserve">з моменту </w:t>
      </w:r>
      <w:proofErr w:type="spellStart"/>
      <w:r w:rsidR="006965E8" w:rsidRPr="000C3E7F">
        <w:rPr>
          <w:rStyle w:val="ad"/>
        </w:rPr>
        <w:t>підписання</w:t>
      </w:r>
      <w:proofErr w:type="spellEnd"/>
      <w:r w:rsidR="006965E8" w:rsidRPr="000C3E7F">
        <w:rPr>
          <w:rStyle w:val="ad"/>
        </w:rPr>
        <w:t xml:space="preserve"> Договору</w:t>
      </w:r>
      <w:r w:rsidRPr="004D39D9">
        <w:rPr>
          <w:lang w:val="uk-UA"/>
        </w:rPr>
        <w:t>.</w:t>
      </w:r>
    </w:p>
    <w:p w14:paraId="0353B93E" w14:textId="77777777" w:rsidR="00667C99" w:rsidRDefault="00667C99" w:rsidP="00667C99">
      <w:pPr>
        <w:pStyle w:val="a4"/>
        <w:tabs>
          <w:tab w:val="left" w:pos="426"/>
        </w:tabs>
        <w:ind w:left="1080"/>
        <w:jc w:val="both"/>
        <w:rPr>
          <w:lang w:val="uk-UA"/>
        </w:rPr>
      </w:pPr>
    </w:p>
    <w:p w14:paraId="0DCCB992" w14:textId="1DC8F728" w:rsidR="00B23404" w:rsidRPr="00667C99" w:rsidRDefault="00667C99" w:rsidP="00667C99">
      <w:pPr>
        <w:pStyle w:val="a4"/>
        <w:numPr>
          <w:ilvl w:val="0"/>
          <w:numId w:val="8"/>
        </w:numPr>
        <w:tabs>
          <w:tab w:val="left" w:pos="284"/>
        </w:tabs>
        <w:ind w:left="426" w:firstLine="0"/>
        <w:jc w:val="both"/>
        <w:rPr>
          <w:lang w:val="uk-UA"/>
        </w:rPr>
      </w:pPr>
      <w:r w:rsidRPr="00667C99">
        <w:rPr>
          <w:b/>
          <w:lang w:val="uk-UA"/>
        </w:rPr>
        <w:t xml:space="preserve"> </w:t>
      </w:r>
      <w:r w:rsidR="00B23404" w:rsidRPr="00667C99">
        <w:rPr>
          <w:b/>
          <w:lang w:val="uk-UA"/>
        </w:rPr>
        <w:t>Умови оплати</w:t>
      </w:r>
    </w:p>
    <w:p w14:paraId="3ACBE6A0" w14:textId="7CA5DBDA" w:rsidR="009A36EE" w:rsidRDefault="002A0BD4" w:rsidP="004D39D9">
      <w:pPr>
        <w:jc w:val="both"/>
        <w:rPr>
          <w:b/>
          <w:bCs/>
          <w:lang w:val="uk-UA"/>
        </w:rPr>
      </w:pPr>
      <w:r>
        <w:rPr>
          <w:color w:val="000000"/>
          <w:sz w:val="22"/>
          <w:szCs w:val="22"/>
          <w:lang w:val="uk-UA"/>
        </w:rPr>
        <w:tab/>
      </w:r>
      <w:bookmarkEnd w:id="1"/>
      <w:bookmarkEnd w:id="2"/>
      <w:r w:rsidR="004D39D9">
        <w:rPr>
          <w:color w:val="000000"/>
          <w:szCs w:val="22"/>
          <w:lang w:val="uk-UA"/>
        </w:rPr>
        <w:t>Р</w:t>
      </w:r>
      <w:r w:rsidR="004D39D9" w:rsidRPr="004D39D9">
        <w:rPr>
          <w:color w:val="000000"/>
          <w:szCs w:val="22"/>
          <w:lang w:val="uk-UA"/>
        </w:rPr>
        <w:t xml:space="preserve">озрахунки за Товар здійснюються на підставі рахунку-фактури Постачальника, який виписується у відповідності до заявки Покупця та специфікації. Покупець здійснює оплату Товару протягом </w:t>
      </w:r>
      <w:r w:rsidR="006965E8">
        <w:rPr>
          <w:color w:val="000000"/>
          <w:szCs w:val="22"/>
          <w:lang w:val="uk-UA"/>
        </w:rPr>
        <w:t>10</w:t>
      </w:r>
      <w:r w:rsidR="004D39D9" w:rsidRPr="004D39D9">
        <w:rPr>
          <w:color w:val="000000"/>
          <w:szCs w:val="22"/>
          <w:lang w:val="uk-UA"/>
        </w:rPr>
        <w:t xml:space="preserve"> (</w:t>
      </w:r>
      <w:r w:rsidR="006965E8">
        <w:rPr>
          <w:color w:val="000000"/>
          <w:szCs w:val="22"/>
          <w:lang w:val="uk-UA"/>
        </w:rPr>
        <w:t>десяти</w:t>
      </w:r>
      <w:r w:rsidR="004D39D9" w:rsidRPr="004D39D9">
        <w:rPr>
          <w:color w:val="000000"/>
          <w:szCs w:val="22"/>
          <w:lang w:val="uk-UA"/>
        </w:rPr>
        <w:t xml:space="preserve">) </w:t>
      </w:r>
      <w:r w:rsidR="006965E8">
        <w:rPr>
          <w:color w:val="000000"/>
          <w:szCs w:val="22"/>
          <w:lang w:val="uk-UA"/>
        </w:rPr>
        <w:t>робочих</w:t>
      </w:r>
      <w:r w:rsidR="004D39D9" w:rsidRPr="004D39D9">
        <w:rPr>
          <w:color w:val="000000"/>
          <w:szCs w:val="22"/>
          <w:lang w:val="uk-UA"/>
        </w:rPr>
        <w:t xml:space="preserve"> днів з моменту отримання Товару від Постачальника шляхом перерахування грошових коштів на поточний рахунок Постачальника.</w:t>
      </w:r>
    </w:p>
    <w:p w14:paraId="263A4B81" w14:textId="256F48C4" w:rsidR="0004263D" w:rsidRDefault="0004263D" w:rsidP="00D73D6E">
      <w:pPr>
        <w:pStyle w:val="a4"/>
        <w:jc w:val="both"/>
        <w:rPr>
          <w:b/>
          <w:bCs/>
          <w:lang w:val="uk-UA"/>
        </w:rPr>
      </w:pPr>
    </w:p>
    <w:p w14:paraId="26C0DCE5" w14:textId="77777777" w:rsidR="00EB2120" w:rsidRPr="00EB2120" w:rsidRDefault="00EB2120" w:rsidP="00EB2120">
      <w:pPr>
        <w:ind w:firstLine="426"/>
        <w:rPr>
          <w:b/>
          <w:lang w:val="uk-UA"/>
        </w:rPr>
      </w:pPr>
      <w:r w:rsidRPr="00EB2120">
        <w:rPr>
          <w:b/>
          <w:lang w:val="uk-UA"/>
        </w:rPr>
        <w:t>5. Додаткові умови</w:t>
      </w:r>
    </w:p>
    <w:p w14:paraId="02870CF7" w14:textId="72F68B04" w:rsidR="006965E8" w:rsidRDefault="00EB2120" w:rsidP="006965E8">
      <w:pPr>
        <w:widowControl w:val="0"/>
        <w:numPr>
          <w:ilvl w:val="0"/>
          <w:numId w:val="9"/>
        </w:numPr>
        <w:suppressAutoHyphens/>
        <w:ind w:firstLine="360"/>
        <w:contextualSpacing/>
        <w:jc w:val="both"/>
      </w:pPr>
      <w:r>
        <w:rPr>
          <w:lang w:val="uk-UA"/>
        </w:rPr>
        <w:tab/>
      </w:r>
      <w:r w:rsidR="006965E8" w:rsidRPr="00FF0326">
        <w:t xml:space="preserve">Товар не повинен </w:t>
      </w:r>
      <w:proofErr w:type="spellStart"/>
      <w:r w:rsidR="006965E8" w:rsidRPr="00FF0326">
        <w:t>вміщувати</w:t>
      </w:r>
      <w:proofErr w:type="spellEnd"/>
      <w:r w:rsidR="006965E8" w:rsidRPr="00FF0326">
        <w:t xml:space="preserve"> </w:t>
      </w:r>
      <w:proofErr w:type="spellStart"/>
      <w:r w:rsidR="006965E8" w:rsidRPr="00FF0326">
        <w:t>сторонніх</w:t>
      </w:r>
      <w:proofErr w:type="spellEnd"/>
      <w:r w:rsidR="006965E8" w:rsidRPr="00FF0326">
        <w:t xml:space="preserve"> </w:t>
      </w:r>
      <w:proofErr w:type="spellStart"/>
      <w:r w:rsidR="006965E8" w:rsidRPr="00FF0326">
        <w:t>забруднюючих</w:t>
      </w:r>
      <w:proofErr w:type="spellEnd"/>
      <w:r w:rsidR="006965E8" w:rsidRPr="00FF0326">
        <w:t xml:space="preserve"> </w:t>
      </w:r>
      <w:proofErr w:type="spellStart"/>
      <w:r w:rsidR="006965E8" w:rsidRPr="00FF0326">
        <w:t>домішок</w:t>
      </w:r>
      <w:proofErr w:type="spellEnd"/>
      <w:r w:rsidR="006965E8" w:rsidRPr="00FF0326">
        <w:t xml:space="preserve"> у </w:t>
      </w:r>
      <w:proofErr w:type="spellStart"/>
      <w:r w:rsidR="006965E8" w:rsidRPr="00FF0326">
        <w:t>вигляді</w:t>
      </w:r>
      <w:proofErr w:type="spellEnd"/>
      <w:r w:rsidR="006965E8" w:rsidRPr="00FF0326">
        <w:t xml:space="preserve"> </w:t>
      </w:r>
      <w:proofErr w:type="spellStart"/>
      <w:r w:rsidR="006965E8" w:rsidRPr="00FF0326">
        <w:t>ґрунту</w:t>
      </w:r>
      <w:proofErr w:type="spellEnd"/>
      <w:r w:rsidR="006965E8" w:rsidRPr="00FF0326">
        <w:t xml:space="preserve">, </w:t>
      </w:r>
      <w:proofErr w:type="spellStart"/>
      <w:r w:rsidR="006965E8" w:rsidRPr="00FF0326">
        <w:t>деревини</w:t>
      </w:r>
      <w:proofErr w:type="spellEnd"/>
      <w:r w:rsidR="006965E8" w:rsidRPr="00FF0326">
        <w:t xml:space="preserve">, </w:t>
      </w:r>
      <w:proofErr w:type="spellStart"/>
      <w:r w:rsidR="006965E8" w:rsidRPr="00FF0326">
        <w:t>каміння</w:t>
      </w:r>
      <w:proofErr w:type="spellEnd"/>
      <w:r w:rsidR="006965E8" w:rsidRPr="00FF0326">
        <w:t xml:space="preserve">, </w:t>
      </w:r>
      <w:proofErr w:type="spellStart"/>
      <w:r w:rsidR="006965E8" w:rsidRPr="00FF0326">
        <w:t>шматків</w:t>
      </w:r>
      <w:proofErr w:type="spellEnd"/>
      <w:r w:rsidR="006965E8" w:rsidRPr="00FF0326">
        <w:t xml:space="preserve"> </w:t>
      </w:r>
      <w:proofErr w:type="spellStart"/>
      <w:r w:rsidR="006965E8" w:rsidRPr="00FF0326">
        <w:t>металу</w:t>
      </w:r>
      <w:proofErr w:type="spellEnd"/>
      <w:r w:rsidR="006965E8" w:rsidRPr="00FF0326">
        <w:t xml:space="preserve"> </w:t>
      </w:r>
      <w:proofErr w:type="spellStart"/>
      <w:r w:rsidR="006965E8" w:rsidRPr="00FF0326">
        <w:t>тощо</w:t>
      </w:r>
      <w:proofErr w:type="spellEnd"/>
      <w:r w:rsidR="006965E8" w:rsidRPr="00FF0326">
        <w:t xml:space="preserve">, </w:t>
      </w:r>
      <w:proofErr w:type="spellStart"/>
      <w:r w:rsidR="006965E8" w:rsidRPr="00FF0326">
        <w:t>видимих</w:t>
      </w:r>
      <w:proofErr w:type="spellEnd"/>
      <w:r w:rsidR="006965E8" w:rsidRPr="00FF0326">
        <w:t xml:space="preserve"> </w:t>
      </w:r>
      <w:proofErr w:type="spellStart"/>
      <w:r w:rsidR="006965E8" w:rsidRPr="00FF0326">
        <w:t>неозброєним</w:t>
      </w:r>
      <w:proofErr w:type="spellEnd"/>
      <w:r w:rsidR="006965E8" w:rsidRPr="00FF0326">
        <w:t xml:space="preserve"> оком.</w:t>
      </w:r>
    </w:p>
    <w:p w14:paraId="120923FE" w14:textId="281019D6" w:rsidR="006965E8" w:rsidRPr="00FF0326" w:rsidRDefault="006965E8" w:rsidP="006965E8">
      <w:pPr>
        <w:widowControl w:val="0"/>
        <w:numPr>
          <w:ilvl w:val="0"/>
          <w:numId w:val="9"/>
        </w:numPr>
        <w:suppressAutoHyphens/>
        <w:ind w:firstLine="360"/>
        <w:contextualSpacing/>
        <w:jc w:val="both"/>
      </w:pPr>
      <w:r>
        <w:t xml:space="preserve">Товар повинен </w:t>
      </w:r>
      <w:proofErr w:type="spellStart"/>
      <w:r>
        <w:t>містити</w:t>
      </w:r>
      <w:proofErr w:type="spellEnd"/>
      <w:r>
        <w:t xml:space="preserve"> </w:t>
      </w:r>
      <w:proofErr w:type="spellStart"/>
      <w:r>
        <w:t>антизлежувальну</w:t>
      </w:r>
      <w:proofErr w:type="spellEnd"/>
      <w:r>
        <w:t xml:space="preserve"> доба</w:t>
      </w:r>
      <w:r w:rsidR="002D3706">
        <w:t xml:space="preserve">вку в </w:t>
      </w:r>
      <w:proofErr w:type="spellStart"/>
      <w:r w:rsidR="002D3706">
        <w:t>кількості</w:t>
      </w:r>
      <w:proofErr w:type="spellEnd"/>
      <w:r w:rsidR="002D3706">
        <w:t xml:space="preserve"> не </w:t>
      </w:r>
      <w:proofErr w:type="spellStart"/>
      <w:r w:rsidR="002D3706">
        <w:t>менше</w:t>
      </w:r>
      <w:proofErr w:type="spellEnd"/>
      <w:r w:rsidR="002D3706">
        <w:t xml:space="preserve"> 150</w:t>
      </w:r>
      <w:r w:rsidR="002D3706">
        <w:rPr>
          <w:lang w:val="uk-UA"/>
        </w:rPr>
        <w:t xml:space="preserve"> </w:t>
      </w:r>
      <w:r w:rsidR="002D3706">
        <w:t>г/т</w:t>
      </w:r>
      <w:r w:rsidR="002D3706">
        <w:rPr>
          <w:lang w:val="uk-UA"/>
        </w:rPr>
        <w:t xml:space="preserve"> (</w:t>
      </w:r>
      <w:proofErr w:type="gramStart"/>
      <w:r w:rsidR="002D3706">
        <w:rPr>
          <w:lang w:val="uk-UA"/>
        </w:rPr>
        <w:t>п</w:t>
      </w:r>
      <w:proofErr w:type="gramEnd"/>
      <w:r w:rsidR="002D3706">
        <w:rPr>
          <w:lang w:val="uk-UA"/>
        </w:rPr>
        <w:t>ідтверджується документально)</w:t>
      </w:r>
      <w:bookmarkStart w:id="3" w:name="_GoBack"/>
      <w:bookmarkEnd w:id="3"/>
      <w:r w:rsidR="002D3706">
        <w:rPr>
          <w:lang w:val="uk-UA"/>
        </w:rPr>
        <w:t xml:space="preserve"> </w:t>
      </w:r>
    </w:p>
    <w:p w14:paraId="03B68CF7" w14:textId="77777777" w:rsidR="006965E8" w:rsidRPr="002645DB" w:rsidRDefault="006965E8" w:rsidP="006965E8">
      <w:pPr>
        <w:widowControl w:val="0"/>
        <w:numPr>
          <w:ilvl w:val="0"/>
          <w:numId w:val="9"/>
        </w:numPr>
        <w:suppressAutoHyphens/>
        <w:ind w:firstLine="360"/>
        <w:contextualSpacing/>
        <w:jc w:val="both"/>
      </w:pPr>
      <w:proofErr w:type="spellStart"/>
      <w:r w:rsidRPr="002645DB">
        <w:t>Учасник</w:t>
      </w:r>
      <w:proofErr w:type="spellEnd"/>
      <w:r w:rsidRPr="002645DB">
        <w:t xml:space="preserve"> в </w:t>
      </w:r>
      <w:proofErr w:type="spellStart"/>
      <w:r w:rsidRPr="002645DB">
        <w:t>складі</w:t>
      </w:r>
      <w:proofErr w:type="spellEnd"/>
      <w:r w:rsidRPr="002645DB">
        <w:t xml:space="preserve"> </w:t>
      </w:r>
      <w:proofErr w:type="spellStart"/>
      <w:r w:rsidRPr="002645DB">
        <w:t>своєї</w:t>
      </w:r>
      <w:proofErr w:type="spellEnd"/>
      <w:r w:rsidRPr="002645DB">
        <w:t xml:space="preserve"> </w:t>
      </w:r>
      <w:proofErr w:type="spellStart"/>
      <w:r w:rsidRPr="002645DB">
        <w:t>тендерної</w:t>
      </w:r>
      <w:proofErr w:type="spellEnd"/>
      <w:r w:rsidRPr="002645DB">
        <w:t xml:space="preserve"> </w:t>
      </w:r>
      <w:proofErr w:type="spellStart"/>
      <w:r w:rsidRPr="002645DB">
        <w:t>пропозиції</w:t>
      </w:r>
      <w:proofErr w:type="spellEnd"/>
      <w:r w:rsidRPr="002645DB">
        <w:t xml:space="preserve"> та </w:t>
      </w:r>
      <w:proofErr w:type="spellStart"/>
      <w:proofErr w:type="gramStart"/>
      <w:r w:rsidRPr="002645DB">
        <w:t>п</w:t>
      </w:r>
      <w:proofErr w:type="gramEnd"/>
      <w:r w:rsidRPr="002645DB">
        <w:t>ід</w:t>
      </w:r>
      <w:proofErr w:type="spellEnd"/>
      <w:r w:rsidRPr="002645DB">
        <w:t xml:space="preserve"> час поставки </w:t>
      </w:r>
      <w:proofErr w:type="spellStart"/>
      <w:r w:rsidRPr="002645DB">
        <w:t>кожної</w:t>
      </w:r>
      <w:proofErr w:type="spellEnd"/>
      <w:r w:rsidRPr="002645DB">
        <w:t xml:space="preserve"> </w:t>
      </w:r>
      <w:proofErr w:type="spellStart"/>
      <w:r w:rsidRPr="002645DB">
        <w:t>партії</w:t>
      </w:r>
      <w:proofErr w:type="spellEnd"/>
      <w:r w:rsidRPr="002645DB">
        <w:t xml:space="preserve"> товару</w:t>
      </w:r>
      <w:r>
        <w:t xml:space="preserve"> на </w:t>
      </w:r>
      <w:proofErr w:type="spellStart"/>
      <w:r>
        <w:t>вимогу</w:t>
      </w:r>
      <w:proofErr w:type="spellEnd"/>
      <w:r>
        <w:t xml:space="preserve"> </w:t>
      </w:r>
      <w:proofErr w:type="spellStart"/>
      <w:r>
        <w:t>Замовника</w:t>
      </w:r>
      <w:proofErr w:type="spellEnd"/>
      <w:r w:rsidRPr="002645DB">
        <w:t xml:space="preserve"> повинен </w:t>
      </w:r>
      <w:proofErr w:type="spellStart"/>
      <w:r w:rsidRPr="002645DB">
        <w:t>надати</w:t>
      </w:r>
      <w:proofErr w:type="spellEnd"/>
      <w:r w:rsidRPr="002645DB">
        <w:t xml:space="preserve"> </w:t>
      </w:r>
      <w:proofErr w:type="spellStart"/>
      <w:r w:rsidRPr="002645DB">
        <w:t>дані</w:t>
      </w:r>
      <w:proofErr w:type="spellEnd"/>
      <w:r w:rsidRPr="002645DB">
        <w:t xml:space="preserve"> про </w:t>
      </w:r>
      <w:proofErr w:type="spellStart"/>
      <w:r w:rsidRPr="002645DB">
        <w:t>підтвердження</w:t>
      </w:r>
      <w:proofErr w:type="spellEnd"/>
      <w:r w:rsidRPr="002645DB">
        <w:t xml:space="preserve"> </w:t>
      </w:r>
      <w:proofErr w:type="spellStart"/>
      <w:r w:rsidRPr="002645DB">
        <w:t>якості</w:t>
      </w:r>
      <w:proofErr w:type="spellEnd"/>
      <w:r w:rsidRPr="002645DB">
        <w:t xml:space="preserve"> товару. </w:t>
      </w:r>
    </w:p>
    <w:p w14:paraId="0D4A8101" w14:textId="77777777" w:rsidR="006965E8" w:rsidRPr="002645DB" w:rsidRDefault="006965E8" w:rsidP="006965E8">
      <w:pPr>
        <w:widowControl w:val="0"/>
        <w:numPr>
          <w:ilvl w:val="0"/>
          <w:numId w:val="9"/>
        </w:numPr>
        <w:suppressAutoHyphens/>
        <w:ind w:firstLine="360"/>
        <w:contextualSpacing/>
        <w:jc w:val="both"/>
      </w:pPr>
      <w:r w:rsidRPr="002645DB">
        <w:rPr>
          <w:color w:val="000000"/>
        </w:rPr>
        <w:t xml:space="preserve">До </w:t>
      </w:r>
      <w:proofErr w:type="spellStart"/>
      <w:r w:rsidRPr="002645DB">
        <w:rPr>
          <w:color w:val="000000"/>
        </w:rPr>
        <w:t>ціни</w:t>
      </w:r>
      <w:proofErr w:type="spellEnd"/>
      <w:r w:rsidRPr="002645DB">
        <w:rPr>
          <w:color w:val="000000"/>
        </w:rPr>
        <w:t xml:space="preserve"> товару </w:t>
      </w:r>
      <w:proofErr w:type="spellStart"/>
      <w:r w:rsidRPr="002645DB">
        <w:rPr>
          <w:color w:val="000000"/>
        </w:rPr>
        <w:t>обов’язково</w:t>
      </w:r>
      <w:proofErr w:type="spellEnd"/>
      <w:r w:rsidRPr="002645DB">
        <w:rPr>
          <w:color w:val="000000"/>
        </w:rPr>
        <w:t xml:space="preserve"> </w:t>
      </w:r>
      <w:proofErr w:type="spellStart"/>
      <w:r w:rsidRPr="002645DB">
        <w:rPr>
          <w:color w:val="000000"/>
        </w:rPr>
        <w:t>включаються</w:t>
      </w:r>
      <w:proofErr w:type="spellEnd"/>
      <w:r w:rsidRPr="002645DB">
        <w:rPr>
          <w:color w:val="000000"/>
        </w:rPr>
        <w:t xml:space="preserve"> </w:t>
      </w:r>
      <w:proofErr w:type="spellStart"/>
      <w:r w:rsidRPr="002645DB">
        <w:rPr>
          <w:color w:val="000000"/>
        </w:rPr>
        <w:t>усі</w:t>
      </w:r>
      <w:proofErr w:type="spellEnd"/>
      <w:r w:rsidRPr="002645DB">
        <w:rPr>
          <w:color w:val="000000"/>
        </w:rPr>
        <w:t xml:space="preserve"> </w:t>
      </w:r>
      <w:proofErr w:type="spellStart"/>
      <w:r w:rsidRPr="002645DB">
        <w:rPr>
          <w:color w:val="000000"/>
        </w:rPr>
        <w:t>додаткові</w:t>
      </w:r>
      <w:proofErr w:type="spellEnd"/>
      <w:r w:rsidRPr="002645DB">
        <w:rPr>
          <w:color w:val="000000"/>
        </w:rPr>
        <w:t xml:space="preserve"> </w:t>
      </w:r>
      <w:proofErr w:type="spellStart"/>
      <w:r w:rsidRPr="002645DB">
        <w:rPr>
          <w:color w:val="000000"/>
        </w:rPr>
        <w:t>витрати</w:t>
      </w:r>
      <w:proofErr w:type="spellEnd"/>
      <w:r w:rsidRPr="002645DB">
        <w:rPr>
          <w:color w:val="000000"/>
        </w:rPr>
        <w:t xml:space="preserve">, </w:t>
      </w:r>
      <w:proofErr w:type="spellStart"/>
      <w:r w:rsidRPr="002645DB">
        <w:rPr>
          <w:color w:val="000000"/>
        </w:rPr>
        <w:t>які</w:t>
      </w:r>
      <w:proofErr w:type="spellEnd"/>
      <w:r w:rsidRPr="002645DB">
        <w:rPr>
          <w:color w:val="000000"/>
        </w:rPr>
        <w:t xml:space="preserve"> </w:t>
      </w:r>
      <w:proofErr w:type="spellStart"/>
      <w:proofErr w:type="gramStart"/>
      <w:r w:rsidRPr="002645DB">
        <w:rPr>
          <w:color w:val="000000"/>
        </w:rPr>
        <w:t>пов’язан</w:t>
      </w:r>
      <w:proofErr w:type="gramEnd"/>
      <w:r w:rsidRPr="002645DB">
        <w:rPr>
          <w:color w:val="000000"/>
        </w:rPr>
        <w:t>і</w:t>
      </w:r>
      <w:proofErr w:type="spellEnd"/>
      <w:r w:rsidRPr="002645DB">
        <w:rPr>
          <w:color w:val="000000"/>
        </w:rPr>
        <w:t xml:space="preserve"> з </w:t>
      </w:r>
      <w:proofErr w:type="spellStart"/>
      <w:r w:rsidRPr="002645DB">
        <w:rPr>
          <w:color w:val="000000"/>
        </w:rPr>
        <w:t>доставкою</w:t>
      </w:r>
      <w:proofErr w:type="spellEnd"/>
      <w:r w:rsidRPr="002645DB">
        <w:rPr>
          <w:color w:val="000000"/>
        </w:rPr>
        <w:t xml:space="preserve"> товару, </w:t>
      </w:r>
      <w:proofErr w:type="spellStart"/>
      <w:r w:rsidRPr="002645DB">
        <w:rPr>
          <w:color w:val="000000"/>
        </w:rPr>
        <w:t>обов’язкові</w:t>
      </w:r>
      <w:proofErr w:type="spellEnd"/>
      <w:r w:rsidRPr="002645DB">
        <w:rPr>
          <w:color w:val="000000"/>
        </w:rPr>
        <w:t xml:space="preserve"> </w:t>
      </w:r>
      <w:proofErr w:type="spellStart"/>
      <w:r w:rsidRPr="002645DB">
        <w:rPr>
          <w:color w:val="000000"/>
        </w:rPr>
        <w:t>платежі</w:t>
      </w:r>
      <w:proofErr w:type="spellEnd"/>
      <w:r w:rsidRPr="002645DB">
        <w:rPr>
          <w:color w:val="000000"/>
        </w:rPr>
        <w:t xml:space="preserve">, </w:t>
      </w:r>
      <w:proofErr w:type="spellStart"/>
      <w:r w:rsidRPr="002645DB">
        <w:rPr>
          <w:color w:val="000000"/>
        </w:rPr>
        <w:t>збори</w:t>
      </w:r>
      <w:proofErr w:type="spellEnd"/>
      <w:r w:rsidRPr="002645DB">
        <w:rPr>
          <w:color w:val="000000"/>
        </w:rPr>
        <w:t xml:space="preserve">, </w:t>
      </w:r>
      <w:proofErr w:type="spellStart"/>
      <w:r w:rsidRPr="002645DB">
        <w:rPr>
          <w:color w:val="000000"/>
        </w:rPr>
        <w:t>прямі</w:t>
      </w:r>
      <w:proofErr w:type="spellEnd"/>
      <w:r w:rsidRPr="002645DB">
        <w:rPr>
          <w:color w:val="000000"/>
        </w:rPr>
        <w:t xml:space="preserve"> </w:t>
      </w:r>
      <w:proofErr w:type="spellStart"/>
      <w:r w:rsidRPr="002645DB">
        <w:rPr>
          <w:color w:val="000000"/>
        </w:rPr>
        <w:t>витрати</w:t>
      </w:r>
      <w:proofErr w:type="spellEnd"/>
      <w:r w:rsidRPr="002645DB">
        <w:rPr>
          <w:color w:val="000000"/>
        </w:rPr>
        <w:t xml:space="preserve">, </w:t>
      </w:r>
      <w:proofErr w:type="spellStart"/>
      <w:r w:rsidRPr="002645DB">
        <w:rPr>
          <w:color w:val="000000"/>
        </w:rPr>
        <w:t>накладні</w:t>
      </w:r>
      <w:proofErr w:type="spellEnd"/>
      <w:r w:rsidRPr="002645DB">
        <w:rPr>
          <w:color w:val="000000"/>
        </w:rPr>
        <w:t xml:space="preserve"> </w:t>
      </w:r>
      <w:proofErr w:type="spellStart"/>
      <w:r w:rsidRPr="002645DB">
        <w:rPr>
          <w:color w:val="000000"/>
        </w:rPr>
        <w:t>витрати</w:t>
      </w:r>
      <w:proofErr w:type="spellEnd"/>
      <w:r w:rsidRPr="002645DB">
        <w:rPr>
          <w:color w:val="000000"/>
        </w:rPr>
        <w:t xml:space="preserve">, </w:t>
      </w:r>
      <w:proofErr w:type="spellStart"/>
      <w:r w:rsidRPr="002645DB">
        <w:rPr>
          <w:color w:val="000000"/>
        </w:rPr>
        <w:t>витрати</w:t>
      </w:r>
      <w:proofErr w:type="spellEnd"/>
      <w:r w:rsidRPr="002645DB">
        <w:rPr>
          <w:color w:val="000000"/>
        </w:rPr>
        <w:t xml:space="preserve"> </w:t>
      </w:r>
      <w:proofErr w:type="spellStart"/>
      <w:r w:rsidRPr="002645DB">
        <w:rPr>
          <w:color w:val="000000"/>
        </w:rPr>
        <w:t>сторонніх</w:t>
      </w:r>
      <w:proofErr w:type="spellEnd"/>
      <w:r w:rsidRPr="002645DB">
        <w:rPr>
          <w:color w:val="000000"/>
        </w:rPr>
        <w:t xml:space="preserve"> </w:t>
      </w:r>
      <w:proofErr w:type="spellStart"/>
      <w:r w:rsidRPr="002645DB">
        <w:rPr>
          <w:color w:val="000000"/>
        </w:rPr>
        <w:t>організацій</w:t>
      </w:r>
      <w:proofErr w:type="spellEnd"/>
      <w:r w:rsidRPr="002645DB">
        <w:rPr>
          <w:color w:val="000000"/>
        </w:rPr>
        <w:t xml:space="preserve"> та </w:t>
      </w:r>
      <w:proofErr w:type="spellStart"/>
      <w:r w:rsidRPr="002645DB">
        <w:rPr>
          <w:color w:val="000000"/>
        </w:rPr>
        <w:t>прибуток</w:t>
      </w:r>
      <w:proofErr w:type="spellEnd"/>
      <w:r w:rsidRPr="002645DB">
        <w:rPr>
          <w:color w:val="000000"/>
        </w:rPr>
        <w:t xml:space="preserve">, </w:t>
      </w:r>
      <w:proofErr w:type="spellStart"/>
      <w:r w:rsidRPr="002645DB">
        <w:rPr>
          <w:color w:val="000000"/>
        </w:rPr>
        <w:t>який</w:t>
      </w:r>
      <w:proofErr w:type="spellEnd"/>
      <w:r w:rsidRPr="002645DB">
        <w:rPr>
          <w:color w:val="000000"/>
        </w:rPr>
        <w:t xml:space="preserve"> </w:t>
      </w:r>
      <w:proofErr w:type="spellStart"/>
      <w:r w:rsidRPr="002645DB">
        <w:rPr>
          <w:color w:val="000000"/>
        </w:rPr>
        <w:t>Учасник</w:t>
      </w:r>
      <w:proofErr w:type="spellEnd"/>
      <w:r w:rsidRPr="002645DB">
        <w:rPr>
          <w:color w:val="000000"/>
        </w:rPr>
        <w:t xml:space="preserve"> </w:t>
      </w:r>
      <w:proofErr w:type="spellStart"/>
      <w:r w:rsidRPr="002645DB">
        <w:rPr>
          <w:color w:val="000000"/>
        </w:rPr>
        <w:t>планує</w:t>
      </w:r>
      <w:proofErr w:type="spellEnd"/>
      <w:r w:rsidRPr="002645DB">
        <w:rPr>
          <w:color w:val="000000"/>
        </w:rPr>
        <w:t xml:space="preserve"> </w:t>
      </w:r>
      <w:proofErr w:type="spellStart"/>
      <w:r w:rsidRPr="002645DB">
        <w:rPr>
          <w:color w:val="000000"/>
        </w:rPr>
        <w:t>одержати</w:t>
      </w:r>
      <w:proofErr w:type="spellEnd"/>
      <w:r w:rsidRPr="002645DB">
        <w:rPr>
          <w:color w:val="000000"/>
        </w:rPr>
        <w:t xml:space="preserve"> при </w:t>
      </w:r>
      <w:proofErr w:type="spellStart"/>
      <w:r w:rsidRPr="002645DB">
        <w:rPr>
          <w:color w:val="000000"/>
        </w:rPr>
        <w:t>виконанні</w:t>
      </w:r>
      <w:proofErr w:type="spellEnd"/>
      <w:r w:rsidRPr="002645DB">
        <w:rPr>
          <w:color w:val="000000"/>
        </w:rPr>
        <w:t xml:space="preserve"> </w:t>
      </w:r>
      <w:r w:rsidRPr="002645DB">
        <w:t>договору.</w:t>
      </w:r>
    </w:p>
    <w:p w14:paraId="7E43A959" w14:textId="77777777" w:rsidR="006965E8" w:rsidRPr="002645DB" w:rsidRDefault="006965E8" w:rsidP="006965E8">
      <w:pPr>
        <w:widowControl w:val="0"/>
        <w:numPr>
          <w:ilvl w:val="0"/>
          <w:numId w:val="9"/>
        </w:numPr>
        <w:suppressAutoHyphens/>
        <w:ind w:firstLine="360"/>
        <w:contextualSpacing/>
        <w:jc w:val="both"/>
      </w:pPr>
      <w:r w:rsidRPr="002645DB">
        <w:rPr>
          <w:color w:val="000000"/>
        </w:rPr>
        <w:t xml:space="preserve">У </w:t>
      </w:r>
      <w:proofErr w:type="spellStart"/>
      <w:r w:rsidRPr="002645DB">
        <w:rPr>
          <w:color w:val="000000"/>
        </w:rPr>
        <w:t>разі</w:t>
      </w:r>
      <w:proofErr w:type="spellEnd"/>
      <w:r w:rsidRPr="002645DB">
        <w:rPr>
          <w:color w:val="000000"/>
        </w:rPr>
        <w:t xml:space="preserve">, </w:t>
      </w:r>
      <w:proofErr w:type="spellStart"/>
      <w:r w:rsidRPr="002645DB">
        <w:rPr>
          <w:color w:val="000000"/>
        </w:rPr>
        <w:t>якщо</w:t>
      </w:r>
      <w:proofErr w:type="spellEnd"/>
      <w:r w:rsidRPr="002645DB">
        <w:rPr>
          <w:color w:val="000000"/>
        </w:rPr>
        <w:t xml:space="preserve"> товар не </w:t>
      </w:r>
      <w:proofErr w:type="spellStart"/>
      <w:r w:rsidRPr="002645DB">
        <w:rPr>
          <w:color w:val="000000"/>
        </w:rPr>
        <w:t>відповідає</w:t>
      </w:r>
      <w:proofErr w:type="spellEnd"/>
      <w:r w:rsidRPr="002645DB">
        <w:rPr>
          <w:color w:val="000000"/>
        </w:rPr>
        <w:t xml:space="preserve"> </w:t>
      </w:r>
      <w:proofErr w:type="spellStart"/>
      <w:proofErr w:type="gramStart"/>
      <w:r w:rsidRPr="002645DB">
        <w:rPr>
          <w:color w:val="000000"/>
        </w:rPr>
        <w:t>техн</w:t>
      </w:r>
      <w:proofErr w:type="gramEnd"/>
      <w:r w:rsidRPr="002645DB">
        <w:rPr>
          <w:color w:val="000000"/>
        </w:rPr>
        <w:t>ічним</w:t>
      </w:r>
      <w:proofErr w:type="spellEnd"/>
      <w:r w:rsidRPr="002645DB">
        <w:rPr>
          <w:color w:val="000000"/>
        </w:rPr>
        <w:t xml:space="preserve"> </w:t>
      </w:r>
      <w:proofErr w:type="spellStart"/>
      <w:r w:rsidRPr="002645DB">
        <w:rPr>
          <w:color w:val="000000"/>
        </w:rPr>
        <w:t>вимогам</w:t>
      </w:r>
      <w:proofErr w:type="spellEnd"/>
      <w:r w:rsidRPr="002645DB">
        <w:rPr>
          <w:color w:val="000000"/>
        </w:rPr>
        <w:t xml:space="preserve"> </w:t>
      </w:r>
      <w:proofErr w:type="spellStart"/>
      <w:r w:rsidRPr="002645DB">
        <w:rPr>
          <w:color w:val="000000"/>
        </w:rPr>
        <w:t>Замовника</w:t>
      </w:r>
      <w:proofErr w:type="spellEnd"/>
      <w:r w:rsidRPr="002645DB">
        <w:rPr>
          <w:color w:val="000000"/>
        </w:rPr>
        <w:t xml:space="preserve"> </w:t>
      </w:r>
      <w:proofErr w:type="spellStart"/>
      <w:r w:rsidRPr="002645DB">
        <w:rPr>
          <w:color w:val="000000"/>
        </w:rPr>
        <w:t>або</w:t>
      </w:r>
      <w:proofErr w:type="spellEnd"/>
      <w:r w:rsidRPr="002645DB">
        <w:rPr>
          <w:color w:val="000000"/>
        </w:rPr>
        <w:t xml:space="preserve"> </w:t>
      </w:r>
      <w:proofErr w:type="spellStart"/>
      <w:r w:rsidRPr="002645DB">
        <w:rPr>
          <w:color w:val="000000"/>
        </w:rPr>
        <w:t>Учасник</w:t>
      </w:r>
      <w:proofErr w:type="spellEnd"/>
      <w:r w:rsidRPr="002645DB">
        <w:rPr>
          <w:color w:val="000000"/>
        </w:rPr>
        <w:t xml:space="preserve"> не в </w:t>
      </w:r>
      <w:proofErr w:type="spellStart"/>
      <w:r w:rsidRPr="002645DB">
        <w:rPr>
          <w:color w:val="000000"/>
        </w:rPr>
        <w:t>змозі</w:t>
      </w:r>
      <w:proofErr w:type="spellEnd"/>
      <w:r w:rsidRPr="002645DB">
        <w:rPr>
          <w:color w:val="000000"/>
        </w:rPr>
        <w:t xml:space="preserve"> </w:t>
      </w:r>
      <w:proofErr w:type="spellStart"/>
      <w:r w:rsidRPr="002645DB">
        <w:rPr>
          <w:color w:val="000000"/>
        </w:rPr>
        <w:t>надати</w:t>
      </w:r>
      <w:proofErr w:type="spellEnd"/>
      <w:r w:rsidRPr="002645DB">
        <w:rPr>
          <w:color w:val="000000"/>
        </w:rPr>
        <w:t xml:space="preserve"> </w:t>
      </w:r>
      <w:proofErr w:type="spellStart"/>
      <w:r w:rsidRPr="002645DB">
        <w:rPr>
          <w:color w:val="000000"/>
        </w:rPr>
        <w:t>зразки</w:t>
      </w:r>
      <w:proofErr w:type="spellEnd"/>
      <w:r w:rsidRPr="002645DB">
        <w:rPr>
          <w:color w:val="000000"/>
        </w:rPr>
        <w:t xml:space="preserve"> та </w:t>
      </w:r>
      <w:proofErr w:type="spellStart"/>
      <w:r w:rsidRPr="002645DB">
        <w:rPr>
          <w:color w:val="000000"/>
        </w:rPr>
        <w:t>виконати</w:t>
      </w:r>
      <w:proofErr w:type="spellEnd"/>
      <w:r w:rsidRPr="002645DB">
        <w:rPr>
          <w:color w:val="000000"/>
        </w:rPr>
        <w:t xml:space="preserve"> </w:t>
      </w:r>
      <w:proofErr w:type="spellStart"/>
      <w:r w:rsidRPr="002645DB">
        <w:rPr>
          <w:color w:val="000000"/>
        </w:rPr>
        <w:t>умови</w:t>
      </w:r>
      <w:proofErr w:type="spellEnd"/>
      <w:r w:rsidRPr="002645DB">
        <w:rPr>
          <w:color w:val="000000"/>
        </w:rPr>
        <w:t xml:space="preserve"> поставки, </w:t>
      </w:r>
      <w:proofErr w:type="spellStart"/>
      <w:r w:rsidRPr="002645DB">
        <w:rPr>
          <w:color w:val="000000"/>
        </w:rPr>
        <w:t>які</w:t>
      </w:r>
      <w:proofErr w:type="spellEnd"/>
      <w:r w:rsidRPr="002645DB">
        <w:rPr>
          <w:color w:val="000000"/>
        </w:rPr>
        <w:t xml:space="preserve"> </w:t>
      </w:r>
      <w:proofErr w:type="spellStart"/>
      <w:r w:rsidRPr="002645DB">
        <w:rPr>
          <w:color w:val="000000"/>
        </w:rPr>
        <w:t>визначені</w:t>
      </w:r>
      <w:proofErr w:type="spellEnd"/>
      <w:r w:rsidRPr="002645DB">
        <w:rPr>
          <w:color w:val="000000"/>
        </w:rPr>
        <w:t xml:space="preserve"> </w:t>
      </w:r>
      <w:proofErr w:type="spellStart"/>
      <w:r w:rsidRPr="002645DB">
        <w:rPr>
          <w:color w:val="000000"/>
        </w:rPr>
        <w:t>Замовником</w:t>
      </w:r>
      <w:proofErr w:type="spellEnd"/>
      <w:r w:rsidRPr="002645DB">
        <w:rPr>
          <w:color w:val="000000"/>
        </w:rPr>
        <w:t xml:space="preserve">, </w:t>
      </w:r>
      <w:proofErr w:type="spellStart"/>
      <w:r w:rsidRPr="002645DB">
        <w:rPr>
          <w:color w:val="000000"/>
        </w:rPr>
        <w:t>пропозиція</w:t>
      </w:r>
      <w:proofErr w:type="spellEnd"/>
      <w:r w:rsidRPr="002645DB">
        <w:rPr>
          <w:color w:val="000000"/>
        </w:rPr>
        <w:t xml:space="preserve"> </w:t>
      </w:r>
      <w:proofErr w:type="spellStart"/>
      <w:r w:rsidRPr="002645DB">
        <w:rPr>
          <w:color w:val="000000"/>
        </w:rPr>
        <w:t>відхиляється</w:t>
      </w:r>
      <w:proofErr w:type="spellEnd"/>
      <w:r w:rsidRPr="002645DB">
        <w:rPr>
          <w:color w:val="000000"/>
        </w:rPr>
        <w:t>.</w:t>
      </w:r>
    </w:p>
    <w:p w14:paraId="04C4BF0F" w14:textId="77777777" w:rsidR="006965E8" w:rsidRPr="002645DB" w:rsidRDefault="006965E8" w:rsidP="006965E8">
      <w:pPr>
        <w:widowControl w:val="0"/>
        <w:numPr>
          <w:ilvl w:val="0"/>
          <w:numId w:val="9"/>
        </w:numPr>
        <w:suppressAutoHyphens/>
        <w:ind w:firstLine="360"/>
        <w:contextualSpacing/>
        <w:jc w:val="both"/>
      </w:pPr>
      <w:r w:rsidRPr="002645DB">
        <w:t xml:space="preserve">Товар </w:t>
      </w:r>
      <w:proofErr w:type="spellStart"/>
      <w:r w:rsidRPr="002645DB">
        <w:t>відвантажують</w:t>
      </w:r>
      <w:proofErr w:type="spellEnd"/>
      <w:r w:rsidRPr="002645DB">
        <w:t xml:space="preserve"> </w:t>
      </w:r>
      <w:proofErr w:type="spellStart"/>
      <w:r w:rsidRPr="002645DB">
        <w:t>насипом</w:t>
      </w:r>
      <w:proofErr w:type="spellEnd"/>
      <w:r w:rsidRPr="002645DB">
        <w:t xml:space="preserve"> </w:t>
      </w:r>
      <w:proofErr w:type="gramStart"/>
      <w:r w:rsidRPr="002645DB">
        <w:t>у</w:t>
      </w:r>
      <w:proofErr w:type="gramEnd"/>
      <w:r w:rsidRPr="002645DB">
        <w:t xml:space="preserve"> </w:t>
      </w:r>
      <w:proofErr w:type="spellStart"/>
      <w:r w:rsidRPr="002645DB">
        <w:t>спеціалізованих</w:t>
      </w:r>
      <w:proofErr w:type="spellEnd"/>
      <w:r w:rsidRPr="002645DB">
        <w:t xml:space="preserve"> </w:t>
      </w:r>
      <w:proofErr w:type="spellStart"/>
      <w:r w:rsidRPr="002645DB">
        <w:t>транспортних</w:t>
      </w:r>
      <w:proofErr w:type="spellEnd"/>
      <w:r w:rsidRPr="002645DB">
        <w:t xml:space="preserve"> </w:t>
      </w:r>
      <w:proofErr w:type="spellStart"/>
      <w:r w:rsidRPr="002645DB">
        <w:t>засобах</w:t>
      </w:r>
      <w:proofErr w:type="spellEnd"/>
      <w:r w:rsidRPr="002645DB">
        <w:t>.</w:t>
      </w:r>
    </w:p>
    <w:p w14:paraId="0AE26284" w14:textId="77777777" w:rsidR="006965E8" w:rsidRPr="002645DB" w:rsidRDefault="006965E8" w:rsidP="006965E8">
      <w:pPr>
        <w:widowControl w:val="0"/>
        <w:numPr>
          <w:ilvl w:val="0"/>
          <w:numId w:val="9"/>
        </w:numPr>
        <w:suppressAutoHyphens/>
        <w:ind w:firstLine="360"/>
        <w:contextualSpacing/>
        <w:jc w:val="both"/>
      </w:pPr>
      <w:r w:rsidRPr="002645DB">
        <w:rPr>
          <w:bCs/>
        </w:rPr>
        <w:lastRenderedPageBreak/>
        <w:t xml:space="preserve">При </w:t>
      </w:r>
      <w:proofErr w:type="spellStart"/>
      <w:r w:rsidRPr="002645DB">
        <w:rPr>
          <w:bCs/>
        </w:rPr>
        <w:t>виявленні</w:t>
      </w:r>
      <w:proofErr w:type="spellEnd"/>
      <w:r w:rsidRPr="002645DB">
        <w:rPr>
          <w:bCs/>
        </w:rPr>
        <w:t xml:space="preserve"> </w:t>
      </w:r>
      <w:proofErr w:type="spellStart"/>
      <w:r w:rsidRPr="002645DB">
        <w:rPr>
          <w:bCs/>
        </w:rPr>
        <w:t>Замовником</w:t>
      </w:r>
      <w:proofErr w:type="spellEnd"/>
      <w:r w:rsidRPr="002645DB">
        <w:rPr>
          <w:bCs/>
        </w:rPr>
        <w:t xml:space="preserve"> </w:t>
      </w:r>
      <w:proofErr w:type="spellStart"/>
      <w:r w:rsidRPr="002645DB">
        <w:rPr>
          <w:bCs/>
        </w:rPr>
        <w:t>невідповідності</w:t>
      </w:r>
      <w:proofErr w:type="spellEnd"/>
      <w:r w:rsidRPr="002645DB">
        <w:rPr>
          <w:bCs/>
        </w:rPr>
        <w:t xml:space="preserve"> </w:t>
      </w:r>
      <w:proofErr w:type="spellStart"/>
      <w:r w:rsidRPr="002645DB">
        <w:rPr>
          <w:bCs/>
        </w:rPr>
        <w:t>якості</w:t>
      </w:r>
      <w:proofErr w:type="spellEnd"/>
      <w:r w:rsidRPr="002645DB">
        <w:rPr>
          <w:bCs/>
        </w:rPr>
        <w:t xml:space="preserve"> Товару, будь-</w:t>
      </w:r>
      <w:proofErr w:type="spellStart"/>
      <w:r w:rsidRPr="002645DB">
        <w:rPr>
          <w:bCs/>
        </w:rPr>
        <w:t>чого</w:t>
      </w:r>
      <w:proofErr w:type="spellEnd"/>
      <w:r w:rsidRPr="002645DB">
        <w:rPr>
          <w:bCs/>
        </w:rPr>
        <w:t xml:space="preserve"> </w:t>
      </w:r>
      <w:proofErr w:type="spellStart"/>
      <w:r w:rsidRPr="002645DB">
        <w:rPr>
          <w:bCs/>
        </w:rPr>
        <w:t>іншого</w:t>
      </w:r>
      <w:proofErr w:type="spellEnd"/>
      <w:r w:rsidRPr="002645DB">
        <w:rPr>
          <w:bCs/>
        </w:rPr>
        <w:t xml:space="preserve">, </w:t>
      </w:r>
      <w:proofErr w:type="spellStart"/>
      <w:r w:rsidRPr="002645DB">
        <w:rPr>
          <w:bCs/>
        </w:rPr>
        <w:t>що</w:t>
      </w:r>
      <w:proofErr w:type="spellEnd"/>
      <w:r w:rsidRPr="002645DB">
        <w:rPr>
          <w:bCs/>
        </w:rPr>
        <w:t xml:space="preserve"> </w:t>
      </w:r>
      <w:proofErr w:type="spellStart"/>
      <w:r w:rsidRPr="002645DB">
        <w:rPr>
          <w:bCs/>
        </w:rPr>
        <w:t>може</w:t>
      </w:r>
      <w:proofErr w:type="spellEnd"/>
      <w:r w:rsidRPr="002645DB">
        <w:rPr>
          <w:bCs/>
        </w:rPr>
        <w:t xml:space="preserve"> </w:t>
      </w:r>
      <w:proofErr w:type="spellStart"/>
      <w:r w:rsidRPr="002645DB">
        <w:rPr>
          <w:bCs/>
        </w:rPr>
        <w:t>якимось</w:t>
      </w:r>
      <w:proofErr w:type="spellEnd"/>
      <w:r w:rsidRPr="002645DB">
        <w:rPr>
          <w:bCs/>
        </w:rPr>
        <w:t xml:space="preserve"> чином </w:t>
      </w:r>
      <w:proofErr w:type="spellStart"/>
      <w:r w:rsidRPr="002645DB">
        <w:rPr>
          <w:bCs/>
        </w:rPr>
        <w:t>вплинути</w:t>
      </w:r>
      <w:proofErr w:type="spellEnd"/>
      <w:r w:rsidRPr="002645DB">
        <w:rPr>
          <w:bCs/>
        </w:rPr>
        <w:t xml:space="preserve"> </w:t>
      </w:r>
      <w:proofErr w:type="gramStart"/>
      <w:r w:rsidRPr="002645DB">
        <w:rPr>
          <w:bCs/>
        </w:rPr>
        <w:t>на</w:t>
      </w:r>
      <w:proofErr w:type="gramEnd"/>
      <w:r w:rsidRPr="002645DB">
        <w:rPr>
          <w:bCs/>
        </w:rPr>
        <w:t xml:space="preserve"> </w:t>
      </w:r>
      <w:proofErr w:type="spellStart"/>
      <w:proofErr w:type="gramStart"/>
      <w:r w:rsidRPr="002645DB">
        <w:rPr>
          <w:bCs/>
        </w:rPr>
        <w:t>як</w:t>
      </w:r>
      <w:proofErr w:type="gramEnd"/>
      <w:r w:rsidRPr="002645DB">
        <w:rPr>
          <w:bCs/>
        </w:rPr>
        <w:t>існі</w:t>
      </w:r>
      <w:proofErr w:type="spellEnd"/>
      <w:r w:rsidRPr="002645DB">
        <w:rPr>
          <w:bCs/>
        </w:rPr>
        <w:t xml:space="preserve"> характеристики товару – </w:t>
      </w:r>
      <w:proofErr w:type="spellStart"/>
      <w:r w:rsidRPr="002645DB">
        <w:rPr>
          <w:bCs/>
        </w:rPr>
        <w:t>Учасник</w:t>
      </w:r>
      <w:proofErr w:type="spellEnd"/>
      <w:r w:rsidRPr="002645DB">
        <w:rPr>
          <w:bCs/>
        </w:rPr>
        <w:t xml:space="preserve">  </w:t>
      </w:r>
      <w:proofErr w:type="spellStart"/>
      <w:r w:rsidRPr="002645DB">
        <w:rPr>
          <w:bCs/>
        </w:rPr>
        <w:t>гарантує</w:t>
      </w:r>
      <w:proofErr w:type="spellEnd"/>
      <w:r w:rsidRPr="002645DB">
        <w:rPr>
          <w:bCs/>
        </w:rPr>
        <w:t xml:space="preserve"> </w:t>
      </w:r>
      <w:proofErr w:type="spellStart"/>
      <w:r w:rsidRPr="002645DB">
        <w:rPr>
          <w:bCs/>
        </w:rPr>
        <w:t>заміну</w:t>
      </w:r>
      <w:proofErr w:type="spellEnd"/>
      <w:r w:rsidRPr="002645DB">
        <w:rPr>
          <w:bCs/>
        </w:rPr>
        <w:t xml:space="preserve"> </w:t>
      </w:r>
      <w:proofErr w:type="spellStart"/>
      <w:r w:rsidRPr="002645DB">
        <w:rPr>
          <w:bCs/>
        </w:rPr>
        <w:t>неякісного</w:t>
      </w:r>
      <w:proofErr w:type="spellEnd"/>
      <w:r w:rsidRPr="002645DB">
        <w:rPr>
          <w:bCs/>
        </w:rPr>
        <w:t xml:space="preserve"> товару.</w:t>
      </w:r>
    </w:p>
    <w:p w14:paraId="29EA210B" w14:textId="77777777" w:rsidR="006965E8" w:rsidRPr="002645DB" w:rsidRDefault="006965E8" w:rsidP="006965E8">
      <w:pPr>
        <w:widowControl w:val="0"/>
        <w:numPr>
          <w:ilvl w:val="0"/>
          <w:numId w:val="9"/>
        </w:numPr>
        <w:suppressAutoHyphens/>
        <w:ind w:firstLine="360"/>
        <w:contextualSpacing/>
        <w:jc w:val="both"/>
      </w:pPr>
      <w:proofErr w:type="spellStart"/>
      <w:r w:rsidRPr="002645DB">
        <w:t>Учасник</w:t>
      </w:r>
      <w:proofErr w:type="spellEnd"/>
      <w:r w:rsidRPr="002645DB">
        <w:t xml:space="preserve"> </w:t>
      </w:r>
      <w:proofErr w:type="spellStart"/>
      <w:r w:rsidRPr="002645DB">
        <w:t>відповідає</w:t>
      </w:r>
      <w:proofErr w:type="spellEnd"/>
      <w:r w:rsidRPr="002645DB">
        <w:t xml:space="preserve"> за </w:t>
      </w:r>
      <w:proofErr w:type="spellStart"/>
      <w:r w:rsidRPr="002645DB">
        <w:t>одержання</w:t>
      </w:r>
      <w:proofErr w:type="spellEnd"/>
      <w:r w:rsidRPr="002645DB">
        <w:t xml:space="preserve"> </w:t>
      </w:r>
      <w:proofErr w:type="spellStart"/>
      <w:r w:rsidRPr="002645DB">
        <w:t>всіх</w:t>
      </w:r>
      <w:proofErr w:type="spellEnd"/>
      <w:r w:rsidRPr="002645DB">
        <w:t xml:space="preserve"> </w:t>
      </w:r>
      <w:proofErr w:type="spellStart"/>
      <w:r w:rsidRPr="002645DB">
        <w:t>необхідних</w:t>
      </w:r>
      <w:proofErr w:type="spellEnd"/>
      <w:r w:rsidRPr="002645DB">
        <w:t xml:space="preserve"> </w:t>
      </w:r>
      <w:proofErr w:type="spellStart"/>
      <w:r w:rsidRPr="002645DB">
        <w:t>документів</w:t>
      </w:r>
      <w:proofErr w:type="spellEnd"/>
      <w:r w:rsidRPr="002645DB">
        <w:t xml:space="preserve">, </w:t>
      </w:r>
      <w:proofErr w:type="spellStart"/>
      <w:r w:rsidRPr="002645DB">
        <w:t>сертифікаті</w:t>
      </w:r>
      <w:proofErr w:type="gramStart"/>
      <w:r w:rsidRPr="002645DB">
        <w:t>в</w:t>
      </w:r>
      <w:proofErr w:type="spellEnd"/>
      <w:proofErr w:type="gramEnd"/>
      <w:r w:rsidRPr="002645DB">
        <w:t xml:space="preserve"> </w:t>
      </w:r>
      <w:proofErr w:type="gramStart"/>
      <w:r w:rsidRPr="002645DB">
        <w:t>на</w:t>
      </w:r>
      <w:proofErr w:type="gramEnd"/>
      <w:r w:rsidRPr="002645DB">
        <w:t xml:space="preserve"> товар, </w:t>
      </w:r>
      <w:proofErr w:type="spellStart"/>
      <w:r w:rsidRPr="002645DB">
        <w:t>який</w:t>
      </w:r>
      <w:proofErr w:type="spellEnd"/>
      <w:r w:rsidRPr="002645DB">
        <w:t xml:space="preserve"> </w:t>
      </w:r>
      <w:proofErr w:type="spellStart"/>
      <w:r w:rsidRPr="002645DB">
        <w:t>пропонується</w:t>
      </w:r>
      <w:proofErr w:type="spellEnd"/>
      <w:r w:rsidRPr="002645DB">
        <w:t xml:space="preserve"> </w:t>
      </w:r>
      <w:proofErr w:type="spellStart"/>
      <w:r w:rsidRPr="002645DB">
        <w:t>постачати</w:t>
      </w:r>
      <w:proofErr w:type="spellEnd"/>
      <w:r w:rsidRPr="002645DB">
        <w:t xml:space="preserve"> за Договором, та </w:t>
      </w:r>
      <w:proofErr w:type="spellStart"/>
      <w:r w:rsidRPr="002645DB">
        <w:t>інших</w:t>
      </w:r>
      <w:proofErr w:type="spellEnd"/>
      <w:r w:rsidRPr="002645DB">
        <w:t xml:space="preserve"> </w:t>
      </w:r>
      <w:proofErr w:type="spellStart"/>
      <w:r w:rsidRPr="002645DB">
        <w:t>документів</w:t>
      </w:r>
      <w:proofErr w:type="spellEnd"/>
      <w:r w:rsidRPr="002645DB">
        <w:t xml:space="preserve">, </w:t>
      </w:r>
      <w:proofErr w:type="spellStart"/>
      <w:r w:rsidRPr="002645DB">
        <w:t>пов’язаних</w:t>
      </w:r>
      <w:proofErr w:type="spellEnd"/>
      <w:r w:rsidRPr="002645DB">
        <w:t xml:space="preserve"> </w:t>
      </w:r>
      <w:proofErr w:type="spellStart"/>
      <w:r w:rsidRPr="002645DB">
        <w:t>із</w:t>
      </w:r>
      <w:proofErr w:type="spellEnd"/>
      <w:r w:rsidRPr="002645DB">
        <w:t xml:space="preserve"> </w:t>
      </w:r>
      <w:proofErr w:type="spellStart"/>
      <w:r w:rsidRPr="002645DB">
        <w:t>поданням</w:t>
      </w:r>
      <w:proofErr w:type="spellEnd"/>
      <w:r w:rsidRPr="002645DB">
        <w:t xml:space="preserve"> </w:t>
      </w:r>
      <w:proofErr w:type="spellStart"/>
      <w:r w:rsidRPr="002645DB">
        <w:t>тендерної</w:t>
      </w:r>
      <w:proofErr w:type="spellEnd"/>
      <w:r w:rsidRPr="002645DB">
        <w:t xml:space="preserve"> </w:t>
      </w:r>
      <w:proofErr w:type="spellStart"/>
      <w:r w:rsidRPr="002645DB">
        <w:t>документації</w:t>
      </w:r>
      <w:proofErr w:type="spellEnd"/>
      <w:r w:rsidRPr="002645DB">
        <w:t xml:space="preserve">, та </w:t>
      </w:r>
      <w:proofErr w:type="spellStart"/>
      <w:r w:rsidRPr="002645DB">
        <w:t>самостійно</w:t>
      </w:r>
      <w:proofErr w:type="spellEnd"/>
      <w:r w:rsidRPr="002645DB">
        <w:t xml:space="preserve"> </w:t>
      </w:r>
      <w:proofErr w:type="spellStart"/>
      <w:r w:rsidRPr="002645DB">
        <w:t>несе</w:t>
      </w:r>
      <w:proofErr w:type="spellEnd"/>
      <w:r w:rsidRPr="002645DB">
        <w:t xml:space="preserve"> </w:t>
      </w:r>
      <w:proofErr w:type="spellStart"/>
      <w:r w:rsidRPr="002645DB">
        <w:t>всі</w:t>
      </w:r>
      <w:proofErr w:type="spellEnd"/>
      <w:r w:rsidRPr="002645DB">
        <w:t xml:space="preserve"> </w:t>
      </w:r>
      <w:proofErr w:type="spellStart"/>
      <w:r w:rsidRPr="002645DB">
        <w:t>витрати</w:t>
      </w:r>
      <w:proofErr w:type="spellEnd"/>
      <w:r w:rsidRPr="002645DB">
        <w:t xml:space="preserve"> на </w:t>
      </w:r>
      <w:proofErr w:type="spellStart"/>
      <w:r w:rsidRPr="002645DB">
        <w:t>їх</w:t>
      </w:r>
      <w:proofErr w:type="spellEnd"/>
      <w:r w:rsidRPr="002645DB">
        <w:t xml:space="preserve"> </w:t>
      </w:r>
      <w:proofErr w:type="spellStart"/>
      <w:r w:rsidRPr="002645DB">
        <w:t>отримання</w:t>
      </w:r>
      <w:proofErr w:type="spellEnd"/>
      <w:r w:rsidRPr="002645DB">
        <w:t xml:space="preserve">. </w:t>
      </w:r>
      <w:proofErr w:type="spellStart"/>
      <w:r w:rsidRPr="002645DB">
        <w:t>Витрати</w:t>
      </w:r>
      <w:proofErr w:type="spellEnd"/>
      <w:r w:rsidRPr="002645DB">
        <w:t xml:space="preserve"> </w:t>
      </w:r>
      <w:proofErr w:type="spellStart"/>
      <w:r w:rsidRPr="002645DB">
        <w:t>Учасника</w:t>
      </w:r>
      <w:proofErr w:type="spellEnd"/>
      <w:r w:rsidRPr="002645DB">
        <w:t xml:space="preserve">, </w:t>
      </w:r>
      <w:proofErr w:type="spellStart"/>
      <w:r w:rsidRPr="002645DB">
        <w:t>пов'язані</w:t>
      </w:r>
      <w:proofErr w:type="spellEnd"/>
      <w:r w:rsidRPr="002645DB">
        <w:t xml:space="preserve"> з </w:t>
      </w:r>
      <w:proofErr w:type="spellStart"/>
      <w:proofErr w:type="gramStart"/>
      <w:r w:rsidRPr="002645DB">
        <w:t>п</w:t>
      </w:r>
      <w:proofErr w:type="gramEnd"/>
      <w:r w:rsidRPr="002645DB">
        <w:t>ідготовкою</w:t>
      </w:r>
      <w:proofErr w:type="spellEnd"/>
      <w:r w:rsidRPr="002645DB">
        <w:t xml:space="preserve"> та </w:t>
      </w:r>
      <w:proofErr w:type="spellStart"/>
      <w:r w:rsidRPr="002645DB">
        <w:t>поданням</w:t>
      </w:r>
      <w:proofErr w:type="spellEnd"/>
      <w:r w:rsidRPr="002645DB">
        <w:t xml:space="preserve"> </w:t>
      </w:r>
      <w:proofErr w:type="spellStart"/>
      <w:r w:rsidRPr="002645DB">
        <w:t>тендерної</w:t>
      </w:r>
      <w:proofErr w:type="spellEnd"/>
      <w:r w:rsidRPr="002645DB">
        <w:t xml:space="preserve"> </w:t>
      </w:r>
      <w:proofErr w:type="spellStart"/>
      <w:r w:rsidRPr="002645DB">
        <w:t>пропозиції</w:t>
      </w:r>
      <w:proofErr w:type="spellEnd"/>
      <w:r w:rsidRPr="002645DB">
        <w:t xml:space="preserve"> не </w:t>
      </w:r>
      <w:proofErr w:type="spellStart"/>
      <w:r w:rsidRPr="002645DB">
        <w:t>відшкодовуються</w:t>
      </w:r>
      <w:proofErr w:type="spellEnd"/>
      <w:r w:rsidRPr="002645DB">
        <w:t xml:space="preserve"> (в тому </w:t>
      </w:r>
      <w:proofErr w:type="spellStart"/>
      <w:r w:rsidRPr="002645DB">
        <w:t>числі</w:t>
      </w:r>
      <w:proofErr w:type="spellEnd"/>
      <w:r w:rsidRPr="002645DB">
        <w:t xml:space="preserve"> і у </w:t>
      </w:r>
      <w:proofErr w:type="spellStart"/>
      <w:r w:rsidRPr="002645DB">
        <w:t>разі</w:t>
      </w:r>
      <w:proofErr w:type="spellEnd"/>
      <w:r w:rsidRPr="002645DB">
        <w:t xml:space="preserve"> </w:t>
      </w:r>
      <w:proofErr w:type="spellStart"/>
      <w:r w:rsidRPr="002645DB">
        <w:t>відміни</w:t>
      </w:r>
      <w:proofErr w:type="spellEnd"/>
      <w:r w:rsidRPr="002645DB">
        <w:t xml:space="preserve"> </w:t>
      </w:r>
      <w:proofErr w:type="spellStart"/>
      <w:r w:rsidRPr="002645DB">
        <w:t>торгів</w:t>
      </w:r>
      <w:proofErr w:type="spellEnd"/>
      <w:r w:rsidRPr="002645DB">
        <w:t xml:space="preserve"> </w:t>
      </w:r>
      <w:proofErr w:type="spellStart"/>
      <w:r w:rsidRPr="002645DB">
        <w:t>чи</w:t>
      </w:r>
      <w:proofErr w:type="spellEnd"/>
      <w:r w:rsidRPr="002645DB">
        <w:t xml:space="preserve"> </w:t>
      </w:r>
      <w:proofErr w:type="spellStart"/>
      <w:r w:rsidRPr="002645DB">
        <w:t>визнання</w:t>
      </w:r>
      <w:proofErr w:type="spellEnd"/>
      <w:r w:rsidRPr="002645DB">
        <w:t xml:space="preserve"> </w:t>
      </w:r>
      <w:proofErr w:type="spellStart"/>
      <w:r w:rsidRPr="002645DB">
        <w:t>торгів</w:t>
      </w:r>
      <w:proofErr w:type="spellEnd"/>
      <w:r w:rsidRPr="002645DB">
        <w:t xml:space="preserve"> такими, </w:t>
      </w:r>
      <w:proofErr w:type="spellStart"/>
      <w:r w:rsidRPr="002645DB">
        <w:t>що</w:t>
      </w:r>
      <w:proofErr w:type="spellEnd"/>
      <w:r w:rsidRPr="002645DB">
        <w:t xml:space="preserve"> не </w:t>
      </w:r>
      <w:proofErr w:type="spellStart"/>
      <w:r w:rsidRPr="002645DB">
        <w:t>відбулися</w:t>
      </w:r>
      <w:proofErr w:type="spellEnd"/>
      <w:r w:rsidRPr="002645DB">
        <w:t>).</w:t>
      </w:r>
    </w:p>
    <w:p w14:paraId="3180BBA4" w14:textId="788E34A8" w:rsidR="0004263D" w:rsidRPr="006965E8" w:rsidRDefault="0004263D" w:rsidP="006965E8">
      <w:pPr>
        <w:ind w:firstLine="426"/>
        <w:rPr>
          <w:b/>
          <w:bCs/>
        </w:rPr>
      </w:pPr>
    </w:p>
    <w:p w14:paraId="730B0648" w14:textId="08FCEFAC" w:rsidR="0004263D" w:rsidRDefault="0004263D" w:rsidP="00D73D6E">
      <w:pPr>
        <w:pStyle w:val="a4"/>
        <w:jc w:val="both"/>
        <w:rPr>
          <w:b/>
          <w:bCs/>
          <w:lang w:val="uk-UA"/>
        </w:rPr>
      </w:pPr>
    </w:p>
    <w:p w14:paraId="6A83422B" w14:textId="77777777" w:rsidR="0004263D" w:rsidRDefault="0004263D" w:rsidP="00D73D6E">
      <w:pPr>
        <w:pStyle w:val="a4"/>
        <w:jc w:val="both"/>
        <w:rPr>
          <w:b/>
          <w:bCs/>
          <w:lang w:val="uk-UA"/>
        </w:rPr>
      </w:pPr>
    </w:p>
    <w:p w14:paraId="45F9FE0C" w14:textId="77777777" w:rsidR="0004263D" w:rsidRDefault="0004263D" w:rsidP="00D73D6E">
      <w:pPr>
        <w:pStyle w:val="a4"/>
        <w:jc w:val="both"/>
        <w:rPr>
          <w:lang w:val="uk-UA"/>
        </w:rPr>
      </w:pPr>
    </w:p>
    <w:p w14:paraId="3208F4FC" w14:textId="77777777" w:rsidR="00E41C0C" w:rsidRDefault="00E41C0C" w:rsidP="00D73D6E">
      <w:pPr>
        <w:pStyle w:val="a4"/>
        <w:jc w:val="both"/>
        <w:rPr>
          <w:lang w:val="uk-UA"/>
        </w:rPr>
      </w:pPr>
    </w:p>
    <w:p w14:paraId="3A0DFBA9" w14:textId="77777777" w:rsidR="005705AF" w:rsidRDefault="005705AF" w:rsidP="00D73D6E">
      <w:pPr>
        <w:pStyle w:val="a4"/>
        <w:jc w:val="both"/>
        <w:rPr>
          <w:lang w:val="uk-UA"/>
        </w:rPr>
      </w:pPr>
    </w:p>
    <w:p w14:paraId="457C568A" w14:textId="77777777" w:rsidR="005705AF" w:rsidRDefault="005705AF" w:rsidP="00D73D6E">
      <w:pPr>
        <w:pStyle w:val="a4"/>
        <w:jc w:val="both"/>
        <w:rPr>
          <w:lang w:val="uk-UA"/>
        </w:rPr>
      </w:pPr>
    </w:p>
    <w:sectPr w:rsidR="005705AF" w:rsidSect="00AA7DA4">
      <w:headerReference w:type="default" r:id="rId9"/>
      <w:pgSz w:w="11906" w:h="16838"/>
      <w:pgMar w:top="142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7464E" w14:textId="77777777" w:rsidR="006B35EF" w:rsidRDefault="006B35EF" w:rsidP="002C0FBB">
      <w:r>
        <w:separator/>
      </w:r>
    </w:p>
  </w:endnote>
  <w:endnote w:type="continuationSeparator" w:id="0">
    <w:p w14:paraId="1EE69280" w14:textId="77777777" w:rsidR="006B35EF" w:rsidRDefault="006B35EF" w:rsidP="002C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A52D0" w14:textId="77777777" w:rsidR="006B35EF" w:rsidRDefault="006B35EF" w:rsidP="002C0FBB">
      <w:r>
        <w:separator/>
      </w:r>
    </w:p>
  </w:footnote>
  <w:footnote w:type="continuationSeparator" w:id="0">
    <w:p w14:paraId="70200640" w14:textId="77777777" w:rsidR="006B35EF" w:rsidRDefault="006B35EF" w:rsidP="002C0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492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8CAD223" w14:textId="77777777" w:rsidR="00061B2B" w:rsidRPr="002C0FBB" w:rsidRDefault="00061B2B" w:rsidP="002C0FBB">
        <w:pPr>
          <w:pStyle w:val="a6"/>
          <w:jc w:val="right"/>
          <w:rPr>
            <w:sz w:val="20"/>
            <w:szCs w:val="20"/>
          </w:rPr>
        </w:pPr>
        <w:r w:rsidRPr="002C0FBB">
          <w:rPr>
            <w:sz w:val="20"/>
            <w:szCs w:val="20"/>
          </w:rPr>
          <w:fldChar w:fldCharType="begin"/>
        </w:r>
        <w:r w:rsidRPr="002C0FBB">
          <w:rPr>
            <w:sz w:val="20"/>
            <w:szCs w:val="20"/>
          </w:rPr>
          <w:instrText>PAGE   \* MERGEFORMAT</w:instrText>
        </w:r>
        <w:r w:rsidRPr="002C0FBB">
          <w:rPr>
            <w:sz w:val="20"/>
            <w:szCs w:val="20"/>
          </w:rPr>
          <w:fldChar w:fldCharType="separate"/>
        </w:r>
        <w:r w:rsidR="00627225">
          <w:rPr>
            <w:noProof/>
            <w:sz w:val="20"/>
            <w:szCs w:val="20"/>
          </w:rPr>
          <w:t>1</w:t>
        </w:r>
        <w:r w:rsidRPr="002C0FB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302F"/>
    <w:multiLevelType w:val="hybridMultilevel"/>
    <w:tmpl w:val="21D0A93C"/>
    <w:lvl w:ilvl="0" w:tplc="88D4A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C6F88"/>
    <w:multiLevelType w:val="hybridMultilevel"/>
    <w:tmpl w:val="3CB0BD26"/>
    <w:lvl w:ilvl="0" w:tplc="48A8CD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9067378"/>
    <w:multiLevelType w:val="hybridMultilevel"/>
    <w:tmpl w:val="BFE443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368B1"/>
    <w:multiLevelType w:val="hybridMultilevel"/>
    <w:tmpl w:val="1DFE08EC"/>
    <w:lvl w:ilvl="0" w:tplc="48A8CD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E977617"/>
    <w:multiLevelType w:val="hybridMultilevel"/>
    <w:tmpl w:val="1DFE08EC"/>
    <w:lvl w:ilvl="0" w:tplc="48A8CD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1BD42E9"/>
    <w:multiLevelType w:val="hybridMultilevel"/>
    <w:tmpl w:val="EDC43ECE"/>
    <w:lvl w:ilvl="0" w:tplc="682E232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0066D6"/>
    <w:multiLevelType w:val="hybridMultilevel"/>
    <w:tmpl w:val="B9348806"/>
    <w:lvl w:ilvl="0" w:tplc="DE50257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567ACA"/>
    <w:multiLevelType w:val="hybridMultilevel"/>
    <w:tmpl w:val="A3FCA482"/>
    <w:lvl w:ilvl="0" w:tplc="B1E8C6B4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8A17A76"/>
    <w:multiLevelType w:val="hybridMultilevel"/>
    <w:tmpl w:val="4D60DB06"/>
    <w:lvl w:ilvl="0" w:tplc="71D0A2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04"/>
    <w:rsid w:val="000003D2"/>
    <w:rsid w:val="00002EA0"/>
    <w:rsid w:val="00025668"/>
    <w:rsid w:val="0002609A"/>
    <w:rsid w:val="0003240C"/>
    <w:rsid w:val="0003244F"/>
    <w:rsid w:val="0003367D"/>
    <w:rsid w:val="0004076F"/>
    <w:rsid w:val="00040FD3"/>
    <w:rsid w:val="0004263D"/>
    <w:rsid w:val="0004386F"/>
    <w:rsid w:val="00044581"/>
    <w:rsid w:val="00044DA5"/>
    <w:rsid w:val="0004748A"/>
    <w:rsid w:val="00061B2B"/>
    <w:rsid w:val="000643BB"/>
    <w:rsid w:val="00067494"/>
    <w:rsid w:val="00074DCF"/>
    <w:rsid w:val="00077A50"/>
    <w:rsid w:val="00096401"/>
    <w:rsid w:val="000A2971"/>
    <w:rsid w:val="000B3AB9"/>
    <w:rsid w:val="000B44A2"/>
    <w:rsid w:val="000B7FBF"/>
    <w:rsid w:val="000C3A31"/>
    <w:rsid w:val="000C4AC4"/>
    <w:rsid w:val="000D75D2"/>
    <w:rsid w:val="000E3434"/>
    <w:rsid w:val="000E61A2"/>
    <w:rsid w:val="000F58CC"/>
    <w:rsid w:val="001019E8"/>
    <w:rsid w:val="00130019"/>
    <w:rsid w:val="0013336F"/>
    <w:rsid w:val="0014518A"/>
    <w:rsid w:val="00152F23"/>
    <w:rsid w:val="00154932"/>
    <w:rsid w:val="00161944"/>
    <w:rsid w:val="00173F6C"/>
    <w:rsid w:val="0018110C"/>
    <w:rsid w:val="00185974"/>
    <w:rsid w:val="00186954"/>
    <w:rsid w:val="001876F2"/>
    <w:rsid w:val="0019410E"/>
    <w:rsid w:val="00195462"/>
    <w:rsid w:val="001A0859"/>
    <w:rsid w:val="001A2E33"/>
    <w:rsid w:val="001A4AC2"/>
    <w:rsid w:val="001A7642"/>
    <w:rsid w:val="001B2F11"/>
    <w:rsid w:val="001B40AC"/>
    <w:rsid w:val="001B525E"/>
    <w:rsid w:val="001B6E92"/>
    <w:rsid w:val="001C193F"/>
    <w:rsid w:val="001C7396"/>
    <w:rsid w:val="001C7AE1"/>
    <w:rsid w:val="001D2C2F"/>
    <w:rsid w:val="001D4B46"/>
    <w:rsid w:val="00206E01"/>
    <w:rsid w:val="00210491"/>
    <w:rsid w:val="002203D7"/>
    <w:rsid w:val="00220FD5"/>
    <w:rsid w:val="0022254B"/>
    <w:rsid w:val="00223608"/>
    <w:rsid w:val="00236BE9"/>
    <w:rsid w:val="00240F60"/>
    <w:rsid w:val="002416D3"/>
    <w:rsid w:val="00244906"/>
    <w:rsid w:val="00255968"/>
    <w:rsid w:val="0025668E"/>
    <w:rsid w:val="002835CF"/>
    <w:rsid w:val="00287609"/>
    <w:rsid w:val="0029213A"/>
    <w:rsid w:val="00294298"/>
    <w:rsid w:val="00296A29"/>
    <w:rsid w:val="002A0BD4"/>
    <w:rsid w:val="002A2195"/>
    <w:rsid w:val="002A38AD"/>
    <w:rsid w:val="002A416D"/>
    <w:rsid w:val="002C0FBB"/>
    <w:rsid w:val="002C1CD6"/>
    <w:rsid w:val="002C48F7"/>
    <w:rsid w:val="002C559D"/>
    <w:rsid w:val="002D0114"/>
    <w:rsid w:val="002D3706"/>
    <w:rsid w:val="002F5947"/>
    <w:rsid w:val="00302D0B"/>
    <w:rsid w:val="00306A55"/>
    <w:rsid w:val="00312051"/>
    <w:rsid w:val="00314545"/>
    <w:rsid w:val="0033500E"/>
    <w:rsid w:val="00337A94"/>
    <w:rsid w:val="0034562F"/>
    <w:rsid w:val="00345AD2"/>
    <w:rsid w:val="00345F26"/>
    <w:rsid w:val="00346860"/>
    <w:rsid w:val="00346A1F"/>
    <w:rsid w:val="00355449"/>
    <w:rsid w:val="00357599"/>
    <w:rsid w:val="00357D00"/>
    <w:rsid w:val="0036048E"/>
    <w:rsid w:val="00371958"/>
    <w:rsid w:val="003747DE"/>
    <w:rsid w:val="0037590A"/>
    <w:rsid w:val="003764ED"/>
    <w:rsid w:val="00376A68"/>
    <w:rsid w:val="00383039"/>
    <w:rsid w:val="003859EA"/>
    <w:rsid w:val="003948D8"/>
    <w:rsid w:val="003A45A0"/>
    <w:rsid w:val="003A4609"/>
    <w:rsid w:val="003B6FAA"/>
    <w:rsid w:val="003C0EA7"/>
    <w:rsid w:val="003C3646"/>
    <w:rsid w:val="003C5ED0"/>
    <w:rsid w:val="003E006D"/>
    <w:rsid w:val="003E1380"/>
    <w:rsid w:val="003E14F0"/>
    <w:rsid w:val="003E1F5F"/>
    <w:rsid w:val="003E2005"/>
    <w:rsid w:val="003E5331"/>
    <w:rsid w:val="003E5524"/>
    <w:rsid w:val="003E689B"/>
    <w:rsid w:val="003F0360"/>
    <w:rsid w:val="003F0D7E"/>
    <w:rsid w:val="003F5E77"/>
    <w:rsid w:val="004002BE"/>
    <w:rsid w:val="00400B74"/>
    <w:rsid w:val="004019D1"/>
    <w:rsid w:val="004074F6"/>
    <w:rsid w:val="00411532"/>
    <w:rsid w:val="00412B58"/>
    <w:rsid w:val="00424253"/>
    <w:rsid w:val="00424F9C"/>
    <w:rsid w:val="00425E3F"/>
    <w:rsid w:val="00447526"/>
    <w:rsid w:val="0044763C"/>
    <w:rsid w:val="00452CBE"/>
    <w:rsid w:val="00452F3D"/>
    <w:rsid w:val="004561BE"/>
    <w:rsid w:val="0047003F"/>
    <w:rsid w:val="0047231C"/>
    <w:rsid w:val="00481B82"/>
    <w:rsid w:val="0048789E"/>
    <w:rsid w:val="00491CE1"/>
    <w:rsid w:val="004B5DD5"/>
    <w:rsid w:val="004B6884"/>
    <w:rsid w:val="004B6976"/>
    <w:rsid w:val="004C574D"/>
    <w:rsid w:val="004D13D0"/>
    <w:rsid w:val="004D39D9"/>
    <w:rsid w:val="004D6216"/>
    <w:rsid w:val="004E2A32"/>
    <w:rsid w:val="004E488F"/>
    <w:rsid w:val="004F4A0E"/>
    <w:rsid w:val="00507647"/>
    <w:rsid w:val="00510830"/>
    <w:rsid w:val="00514510"/>
    <w:rsid w:val="005204A2"/>
    <w:rsid w:val="005255E7"/>
    <w:rsid w:val="0052680A"/>
    <w:rsid w:val="00534E4F"/>
    <w:rsid w:val="00535EE9"/>
    <w:rsid w:val="00537C9E"/>
    <w:rsid w:val="005545F3"/>
    <w:rsid w:val="0055651E"/>
    <w:rsid w:val="0056030E"/>
    <w:rsid w:val="00566393"/>
    <w:rsid w:val="005705AF"/>
    <w:rsid w:val="00573115"/>
    <w:rsid w:val="005770C3"/>
    <w:rsid w:val="005859FA"/>
    <w:rsid w:val="00595FC0"/>
    <w:rsid w:val="005974BF"/>
    <w:rsid w:val="005A18CC"/>
    <w:rsid w:val="005B5B0C"/>
    <w:rsid w:val="005B7891"/>
    <w:rsid w:val="005D3523"/>
    <w:rsid w:val="005D5787"/>
    <w:rsid w:val="005D708D"/>
    <w:rsid w:val="005E5299"/>
    <w:rsid w:val="005F1B44"/>
    <w:rsid w:val="005F3922"/>
    <w:rsid w:val="00601C41"/>
    <w:rsid w:val="0061302D"/>
    <w:rsid w:val="006142C3"/>
    <w:rsid w:val="00620A55"/>
    <w:rsid w:val="00621114"/>
    <w:rsid w:val="00627225"/>
    <w:rsid w:val="00635A97"/>
    <w:rsid w:val="00642E77"/>
    <w:rsid w:val="00660E8B"/>
    <w:rsid w:val="0066169A"/>
    <w:rsid w:val="00662B0A"/>
    <w:rsid w:val="00663BF5"/>
    <w:rsid w:val="0066534C"/>
    <w:rsid w:val="00667C99"/>
    <w:rsid w:val="0069260F"/>
    <w:rsid w:val="0069319F"/>
    <w:rsid w:val="00694C0B"/>
    <w:rsid w:val="006957E8"/>
    <w:rsid w:val="00695D48"/>
    <w:rsid w:val="006965E8"/>
    <w:rsid w:val="00697874"/>
    <w:rsid w:val="006A43B3"/>
    <w:rsid w:val="006A4864"/>
    <w:rsid w:val="006B35EF"/>
    <w:rsid w:val="006D0B5B"/>
    <w:rsid w:val="006D3184"/>
    <w:rsid w:val="006D5EF1"/>
    <w:rsid w:val="006D629F"/>
    <w:rsid w:val="006D66D7"/>
    <w:rsid w:val="006E2686"/>
    <w:rsid w:val="006F4FE8"/>
    <w:rsid w:val="006F5E36"/>
    <w:rsid w:val="006F7304"/>
    <w:rsid w:val="007024AB"/>
    <w:rsid w:val="00706C5E"/>
    <w:rsid w:val="00706E22"/>
    <w:rsid w:val="00713D38"/>
    <w:rsid w:val="00720811"/>
    <w:rsid w:val="00724221"/>
    <w:rsid w:val="00725443"/>
    <w:rsid w:val="00727C58"/>
    <w:rsid w:val="0073561D"/>
    <w:rsid w:val="00756A51"/>
    <w:rsid w:val="007631BD"/>
    <w:rsid w:val="007634AE"/>
    <w:rsid w:val="00764B0F"/>
    <w:rsid w:val="00766DFC"/>
    <w:rsid w:val="007670E4"/>
    <w:rsid w:val="00784726"/>
    <w:rsid w:val="00793F00"/>
    <w:rsid w:val="00796C08"/>
    <w:rsid w:val="007A1DE8"/>
    <w:rsid w:val="007A594A"/>
    <w:rsid w:val="007B73D7"/>
    <w:rsid w:val="007C35C2"/>
    <w:rsid w:val="007D1977"/>
    <w:rsid w:val="007D3073"/>
    <w:rsid w:val="007E492A"/>
    <w:rsid w:val="007F318A"/>
    <w:rsid w:val="00811D60"/>
    <w:rsid w:val="008230B6"/>
    <w:rsid w:val="008311AB"/>
    <w:rsid w:val="008575F7"/>
    <w:rsid w:val="00864DE5"/>
    <w:rsid w:val="0087264A"/>
    <w:rsid w:val="008733E3"/>
    <w:rsid w:val="00876657"/>
    <w:rsid w:val="00884BED"/>
    <w:rsid w:val="00885133"/>
    <w:rsid w:val="008878F1"/>
    <w:rsid w:val="00891386"/>
    <w:rsid w:val="008938A3"/>
    <w:rsid w:val="008A147F"/>
    <w:rsid w:val="008A4FE6"/>
    <w:rsid w:val="008B1C0C"/>
    <w:rsid w:val="008C2329"/>
    <w:rsid w:val="008C24CB"/>
    <w:rsid w:val="008C621B"/>
    <w:rsid w:val="008C7E6D"/>
    <w:rsid w:val="008E1CD8"/>
    <w:rsid w:val="008E5CC6"/>
    <w:rsid w:val="008F4A73"/>
    <w:rsid w:val="00900F2C"/>
    <w:rsid w:val="00906312"/>
    <w:rsid w:val="00906C42"/>
    <w:rsid w:val="009122F7"/>
    <w:rsid w:val="00923FD8"/>
    <w:rsid w:val="009252DB"/>
    <w:rsid w:val="009348AC"/>
    <w:rsid w:val="00941D19"/>
    <w:rsid w:val="00944CA8"/>
    <w:rsid w:val="009508D1"/>
    <w:rsid w:val="00956E4C"/>
    <w:rsid w:val="00976902"/>
    <w:rsid w:val="009824FD"/>
    <w:rsid w:val="00983FEE"/>
    <w:rsid w:val="009934C2"/>
    <w:rsid w:val="009A36EE"/>
    <w:rsid w:val="009A3779"/>
    <w:rsid w:val="009A43DC"/>
    <w:rsid w:val="009B0072"/>
    <w:rsid w:val="009B073E"/>
    <w:rsid w:val="009B2ACC"/>
    <w:rsid w:val="009B7910"/>
    <w:rsid w:val="009B7BAF"/>
    <w:rsid w:val="009B7BDB"/>
    <w:rsid w:val="009D65E2"/>
    <w:rsid w:val="009E4AEF"/>
    <w:rsid w:val="009F5DBC"/>
    <w:rsid w:val="009F6F2E"/>
    <w:rsid w:val="00A050E5"/>
    <w:rsid w:val="00A05F32"/>
    <w:rsid w:val="00A15298"/>
    <w:rsid w:val="00A15CE8"/>
    <w:rsid w:val="00A2414C"/>
    <w:rsid w:val="00A27B7F"/>
    <w:rsid w:val="00A33C1C"/>
    <w:rsid w:val="00A34774"/>
    <w:rsid w:val="00A36321"/>
    <w:rsid w:val="00A376DE"/>
    <w:rsid w:val="00A55B73"/>
    <w:rsid w:val="00A614CC"/>
    <w:rsid w:val="00A61F7B"/>
    <w:rsid w:val="00A6263D"/>
    <w:rsid w:val="00A65F50"/>
    <w:rsid w:val="00A66F58"/>
    <w:rsid w:val="00A71404"/>
    <w:rsid w:val="00A77B04"/>
    <w:rsid w:val="00A843AF"/>
    <w:rsid w:val="00A86683"/>
    <w:rsid w:val="00A867EC"/>
    <w:rsid w:val="00A958D2"/>
    <w:rsid w:val="00AA09E4"/>
    <w:rsid w:val="00AA7DA4"/>
    <w:rsid w:val="00AB2B38"/>
    <w:rsid w:val="00AC5B0A"/>
    <w:rsid w:val="00AC722D"/>
    <w:rsid w:val="00AC7C50"/>
    <w:rsid w:val="00AD02B7"/>
    <w:rsid w:val="00AE2D4D"/>
    <w:rsid w:val="00AE56D7"/>
    <w:rsid w:val="00AF1439"/>
    <w:rsid w:val="00B10747"/>
    <w:rsid w:val="00B14E2C"/>
    <w:rsid w:val="00B1746F"/>
    <w:rsid w:val="00B23404"/>
    <w:rsid w:val="00B46050"/>
    <w:rsid w:val="00B517B4"/>
    <w:rsid w:val="00B53918"/>
    <w:rsid w:val="00B76843"/>
    <w:rsid w:val="00B814D8"/>
    <w:rsid w:val="00B81A68"/>
    <w:rsid w:val="00B81F48"/>
    <w:rsid w:val="00B839A7"/>
    <w:rsid w:val="00BA5645"/>
    <w:rsid w:val="00BC027E"/>
    <w:rsid w:val="00BC195A"/>
    <w:rsid w:val="00BD40FB"/>
    <w:rsid w:val="00BF183C"/>
    <w:rsid w:val="00C00CA2"/>
    <w:rsid w:val="00C1355A"/>
    <w:rsid w:val="00C177C9"/>
    <w:rsid w:val="00C20181"/>
    <w:rsid w:val="00C2258E"/>
    <w:rsid w:val="00C32EEB"/>
    <w:rsid w:val="00C36677"/>
    <w:rsid w:val="00C37E0A"/>
    <w:rsid w:val="00C41830"/>
    <w:rsid w:val="00C57131"/>
    <w:rsid w:val="00C67FE9"/>
    <w:rsid w:val="00C7542D"/>
    <w:rsid w:val="00C75667"/>
    <w:rsid w:val="00C84C66"/>
    <w:rsid w:val="00CA3B55"/>
    <w:rsid w:val="00CB1D04"/>
    <w:rsid w:val="00CB2EB0"/>
    <w:rsid w:val="00CC2536"/>
    <w:rsid w:val="00CC3A05"/>
    <w:rsid w:val="00CC4599"/>
    <w:rsid w:val="00CE0152"/>
    <w:rsid w:val="00CE4E9E"/>
    <w:rsid w:val="00CF4223"/>
    <w:rsid w:val="00CF7CE6"/>
    <w:rsid w:val="00D1134A"/>
    <w:rsid w:val="00D14D35"/>
    <w:rsid w:val="00D164CA"/>
    <w:rsid w:val="00D24DC6"/>
    <w:rsid w:val="00D259F3"/>
    <w:rsid w:val="00D26383"/>
    <w:rsid w:val="00D33032"/>
    <w:rsid w:val="00D40BED"/>
    <w:rsid w:val="00D43614"/>
    <w:rsid w:val="00D45D5F"/>
    <w:rsid w:val="00D61515"/>
    <w:rsid w:val="00D71B70"/>
    <w:rsid w:val="00D73D6E"/>
    <w:rsid w:val="00D75C72"/>
    <w:rsid w:val="00D90A37"/>
    <w:rsid w:val="00D933F1"/>
    <w:rsid w:val="00D959BF"/>
    <w:rsid w:val="00DB0517"/>
    <w:rsid w:val="00DB298F"/>
    <w:rsid w:val="00DB3A93"/>
    <w:rsid w:val="00DC1784"/>
    <w:rsid w:val="00DC4CC8"/>
    <w:rsid w:val="00DE5044"/>
    <w:rsid w:val="00DE6395"/>
    <w:rsid w:val="00DF3ADE"/>
    <w:rsid w:val="00E02401"/>
    <w:rsid w:val="00E04029"/>
    <w:rsid w:val="00E10DC8"/>
    <w:rsid w:val="00E11EAC"/>
    <w:rsid w:val="00E4101B"/>
    <w:rsid w:val="00E4175E"/>
    <w:rsid w:val="00E41C0C"/>
    <w:rsid w:val="00E43EBF"/>
    <w:rsid w:val="00E50EF8"/>
    <w:rsid w:val="00E644E5"/>
    <w:rsid w:val="00E64558"/>
    <w:rsid w:val="00E662BC"/>
    <w:rsid w:val="00E707B5"/>
    <w:rsid w:val="00E7436F"/>
    <w:rsid w:val="00E90065"/>
    <w:rsid w:val="00EA20E3"/>
    <w:rsid w:val="00EA226F"/>
    <w:rsid w:val="00EB2120"/>
    <w:rsid w:val="00EB3DA1"/>
    <w:rsid w:val="00EB5217"/>
    <w:rsid w:val="00EC3341"/>
    <w:rsid w:val="00ED207E"/>
    <w:rsid w:val="00EE4557"/>
    <w:rsid w:val="00EE7224"/>
    <w:rsid w:val="00EF620B"/>
    <w:rsid w:val="00F01D49"/>
    <w:rsid w:val="00F061FB"/>
    <w:rsid w:val="00F073EE"/>
    <w:rsid w:val="00F20CA8"/>
    <w:rsid w:val="00F255E9"/>
    <w:rsid w:val="00F30E16"/>
    <w:rsid w:val="00F55A7A"/>
    <w:rsid w:val="00F647A9"/>
    <w:rsid w:val="00F667FB"/>
    <w:rsid w:val="00F67790"/>
    <w:rsid w:val="00F67B28"/>
    <w:rsid w:val="00F67CD5"/>
    <w:rsid w:val="00F72897"/>
    <w:rsid w:val="00F810EB"/>
    <w:rsid w:val="00F81430"/>
    <w:rsid w:val="00F86CA0"/>
    <w:rsid w:val="00F94C60"/>
    <w:rsid w:val="00F951CB"/>
    <w:rsid w:val="00FA02DA"/>
    <w:rsid w:val="00FA4F7A"/>
    <w:rsid w:val="00FB5E21"/>
    <w:rsid w:val="00FC1549"/>
    <w:rsid w:val="00FC1AAE"/>
    <w:rsid w:val="00FC4551"/>
    <w:rsid w:val="00FC697F"/>
    <w:rsid w:val="00FD0CB9"/>
    <w:rsid w:val="00FE0A62"/>
    <w:rsid w:val="00FE1B9A"/>
    <w:rsid w:val="00FE2D71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D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E77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292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29213A"/>
  </w:style>
  <w:style w:type="character" w:styleId="a5">
    <w:name w:val="Emphasis"/>
    <w:basedOn w:val="a0"/>
    <w:uiPriority w:val="20"/>
    <w:qFormat/>
    <w:rsid w:val="0029213A"/>
    <w:rPr>
      <w:i/>
      <w:iCs/>
    </w:rPr>
  </w:style>
  <w:style w:type="table" w:customStyle="1" w:styleId="PlainTable1">
    <w:name w:val="Plain Table 1"/>
    <w:basedOn w:val="a1"/>
    <w:uiPriority w:val="41"/>
    <w:rsid w:val="0072081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10">
    <w:name w:val="Абзац списка1"/>
    <w:basedOn w:val="a"/>
    <w:rsid w:val="002A416D"/>
    <w:pPr>
      <w:ind w:left="720"/>
      <w:contextualSpacing/>
    </w:pPr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2C0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0F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2C0F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0F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8C24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24CB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0F58CC"/>
    <w:rPr>
      <w:color w:val="0000FF"/>
      <w:u w:val="single"/>
    </w:rPr>
  </w:style>
  <w:style w:type="character" w:customStyle="1" w:styleId="ad">
    <w:name w:val="Основной текст Знак"/>
    <w:link w:val="ae"/>
    <w:locked/>
    <w:rsid w:val="006965E8"/>
    <w:rPr>
      <w:lang w:val="ru-RU" w:eastAsia="ru-RU"/>
    </w:rPr>
  </w:style>
  <w:style w:type="paragraph" w:styleId="ae">
    <w:name w:val="Body Text"/>
    <w:basedOn w:val="a"/>
    <w:link w:val="ad"/>
    <w:rsid w:val="006965E8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6965E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E77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292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29213A"/>
  </w:style>
  <w:style w:type="character" w:styleId="a5">
    <w:name w:val="Emphasis"/>
    <w:basedOn w:val="a0"/>
    <w:uiPriority w:val="20"/>
    <w:qFormat/>
    <w:rsid w:val="0029213A"/>
    <w:rPr>
      <w:i/>
      <w:iCs/>
    </w:rPr>
  </w:style>
  <w:style w:type="table" w:customStyle="1" w:styleId="PlainTable1">
    <w:name w:val="Plain Table 1"/>
    <w:basedOn w:val="a1"/>
    <w:uiPriority w:val="41"/>
    <w:rsid w:val="0072081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10">
    <w:name w:val="Абзац списка1"/>
    <w:basedOn w:val="a"/>
    <w:rsid w:val="002A416D"/>
    <w:pPr>
      <w:ind w:left="720"/>
      <w:contextualSpacing/>
    </w:pPr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2C0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0F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2C0F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0F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8C24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24CB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0F58CC"/>
    <w:rPr>
      <w:color w:val="0000FF"/>
      <w:u w:val="single"/>
    </w:rPr>
  </w:style>
  <w:style w:type="character" w:customStyle="1" w:styleId="ad">
    <w:name w:val="Основной текст Знак"/>
    <w:link w:val="ae"/>
    <w:locked/>
    <w:rsid w:val="006965E8"/>
    <w:rPr>
      <w:lang w:val="ru-RU" w:eastAsia="ru-RU"/>
    </w:rPr>
  </w:style>
  <w:style w:type="paragraph" w:styleId="ae">
    <w:name w:val="Body Text"/>
    <w:basedOn w:val="a"/>
    <w:link w:val="ad"/>
    <w:rsid w:val="006965E8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6965E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A2D75-E2ED-4143-BECA-97C9A9E2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JEK</cp:lastModifiedBy>
  <cp:revision>2</cp:revision>
  <cp:lastPrinted>2020-12-29T10:59:00Z</cp:lastPrinted>
  <dcterms:created xsi:type="dcterms:W3CDTF">2022-08-09T14:04:00Z</dcterms:created>
  <dcterms:modified xsi:type="dcterms:W3CDTF">2022-08-09T14:04:00Z</dcterms:modified>
</cp:coreProperties>
</file>