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31" w:rsidRDefault="00D84231">
      <w:pPr>
        <w:jc w:val="center"/>
        <w:rPr>
          <w:b/>
        </w:rPr>
      </w:pPr>
    </w:p>
    <w:p w:rsidR="00D84231" w:rsidRDefault="00170417" w:rsidP="00170417">
      <w:pPr>
        <w:ind w:left="426"/>
        <w:rPr>
          <w:rFonts w:eastAsia="Calibri"/>
          <w:i/>
        </w:rPr>
      </w:pPr>
      <w:r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D84231" w:rsidRDefault="00170417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:rsidR="00D84231" w:rsidRDefault="00170417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:rsidR="00D84231" w:rsidRDefault="00170417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:rsidR="00D84231" w:rsidRDefault="00170417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ДЕРЖАВНА </w:t>
      </w:r>
      <w:r>
        <w:rPr>
          <w:sz w:val="22"/>
          <w:szCs w:val="22"/>
          <w:lang w:val="uk-UA"/>
        </w:rPr>
        <w:t xml:space="preserve">УСТАНОВА "ІНСТИТУТ ПАТОЛОГІЇ ХРЕБТА ТА СУГЛОБІВ ІМЕНІ ПРОФЕСОРА М.І.СИТЕНКА НАЦІОНАЛЬНОЇ АКАДЕМІЇ МЕДИЧНИХ НАУК УКРАЇНИ" в особі   </w:t>
      </w:r>
      <w:proofErr w:type="spellStart"/>
      <w:r>
        <w:rPr>
          <w:sz w:val="22"/>
          <w:szCs w:val="22"/>
          <w:lang w:val="uk-UA"/>
        </w:rPr>
        <w:t>в.о</w:t>
      </w:r>
      <w:proofErr w:type="spellEnd"/>
      <w:r>
        <w:rPr>
          <w:sz w:val="22"/>
          <w:szCs w:val="22"/>
          <w:lang w:val="uk-UA"/>
        </w:rPr>
        <w:t xml:space="preserve">.  директора  </w:t>
      </w:r>
      <w:proofErr w:type="spellStart"/>
      <w:r>
        <w:rPr>
          <w:sz w:val="22"/>
          <w:szCs w:val="22"/>
          <w:lang w:val="uk-UA"/>
        </w:rPr>
        <w:t>д.м.н</w:t>
      </w:r>
      <w:proofErr w:type="spellEnd"/>
      <w:r>
        <w:rPr>
          <w:sz w:val="22"/>
          <w:szCs w:val="22"/>
          <w:lang w:val="uk-UA"/>
        </w:rPr>
        <w:t>. Бондаренка Станіслава Євгеновича</w:t>
      </w:r>
      <w:r>
        <w:rPr>
          <w:bCs/>
          <w:i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який діє  на підставі Постанови Бюро Президії НАМНУ </w:t>
      </w:r>
      <w:r>
        <w:rPr>
          <w:i/>
          <w:iCs/>
          <w:sz w:val="22"/>
          <w:szCs w:val="22"/>
          <w:lang w:val="uk-UA"/>
        </w:rPr>
        <w:t>№ 20/1 від 10.1</w:t>
      </w:r>
      <w:r>
        <w:rPr>
          <w:i/>
          <w:iCs/>
          <w:sz w:val="22"/>
          <w:szCs w:val="22"/>
          <w:lang w:val="uk-UA"/>
        </w:rPr>
        <w:t xml:space="preserve">0.2023 Наказ НАМНУ №17-ос від 12.10.2023 </w:t>
      </w:r>
      <w:r>
        <w:rPr>
          <w:sz w:val="22"/>
          <w:szCs w:val="22"/>
          <w:lang w:val="uk-UA"/>
        </w:rPr>
        <w:t xml:space="preserve">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>
        <w:rPr>
          <w:rFonts w:eastAsia="Calibri"/>
          <w:sz w:val="22"/>
          <w:szCs w:val="22"/>
          <w:lang w:val="uk-UA"/>
        </w:rPr>
        <w:t xml:space="preserve">Указ Президента </w:t>
      </w:r>
      <w:r>
        <w:rPr>
          <w:rFonts w:eastAsia="Calibri"/>
          <w:sz w:val="22"/>
          <w:szCs w:val="22"/>
          <w:lang w:val="uk-UA"/>
        </w:rPr>
        <w:t>України від 24 лютого 2022 року № 64/2022 «Про введення воєнного стану в Україні» ( зі змінами), згідно</w:t>
      </w:r>
      <w:r>
        <w:rPr>
          <w:rFonts w:eastAsia="Calibri"/>
          <w:b/>
          <w:bCs/>
          <w:sz w:val="22"/>
          <w:szCs w:val="22"/>
          <w:lang w:val="uk-UA"/>
        </w:rPr>
        <w:t>п.10</w:t>
      </w:r>
      <w:r>
        <w:rPr>
          <w:sz w:val="22"/>
          <w:szCs w:val="22"/>
          <w:lang w:val="uk-UA"/>
        </w:rPr>
        <w:t xml:space="preserve">Постанови Кабінету Міністрів України від 12 жовтня 2022р. № 1178 «Про затвердження </w:t>
      </w:r>
      <w:proofErr w:type="spellStart"/>
      <w:r>
        <w:rPr>
          <w:sz w:val="22"/>
          <w:szCs w:val="22"/>
          <w:lang w:val="uk-UA"/>
        </w:rPr>
        <w:t>особливостейздійснення</w:t>
      </w:r>
      <w:proofErr w:type="spellEnd"/>
      <w:r>
        <w:rPr>
          <w:sz w:val="22"/>
          <w:szCs w:val="22"/>
          <w:lang w:val="uk-UA"/>
        </w:rPr>
        <w:t xml:space="preserve"> публічних закупівель товарів, робіт і послу</w:t>
      </w:r>
      <w:r>
        <w:rPr>
          <w:sz w:val="22"/>
          <w:szCs w:val="22"/>
          <w:lang w:val="uk-UA"/>
        </w:rPr>
        <w:t>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>
        <w:rPr>
          <w:bCs/>
          <w:iCs/>
          <w:sz w:val="22"/>
          <w:szCs w:val="22"/>
          <w:lang w:val="uk-UA"/>
        </w:rPr>
        <w:t xml:space="preserve"> </w:t>
      </w:r>
      <w:r>
        <w:rPr>
          <w:bCs/>
          <w:iCs/>
          <w:sz w:val="22"/>
          <w:szCs w:val="22"/>
          <w:lang w:val="uk-UA"/>
        </w:rPr>
        <w:t xml:space="preserve">Цивільного кодексу України,  Господарського кодексу </w:t>
      </w:r>
      <w:proofErr w:type="spellStart"/>
      <w:r>
        <w:rPr>
          <w:bCs/>
          <w:iCs/>
          <w:sz w:val="22"/>
          <w:szCs w:val="22"/>
          <w:lang w:val="uk-UA"/>
        </w:rPr>
        <w:t>України</w:t>
      </w:r>
      <w:r>
        <w:rPr>
          <w:sz w:val="22"/>
          <w:szCs w:val="22"/>
          <w:lang w:val="uk-UA"/>
        </w:rPr>
        <w:t>уклали</w:t>
      </w:r>
      <w:proofErr w:type="spellEnd"/>
      <w:r>
        <w:rPr>
          <w:sz w:val="22"/>
          <w:szCs w:val="22"/>
          <w:lang w:val="uk-UA"/>
        </w:rPr>
        <w:t xml:space="preserve"> цей Договір (далі - Договір</w:t>
      </w:r>
      <w:r>
        <w:rPr>
          <w:bCs/>
          <w:iCs/>
          <w:sz w:val="22"/>
          <w:szCs w:val="22"/>
          <w:lang w:val="uk-UA"/>
        </w:rPr>
        <w:t>).</w:t>
      </w:r>
    </w:p>
    <w:p w:rsidR="00D84231" w:rsidRDefault="00170417">
      <w:pPr>
        <w:tabs>
          <w:tab w:val="righ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1. Предмет Договору</w:t>
      </w:r>
    </w:p>
    <w:p w:rsidR="002F597D" w:rsidRPr="002F597D" w:rsidRDefault="00170417" w:rsidP="002F597D">
      <w:pPr>
        <w:numPr>
          <w:ilvl w:val="1"/>
          <w:numId w:val="1"/>
        </w:numPr>
        <w:rPr>
          <w:sz w:val="22"/>
          <w:szCs w:val="22"/>
          <w:lang w:val="uk-UA"/>
        </w:rPr>
      </w:pPr>
      <w:r w:rsidRPr="002F597D">
        <w:rPr>
          <w:sz w:val="22"/>
          <w:szCs w:val="22"/>
          <w:lang w:val="uk-UA"/>
        </w:rPr>
        <w:t xml:space="preserve">Постачальник зобов'язується своєчасно у 2024 році поставити Замовнику вироби </w:t>
      </w:r>
      <w:r w:rsidRPr="002F597D">
        <w:rPr>
          <w:sz w:val="22"/>
          <w:szCs w:val="22"/>
          <w:lang w:val="uk-UA"/>
        </w:rPr>
        <w:t>медичного призначення, далі по тексту –</w:t>
      </w:r>
      <w:r w:rsidRPr="002F597D">
        <w:rPr>
          <w:color w:val="222222"/>
          <w:sz w:val="22"/>
          <w:szCs w:val="22"/>
          <w:shd w:val="clear" w:color="auto" w:fill="FFFFFF"/>
          <w:lang w:val="uk-UA"/>
        </w:rPr>
        <w:t xml:space="preserve"> товар, к</w:t>
      </w:r>
      <w:r w:rsidRPr="002F597D">
        <w:rPr>
          <w:sz w:val="22"/>
          <w:szCs w:val="22"/>
        </w:rPr>
        <w:t xml:space="preserve">од за </w:t>
      </w:r>
      <w:r w:rsidRPr="002F597D">
        <w:rPr>
          <w:rFonts w:eastAsia="Calibri"/>
          <w:sz w:val="22"/>
          <w:szCs w:val="22"/>
        </w:rPr>
        <w:t>ДК 021:20</w:t>
      </w:r>
      <w:r w:rsidRPr="002F597D">
        <w:rPr>
          <w:rFonts w:eastAsia="Calibri"/>
          <w:sz w:val="22"/>
          <w:szCs w:val="22"/>
        </w:rPr>
        <w:t>15:</w:t>
      </w:r>
      <w:r w:rsidR="002F597D" w:rsidRPr="002F597D">
        <w:rPr>
          <w:sz w:val="22"/>
          <w:szCs w:val="22"/>
        </w:rPr>
        <w:t xml:space="preserve"> </w:t>
      </w:r>
      <w:r w:rsidR="002F597D" w:rsidRPr="002F597D">
        <w:rPr>
          <w:rFonts w:eastAsia="Calibri"/>
          <w:b/>
          <w:bCs/>
          <w:sz w:val="22"/>
          <w:szCs w:val="22"/>
        </w:rPr>
        <w:t xml:space="preserve">33140000-3 -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Медичні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матеріали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.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М'який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хірургічний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пластир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на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нетканій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основі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Medipore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™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або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еквівалент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, 10 см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х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10 м. – 1000 шт.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М'який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хірургічний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пластир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на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нетканій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основі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Medipore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™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або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еквівалент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, 5 см </w:t>
      </w:r>
      <w:proofErr w:type="spellStart"/>
      <w:r w:rsidR="002F597D" w:rsidRPr="002F597D">
        <w:rPr>
          <w:rFonts w:eastAsia="Calibri"/>
          <w:b/>
          <w:bCs/>
          <w:sz w:val="22"/>
          <w:szCs w:val="22"/>
        </w:rPr>
        <w:t>х</w:t>
      </w:r>
      <w:proofErr w:type="spellEnd"/>
      <w:r w:rsidR="002F597D" w:rsidRPr="002F597D">
        <w:rPr>
          <w:rFonts w:eastAsia="Calibri"/>
          <w:b/>
          <w:bCs/>
          <w:sz w:val="22"/>
          <w:szCs w:val="22"/>
        </w:rPr>
        <w:t xml:space="preserve"> 10 м – 1000 шт.</w:t>
      </w:r>
    </w:p>
    <w:p w:rsidR="00D84231" w:rsidRDefault="00170417" w:rsidP="002F597D">
      <w:pPr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>
        <w:rPr>
          <w:sz w:val="22"/>
          <w:szCs w:val="22"/>
          <w:lang w:val="uk-UA"/>
        </w:rPr>
        <w:t>зазначається в</w:t>
      </w:r>
      <w:r>
        <w:rPr>
          <w:bCs/>
          <w:sz w:val="22"/>
          <w:szCs w:val="22"/>
          <w:lang w:val="uk-UA"/>
        </w:rPr>
        <w:t xml:space="preserve"> Специфікації, що є невід’ємною частиною договору (Додаток  1) до Договору. </w:t>
      </w:r>
      <w:r>
        <w:rPr>
          <w:sz w:val="22"/>
          <w:szCs w:val="22"/>
          <w:lang w:val="uk-UA"/>
        </w:rPr>
        <w:t>Замовник зобов’язується прийняти і оплатити такий товар.</w:t>
      </w:r>
    </w:p>
    <w:p w:rsidR="00D84231" w:rsidRDefault="00170417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1.2. Сума договору може бути зменшена в залежності</w:t>
      </w:r>
      <w:r>
        <w:rPr>
          <w:bCs/>
          <w:sz w:val="22"/>
          <w:szCs w:val="22"/>
          <w:lang w:val="uk-UA"/>
        </w:rPr>
        <w:t xml:space="preserve"> від реального фінансування Замовника.</w:t>
      </w:r>
    </w:p>
    <w:p w:rsidR="00D84231" w:rsidRDefault="00170417">
      <w:pPr>
        <w:pStyle w:val="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Якість Товару</w:t>
      </w:r>
    </w:p>
    <w:p w:rsidR="00D84231" w:rsidRDefault="00170417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</w:t>
      </w:r>
      <w:r>
        <w:rPr>
          <w:rFonts w:ascii="Times New Roman" w:hAnsi="Times New Roman"/>
        </w:rPr>
        <w:t>і стандартам, законодавчо встановленим на території України.</w:t>
      </w:r>
    </w:p>
    <w:p w:rsidR="00D84231" w:rsidRDefault="00170417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2.2. Товар</w:t>
      </w:r>
      <w:r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</w:t>
      </w:r>
      <w:r>
        <w:rPr>
          <w:rFonts w:ascii="Times New Roman" w:hAnsi="Times New Roman"/>
          <w:bCs/>
          <w:iCs/>
        </w:rPr>
        <w:t>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:rsidR="00D84231" w:rsidRDefault="00170417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</w:t>
      </w:r>
      <w:r>
        <w:rPr>
          <w:rFonts w:ascii="Times New Roman" w:hAnsi="Times New Roman"/>
        </w:rPr>
        <w:t>ідписана накладна про прийняття Товару Замовник</w:t>
      </w:r>
      <w:r>
        <w:rPr>
          <w:rFonts w:ascii="Times New Roman" w:hAnsi="Times New Roman"/>
          <w:lang w:val="uk-UA"/>
        </w:rPr>
        <w:t>ом</w:t>
      </w:r>
      <w:r>
        <w:rPr>
          <w:rFonts w:ascii="Times New Roman" w:hAnsi="Times New Roman"/>
        </w:rPr>
        <w:t>.</w:t>
      </w:r>
    </w:p>
    <w:p w:rsidR="00D84231" w:rsidRDefault="00170417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lang w:val="uk-UA"/>
        </w:rPr>
        <w:t>3</w:t>
      </w:r>
      <w:r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>
        <w:rPr>
          <w:rFonts w:ascii="Times New Roman" w:eastAsia="Calibri" w:hAnsi="Times New Roman"/>
          <w:color w:val="000000"/>
        </w:rPr>
        <w:t xml:space="preserve">3.1. </w:t>
      </w:r>
      <w:r>
        <w:rPr>
          <w:rFonts w:ascii="Times New Roman" w:hAnsi="Times New Roman"/>
          <w:color w:val="262626"/>
        </w:rPr>
        <w:t xml:space="preserve">Ціна цього Договору становить </w:t>
      </w:r>
      <w:r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>
        <w:rPr>
          <w:rFonts w:ascii="Times New Roman" w:hAnsi="Times New Roman"/>
          <w:b/>
          <w:color w:val="262626"/>
          <w:lang w:val="uk-UA"/>
        </w:rPr>
        <w:t>________________</w:t>
      </w:r>
      <w:r>
        <w:rPr>
          <w:rFonts w:ascii="Times New Roman" w:hAnsi="Times New Roman"/>
          <w:b/>
          <w:color w:val="262626"/>
        </w:rPr>
        <w:t>_____________ грн. ___ коп. з ПДВ), в тому числі ПДВ ___</w:t>
      </w:r>
      <w:r>
        <w:rPr>
          <w:rFonts w:ascii="Times New Roman" w:hAnsi="Times New Roman"/>
          <w:b/>
          <w:color w:val="262626"/>
          <w:lang w:val="uk-UA"/>
        </w:rPr>
        <w:t>___</w:t>
      </w:r>
      <w:r>
        <w:rPr>
          <w:rFonts w:ascii="Times New Roman" w:hAnsi="Times New Roman"/>
          <w:b/>
          <w:color w:val="262626"/>
        </w:rPr>
        <w:t>___грн.___коп.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262626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>
        <w:rPr>
          <w:rFonts w:ascii="Times New Roman" w:hAnsi="Times New Roman"/>
          <w:color w:val="262626"/>
          <w:lang w:val="uk-UA"/>
        </w:rPr>
        <w:t>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>Ціна Договору не може змінюватися</w:t>
      </w:r>
      <w:r>
        <w:rPr>
          <w:rFonts w:ascii="Times New Roman" w:hAnsi="Times New Roman"/>
          <w:color w:val="262626"/>
        </w:rPr>
        <w:t xml:space="preserve"> після його підписання до виконання зобов’язань Сторонами у повному обсязі крім </w:t>
      </w:r>
      <w:r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>
        <w:rPr>
          <w:rFonts w:ascii="Times New Roman" w:hAnsi="Times New Roman"/>
          <w:color w:val="262626"/>
          <w:lang w:val="uk-UA"/>
        </w:rPr>
        <w:t>зв»язку</w:t>
      </w:r>
      <w:proofErr w:type="spellEnd"/>
      <w:r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3.4. Ціни на Товари встановлюються в національній валюті Україн</w:t>
      </w:r>
      <w:r>
        <w:rPr>
          <w:rFonts w:ascii="Times New Roman" w:hAnsi="Times New Roman"/>
          <w:color w:val="262626"/>
        </w:rPr>
        <w:t>и.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  <w:color w:val="262626"/>
        </w:rPr>
        <w:t>3.5. Сума бюджетних зобов’язань по Договору на 202</w:t>
      </w:r>
      <w:r>
        <w:rPr>
          <w:rFonts w:ascii="Times New Roman" w:hAnsi="Times New Roman"/>
          <w:color w:val="262626"/>
          <w:lang w:val="uk-UA"/>
        </w:rPr>
        <w:t>4</w:t>
      </w:r>
      <w:r>
        <w:rPr>
          <w:rFonts w:ascii="Times New Roman" w:hAnsi="Times New Roman"/>
          <w:color w:val="262626"/>
        </w:rPr>
        <w:t xml:space="preserve"> рік виникає у межах кошторисних призначень, за рахунок бюджетних коштів</w:t>
      </w:r>
      <w:r>
        <w:rPr>
          <w:rFonts w:ascii="Times New Roman" w:hAnsi="Times New Roman"/>
          <w:color w:val="262626"/>
          <w:lang w:val="uk-UA"/>
        </w:rPr>
        <w:t>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  <w:r>
        <w:rPr>
          <w:rFonts w:ascii="Times New Roman" w:hAnsi="Times New Roman"/>
          <w:b/>
          <w:color w:val="262626"/>
          <w:lang w:val="uk-UA"/>
        </w:rPr>
        <w:t>4</w:t>
      </w:r>
      <w:r>
        <w:rPr>
          <w:rFonts w:ascii="Times New Roman" w:hAnsi="Times New Roman"/>
          <w:b/>
          <w:color w:val="262626"/>
        </w:rPr>
        <w:t>.</w:t>
      </w:r>
      <w:r>
        <w:rPr>
          <w:rFonts w:ascii="Times New Roman" w:hAnsi="Times New Roman"/>
          <w:b/>
          <w:bCs/>
          <w:color w:val="262626"/>
          <w:lang w:val="uk-UA"/>
        </w:rPr>
        <w:t>Порядок розрахунків.</w:t>
      </w:r>
    </w:p>
    <w:p w:rsidR="00D84231" w:rsidRDefault="00170417">
      <w:pPr>
        <w:pStyle w:val="1"/>
        <w:spacing w:before="0" w:beforeAutospacing="0" w:after="0" w:line="240" w:lineRule="auto"/>
        <w:ind w:firstLine="600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lastRenderedPageBreak/>
        <w:t xml:space="preserve">4.1. </w:t>
      </w:r>
      <w:r>
        <w:rPr>
          <w:rFonts w:ascii="Times New Roman" w:hAnsi="Times New Roman"/>
          <w:color w:val="000000"/>
        </w:rPr>
        <w:t xml:space="preserve">Розрахунок за поставлену партію товару здійснюється протягом 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банківських днів</w:t>
      </w:r>
      <w:r>
        <w:rPr>
          <w:rFonts w:ascii="Times New Roman" w:hAnsi="Times New Roman"/>
          <w:color w:val="000000"/>
        </w:rPr>
        <w:t xml:space="preserve"> з дати поставки замовленої партії товару належної якості на склад Замовникана підставі видаткової накладної.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</w:t>
      </w:r>
      <w:r>
        <w:rPr>
          <w:rFonts w:ascii="Times New Roman" w:hAnsi="Times New Roman"/>
          <w:bCs/>
          <w:color w:val="262626"/>
        </w:rPr>
        <w:t>хунок Постачальника.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4.3. Датою оплати вважається дата надходження коштів на поточний рахунок Постачальника.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4.4. Взяття бюджетних та фінансових зобов’язань за Договором здійснюються відповідно до ст. 48 Бюджетного кодексу України та Порядку реєстрації та </w:t>
      </w:r>
      <w:r>
        <w:rPr>
          <w:rFonts w:ascii="Times New Roman" w:hAnsi="Times New Roman"/>
          <w:bCs/>
          <w:color w:val="262626"/>
        </w:rPr>
        <w:t>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:rsidR="00D84231" w:rsidRDefault="00170417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4.5. Бюджетні зобов’яза</w:t>
      </w:r>
      <w:r>
        <w:rPr>
          <w:rFonts w:ascii="Times New Roman" w:hAnsi="Times New Roman"/>
          <w:bCs/>
          <w:color w:val="262626"/>
        </w:rPr>
        <w:t xml:space="preserve">ння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</w:t>
      </w:r>
      <w:r>
        <w:rPr>
          <w:rFonts w:ascii="Times New Roman" w:hAnsi="Times New Roman"/>
          <w:bCs/>
          <w:color w:val="262626"/>
        </w:rPr>
        <w:t xml:space="preserve">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>.</w:t>
      </w:r>
    </w:p>
    <w:p w:rsidR="00D84231" w:rsidRDefault="00170417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5. Поставка Товару</w:t>
      </w:r>
    </w:p>
    <w:p w:rsidR="00D84231" w:rsidRDefault="00170417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5.1. </w:t>
      </w:r>
      <w:r>
        <w:rPr>
          <w:sz w:val="22"/>
          <w:szCs w:val="22"/>
          <w:lang w:val="uk-UA"/>
        </w:rPr>
        <w:t xml:space="preserve"> С</w:t>
      </w:r>
      <w:r>
        <w:rPr>
          <w:sz w:val="22"/>
          <w:szCs w:val="22"/>
          <w:lang w:val="uk-UA"/>
        </w:rPr>
        <w:t xml:space="preserve">трок поставки товару </w:t>
      </w:r>
      <w:r>
        <w:rPr>
          <w:b/>
          <w:sz w:val="22"/>
          <w:szCs w:val="22"/>
          <w:lang w:val="uk-UA"/>
        </w:rPr>
        <w:t>до 31.12.2024  року</w:t>
      </w:r>
      <w:r>
        <w:rPr>
          <w:sz w:val="22"/>
          <w:szCs w:val="22"/>
          <w:lang w:val="uk-UA"/>
        </w:rPr>
        <w:t>.</w:t>
      </w:r>
    </w:p>
    <w:p w:rsidR="00D84231" w:rsidRDefault="00170417" w:rsidP="002F597D">
      <w:pPr>
        <w:widowControl w:val="0"/>
        <w:spacing w:beforeLines="50" w:afterLines="50"/>
        <w:contextualSpacing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5.2. Місце поставки товару: </w:t>
      </w:r>
      <w:r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:rsidR="00D84231" w:rsidRDefault="00170417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:rsidR="00D84231" w:rsidRDefault="00170417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</w:t>
      </w:r>
      <w:r>
        <w:rPr>
          <w:sz w:val="22"/>
          <w:szCs w:val="22"/>
          <w:lang w:val="uk-UA"/>
        </w:rPr>
        <w:t xml:space="preserve">дповідності до Правил тлумачення торговельних термінів </w:t>
      </w:r>
      <w:proofErr w:type="spellStart"/>
      <w:r>
        <w:rPr>
          <w:sz w:val="22"/>
          <w:szCs w:val="22"/>
          <w:lang w:val="uk-UA"/>
        </w:rPr>
        <w:t>Інкотермс</w:t>
      </w:r>
      <w:proofErr w:type="spellEnd"/>
      <w:r>
        <w:rPr>
          <w:sz w:val="22"/>
          <w:szCs w:val="22"/>
          <w:lang w:val="uk-UA"/>
        </w:rPr>
        <w:t xml:space="preserve"> (у редакції 2010 р.).</w:t>
      </w:r>
    </w:p>
    <w:p w:rsidR="00D84231" w:rsidRDefault="00170417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товаросупровідних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документів.</w:t>
      </w:r>
    </w:p>
    <w:p w:rsidR="00D84231" w:rsidRDefault="00170417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</w:t>
      </w:r>
      <w:r>
        <w:rPr>
          <w:rFonts w:ascii="Times New Roman" w:hAnsi="Times New Roman"/>
          <w:sz w:val="22"/>
          <w:szCs w:val="22"/>
          <w:lang w:val="uk-UA"/>
        </w:rPr>
        <w:t>ний у власність Замовника в місці поставки.</w:t>
      </w:r>
    </w:p>
    <w:p w:rsidR="00D84231" w:rsidRDefault="00170417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6.1.1.  Своєчасно та в повному обсязі сплачувати за поставлений товар;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</w:t>
      </w:r>
      <w:r>
        <w:rPr>
          <w:rFonts w:ascii="Times New Roman" w:hAnsi="Times New Roman"/>
          <w:bCs/>
          <w:sz w:val="22"/>
          <w:szCs w:val="22"/>
          <w:lang w:val="uk-UA"/>
        </w:rPr>
        <w:t>ь Цивільного кодексу України, Господарського кодексу України та інших нормативно-правових актів.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:rsidR="00D84231" w:rsidRDefault="0017041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6.2.1. </w:t>
      </w:r>
      <w:r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</w:t>
      </w:r>
      <w:r>
        <w:rPr>
          <w:rFonts w:ascii="Times New Roman" w:hAnsi="Times New Roman"/>
        </w:rPr>
        <w:t>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>
        <w:rPr>
          <w:rFonts w:ascii="Times New Roman" w:hAnsi="Times New Roman"/>
          <w:bCs/>
          <w:sz w:val="20"/>
          <w:lang w:val="uk-UA"/>
        </w:rPr>
        <w:t xml:space="preserve">          6.2.3. Зменшувати обсяг</w:t>
      </w:r>
      <w:r>
        <w:rPr>
          <w:rFonts w:ascii="Times New Roman" w:hAnsi="Times New Roman"/>
          <w:bCs/>
          <w:sz w:val="20"/>
          <w:lang w:val="uk-UA"/>
        </w:rPr>
        <w:t xml:space="preserve"> закупівлі товару та загальну вартість цього Договору залежно від 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>
        <w:rPr>
          <w:rFonts w:ascii="Times New Roman" w:hAnsi="Times New Roman"/>
          <w:bCs/>
          <w:sz w:val="20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 неналежного оформлення документів, зазначених в розділі 4  цього Договору (відсутність підпису);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</w:t>
      </w:r>
      <w:r>
        <w:rPr>
          <w:rFonts w:ascii="Times New Roman" w:hAnsi="Times New Roman"/>
          <w:bCs/>
          <w:sz w:val="22"/>
          <w:szCs w:val="22"/>
          <w:lang w:val="uk-UA"/>
        </w:rPr>
        <w:t>льного кодексу України, Господарського кодексу України та інших нормативно-правових актів.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</w:t>
      </w:r>
      <w:r>
        <w:rPr>
          <w:rFonts w:ascii="Times New Roman" w:hAnsi="Times New Roman"/>
          <w:sz w:val="22"/>
          <w:szCs w:val="22"/>
          <w:lang w:val="uk-UA"/>
        </w:rPr>
        <w:t>якість якого відповідає умовам, установленим розділом ІІ цього Договору;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 Постачальник має право: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:rsidR="00D84231" w:rsidRDefault="0017041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</w:t>
      </w:r>
      <w:r>
        <w:rPr>
          <w:rFonts w:ascii="Times New Roman" w:hAnsi="Times New Roman"/>
        </w:rPr>
        <w:t>вору.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:rsidR="00D84231" w:rsidRDefault="00170417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  Відповідальність сторін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</w:t>
      </w:r>
      <w:r>
        <w:rPr>
          <w:sz w:val="22"/>
          <w:szCs w:val="22"/>
          <w:lang w:val="uk-UA"/>
        </w:rPr>
        <w:t xml:space="preserve">за Договором Сторони несуть відповідальність, передбачену законами та цим Договором. 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</w:t>
      </w:r>
      <w:r>
        <w:rPr>
          <w:sz w:val="22"/>
          <w:szCs w:val="22"/>
          <w:lang w:val="uk-UA"/>
        </w:rPr>
        <w:t xml:space="preserve">ійної  облікової ставки НБУ від суми непоставленого товару за кожен день затримки, що діє  на момент  постачання  товару.    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 затримки  платежу  за  товар з вини Замовника, Замов</w:t>
      </w:r>
      <w:r>
        <w:rPr>
          <w:sz w:val="22"/>
          <w:szCs w:val="22"/>
          <w:lang w:val="uk-UA"/>
        </w:rPr>
        <w:t>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:rsidR="00D84231" w:rsidRDefault="00170417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7.4. Сплата пені не звільняє Сторону від виконання прийнятих на себе зобов’язань по Договор</w:t>
      </w:r>
      <w:r>
        <w:rPr>
          <w:sz w:val="22"/>
          <w:szCs w:val="22"/>
          <w:lang w:val="uk-UA"/>
        </w:rPr>
        <w:t xml:space="preserve">у.      </w:t>
      </w:r>
    </w:p>
    <w:p w:rsidR="00D84231" w:rsidRDefault="00170417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Обставини непереборної сили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</w:t>
      </w:r>
      <w:r>
        <w:rPr>
          <w:rFonts w:ascii="Times New Roman" w:hAnsi="Times New Roman"/>
          <w:bCs/>
          <w:sz w:val="22"/>
          <w:szCs w:val="22"/>
          <w:lang w:val="uk-UA"/>
        </w:rPr>
        <w:t>иникли поза волею Сторін (аварія, катастрофа, стихійне лихо, епідемія, епізоотія, війна тощо).</w:t>
      </w:r>
    </w:p>
    <w:p w:rsidR="00D84231" w:rsidRDefault="00170417">
      <w:pPr>
        <w:pStyle w:val="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</w:t>
      </w:r>
      <w:r>
        <w:rPr>
          <w:rFonts w:ascii="Times New Roman" w:hAnsi="Times New Roman"/>
          <w:bCs/>
          <w:sz w:val="22"/>
          <w:szCs w:val="22"/>
          <w:lang w:val="uk-UA"/>
        </w:rPr>
        <w:t>енту їх виникнення повідомити про це іншу Сторону у письмовій формі.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 взаємних переговорів та консультацій.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:rsidR="00D84231" w:rsidRDefault="00170417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:rsidR="00D84231" w:rsidRDefault="0017041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</w:t>
      </w:r>
      <w:r>
        <w:rPr>
          <w:sz w:val="22"/>
          <w:szCs w:val="22"/>
          <w:lang w:val="uk-UA"/>
        </w:rPr>
        <w:t xml:space="preserve">є  до  </w:t>
      </w:r>
      <w:r>
        <w:rPr>
          <w:b/>
          <w:bCs/>
          <w:sz w:val="22"/>
          <w:szCs w:val="22"/>
          <w:lang w:val="uk-UA"/>
        </w:rPr>
        <w:t>31.12.2024р.</w:t>
      </w:r>
      <w:r>
        <w:rPr>
          <w:spacing w:val="-2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:rsidR="00D84231" w:rsidRDefault="001704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:rsidR="00D84231" w:rsidRDefault="00170417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D84231" w:rsidRDefault="00170417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11.1. Іс</w:t>
      </w:r>
      <w:r>
        <w:rPr>
          <w:sz w:val="20"/>
          <w:szCs w:val="20"/>
          <w:lang w:val="uk-UA"/>
        </w:rPr>
        <w:t>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зменшення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обсягі</w:t>
      </w:r>
      <w:r>
        <w:rPr>
          <w:sz w:val="20"/>
          <w:szCs w:val="20"/>
        </w:rPr>
        <w:t>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зокрема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урахуванням</w:t>
      </w:r>
      <w:proofErr w:type="spellEnd"/>
      <w:r>
        <w:rPr>
          <w:sz w:val="20"/>
          <w:szCs w:val="20"/>
        </w:rPr>
        <w:t xml:space="preserve"> фактичного </w:t>
      </w:r>
      <w:proofErr w:type="spellStart"/>
      <w:r>
        <w:rPr>
          <w:sz w:val="20"/>
          <w:szCs w:val="20"/>
        </w:rPr>
        <w:t>обсягу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>;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погодження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такого товару на ринку,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відбулося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моменту </w:t>
      </w:r>
      <w:proofErr w:type="spellStart"/>
      <w:r>
        <w:rPr>
          <w:sz w:val="20"/>
          <w:szCs w:val="20"/>
        </w:rPr>
        <w:t>укладення</w:t>
      </w:r>
      <w:proofErr w:type="spellEnd"/>
      <w:r>
        <w:rPr>
          <w:sz w:val="20"/>
          <w:szCs w:val="20"/>
        </w:rPr>
        <w:t xml:space="preserve"> договору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останньог</w:t>
      </w:r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внесення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 xml:space="preserve"> до договору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частині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товару. </w:t>
      </w:r>
      <w:proofErr w:type="spellStart"/>
      <w:r>
        <w:rPr>
          <w:sz w:val="20"/>
          <w:szCs w:val="20"/>
        </w:rPr>
        <w:t>Зміна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здійснюється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пропорційно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коливанню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такого товару на ринку (</w:t>
      </w:r>
      <w:proofErr w:type="spellStart"/>
      <w:r>
        <w:rPr>
          <w:sz w:val="20"/>
          <w:szCs w:val="20"/>
        </w:rPr>
        <w:t>відсоток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 не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перевищувати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відсоток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коливанн</w:t>
      </w:r>
      <w:r>
        <w:rPr>
          <w:sz w:val="20"/>
          <w:szCs w:val="20"/>
        </w:rPr>
        <w:t>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такого товару на ринку)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документального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ідтвердження</w:t>
      </w:r>
      <w:proofErr w:type="spellEnd"/>
      <w:r>
        <w:rPr>
          <w:sz w:val="20"/>
          <w:szCs w:val="20"/>
        </w:rPr>
        <w:t xml:space="preserve"> такого </w:t>
      </w:r>
      <w:proofErr w:type="spellStart"/>
      <w:r>
        <w:rPr>
          <w:sz w:val="20"/>
          <w:szCs w:val="20"/>
        </w:rPr>
        <w:t>коливання</w:t>
      </w:r>
      <w:proofErr w:type="spellEnd"/>
      <w:r>
        <w:rPr>
          <w:sz w:val="20"/>
          <w:szCs w:val="20"/>
        </w:rPr>
        <w:t xml:space="preserve"> та не повинна </w:t>
      </w:r>
      <w:proofErr w:type="spellStart"/>
      <w:r>
        <w:rPr>
          <w:sz w:val="20"/>
          <w:szCs w:val="20"/>
        </w:rPr>
        <w:t>призвести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на момент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укладення</w:t>
      </w:r>
      <w:proofErr w:type="spellEnd"/>
      <w:r>
        <w:rPr>
          <w:sz w:val="20"/>
          <w:szCs w:val="20"/>
        </w:rPr>
        <w:t>;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покращення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предмета </w:t>
      </w:r>
      <w:proofErr w:type="spellStart"/>
      <w:r>
        <w:rPr>
          <w:sz w:val="20"/>
          <w:szCs w:val="20"/>
        </w:rPr>
        <w:t>закупі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покращення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призведе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>;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 строку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договору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та/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строку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 xml:space="preserve"> товару,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робіт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документаль</w:t>
      </w:r>
      <w:r>
        <w:rPr>
          <w:sz w:val="20"/>
          <w:szCs w:val="20"/>
        </w:rPr>
        <w:t xml:space="preserve">но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спричинили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, у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затримки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,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призведуть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>;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погодж</w:t>
      </w:r>
      <w:r>
        <w:rPr>
          <w:sz w:val="20"/>
          <w:szCs w:val="20"/>
        </w:rPr>
        <w:t>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іни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бік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зменшення</w:t>
      </w:r>
      <w:proofErr w:type="spellEnd"/>
      <w:r>
        <w:rPr>
          <w:sz w:val="20"/>
          <w:szCs w:val="20"/>
        </w:rPr>
        <w:t xml:space="preserve"> (без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кількості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обсягу</w:t>
      </w:r>
      <w:proofErr w:type="spellEnd"/>
      <w:r>
        <w:rPr>
          <w:sz w:val="20"/>
          <w:szCs w:val="20"/>
        </w:rPr>
        <w:t xml:space="preserve">) та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робіт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</w:t>
      </w:r>
      <w:proofErr w:type="spellEnd"/>
      <w:r>
        <w:rPr>
          <w:sz w:val="20"/>
          <w:szCs w:val="20"/>
        </w:rPr>
        <w:t>);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зміною</w:t>
      </w:r>
      <w:proofErr w:type="spellEnd"/>
      <w:r>
        <w:rPr>
          <w:sz w:val="20"/>
          <w:szCs w:val="20"/>
        </w:rPr>
        <w:t xml:space="preserve"> ставок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зборів</w:t>
      </w:r>
      <w:proofErr w:type="spellEnd"/>
      <w:r>
        <w:rPr>
          <w:sz w:val="20"/>
          <w:szCs w:val="20"/>
        </w:rPr>
        <w:t xml:space="preserve"> та/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зміною</w:t>
      </w:r>
      <w:proofErr w:type="spellEnd"/>
      <w:r>
        <w:rPr>
          <w:sz w:val="20"/>
          <w:szCs w:val="20"/>
        </w:rPr>
        <w:t xml:space="preserve"> умов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ільг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оподаткува</w:t>
      </w:r>
      <w:r>
        <w:rPr>
          <w:sz w:val="20"/>
          <w:szCs w:val="20"/>
        </w:rPr>
        <w:t>ння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пропорційно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таких ставок та/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пільг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оподаткування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оподаткування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пропорційно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навантаження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внаслідок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оподаткування</w:t>
      </w:r>
      <w:proofErr w:type="spellEnd"/>
      <w:r>
        <w:rPr>
          <w:sz w:val="20"/>
          <w:szCs w:val="20"/>
        </w:rPr>
        <w:t>;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7)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встановленого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орга</w:t>
      </w:r>
      <w:r>
        <w:rPr>
          <w:sz w:val="20"/>
          <w:szCs w:val="20"/>
        </w:rPr>
        <w:t xml:space="preserve">нами </w:t>
      </w:r>
      <w:proofErr w:type="spellStart"/>
      <w:r>
        <w:rPr>
          <w:sz w:val="20"/>
          <w:szCs w:val="20"/>
        </w:rPr>
        <w:t>державної</w:t>
      </w:r>
      <w:proofErr w:type="spellEnd"/>
      <w:r>
        <w:rPr>
          <w:sz w:val="20"/>
          <w:szCs w:val="20"/>
        </w:rPr>
        <w:t xml:space="preserve"> статистики </w:t>
      </w:r>
      <w:proofErr w:type="spellStart"/>
      <w:r>
        <w:rPr>
          <w:sz w:val="20"/>
          <w:szCs w:val="20"/>
        </w:rPr>
        <w:t>індексу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споживчих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курсу </w:t>
      </w:r>
      <w:proofErr w:type="spellStart"/>
      <w:r>
        <w:rPr>
          <w:sz w:val="20"/>
          <w:szCs w:val="20"/>
        </w:rPr>
        <w:t>іноземної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валюти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біржових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котирувань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Platts</w:t>
      </w:r>
      <w:proofErr w:type="spellEnd"/>
      <w:r>
        <w:rPr>
          <w:sz w:val="20"/>
          <w:szCs w:val="20"/>
        </w:rPr>
        <w:t xml:space="preserve">, ARGUS, </w:t>
      </w:r>
      <w:proofErr w:type="spellStart"/>
      <w:r>
        <w:rPr>
          <w:sz w:val="20"/>
          <w:szCs w:val="20"/>
        </w:rPr>
        <w:t>регульованих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тарифів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нормативів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середньозважених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електроенергію</w:t>
      </w:r>
      <w:proofErr w:type="spellEnd"/>
      <w:r>
        <w:rPr>
          <w:sz w:val="20"/>
          <w:szCs w:val="20"/>
        </w:rPr>
        <w:t xml:space="preserve"> на ринку “на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 наперед”,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застосовуют</w:t>
      </w:r>
      <w:r>
        <w:rPr>
          <w:sz w:val="20"/>
          <w:szCs w:val="20"/>
        </w:rPr>
        <w:t>ься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,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встановлення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порядку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>;</w:t>
      </w:r>
    </w:p>
    <w:p w:rsidR="00D84231" w:rsidRDefault="0017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умов у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застосуванням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положень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шостої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статті</w:t>
      </w:r>
      <w:proofErr w:type="spellEnd"/>
      <w:r>
        <w:rPr>
          <w:sz w:val="20"/>
          <w:szCs w:val="20"/>
        </w:rPr>
        <w:t xml:space="preserve"> 41 Закону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«Про </w:t>
      </w:r>
      <w:proofErr w:type="spellStart"/>
      <w:r>
        <w:rPr>
          <w:sz w:val="20"/>
          <w:szCs w:val="20"/>
        </w:rPr>
        <w:t>публічні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>».</w:t>
      </w:r>
    </w:p>
    <w:p w:rsidR="00D84231" w:rsidRDefault="00170417">
      <w:pPr>
        <w:pStyle w:val="a3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11.2. Зміни у цей Договір набирають </w:t>
      </w:r>
      <w:r>
        <w:rPr>
          <w:sz w:val="20"/>
          <w:szCs w:val="20"/>
          <w:lang w:val="uk-UA"/>
        </w:rPr>
        <w:t>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:rsidR="00D84231" w:rsidRDefault="00170417">
      <w:pPr>
        <w:pStyle w:val="a3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11.3. Якщо інше прямо не передбачено цим Договором або чинним </w:t>
      </w:r>
      <w:r>
        <w:rPr>
          <w:sz w:val="20"/>
          <w:szCs w:val="20"/>
          <w:lang w:val="uk-UA"/>
        </w:rPr>
        <w:t>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D84231" w:rsidRDefault="00170417">
      <w:pPr>
        <w:pStyle w:val="a3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</w:t>
      </w:r>
      <w:r>
        <w:rPr>
          <w:sz w:val="20"/>
          <w:szCs w:val="20"/>
          <w:lang w:val="uk-UA"/>
        </w:rPr>
        <w:t>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D84231" w:rsidRDefault="0017041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</w:t>
      </w:r>
      <w:r>
        <w:rPr>
          <w:sz w:val="20"/>
          <w:szCs w:val="20"/>
          <w:lang w:val="uk-UA"/>
        </w:rPr>
        <w:t xml:space="preserve"> встановлений строк з урахуванням часу поштового обігу, заінтересована Сторона має право передати спір на вирішення суду.</w:t>
      </w:r>
    </w:p>
    <w:p w:rsidR="00D84231" w:rsidRDefault="0017041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</w:t>
      </w:r>
      <w:r>
        <w:rPr>
          <w:sz w:val="20"/>
          <w:szCs w:val="20"/>
          <w:lang w:val="uk-UA"/>
        </w:rPr>
        <w:t xml:space="preserve"> даним рішенням, якщо іншого строку набрання чинності не встановлено за рішенням суду.</w:t>
      </w:r>
    </w:p>
    <w:p w:rsidR="00D84231" w:rsidRDefault="0017041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:rsidR="00D84231" w:rsidRDefault="00170417">
      <w:pPr>
        <w:tabs>
          <w:tab w:val="left" w:pos="42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118. Якщо протягом строку дії цього Договору Сторони </w:t>
      </w:r>
      <w:r>
        <w:rPr>
          <w:sz w:val="20"/>
          <w:szCs w:val="20"/>
          <w:lang w:val="uk-UA"/>
        </w:rPr>
        <w:t xml:space="preserve">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:rsidR="00D84231" w:rsidRDefault="00170417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</w:p>
    <w:p w:rsidR="00D84231" w:rsidRDefault="00170417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:rsidR="00D84231" w:rsidRDefault="00170417">
      <w:pPr>
        <w:pStyle w:val="2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val="zh-CN" w:eastAsia="zh-CN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r>
        <w:rPr>
          <w:rFonts w:ascii="Times New Roman" w:eastAsia="Times New Roman" w:hAnsi="Times New Roman"/>
          <w:color w:val="222222"/>
          <w:sz w:val="22"/>
          <w:szCs w:val="22"/>
          <w:lang w:val="zh-CN" w:eastAsia="zh-CN"/>
        </w:rPr>
        <w:t>цього Договору є: </w:t>
      </w:r>
      <w:r>
        <w:rPr>
          <w:rFonts w:eastAsia="Times New Roman"/>
          <w:color w:val="222222"/>
          <w:sz w:val="22"/>
          <w:szCs w:val="22"/>
          <w:lang w:val="zh-CN" w:eastAsia="zh-CN"/>
        </w:rPr>
        <w:t xml:space="preserve">Специфікація </w:t>
      </w:r>
      <w:r>
        <w:rPr>
          <w:rFonts w:eastAsia="Times New Roman"/>
          <w:color w:val="222222"/>
          <w:sz w:val="22"/>
          <w:szCs w:val="22"/>
          <w:lang w:val="zh-CN" w:eastAsia="zh-CN"/>
        </w:rPr>
        <w:t>(Додаток 1)</w:t>
      </w:r>
    </w:p>
    <w:p w:rsidR="00D84231" w:rsidRDefault="00170417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13. Місцезнаходження та банківські реквізити сторін</w:t>
      </w:r>
    </w:p>
    <w:p w:rsidR="00D84231" w:rsidRDefault="00170417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/>
      </w:tblPr>
      <w:tblGrid>
        <w:gridCol w:w="4537"/>
        <w:gridCol w:w="4800"/>
      </w:tblGrid>
      <w:tr w:rsidR="00D84231">
        <w:trPr>
          <w:trHeight w:val="3135"/>
        </w:trPr>
        <w:tc>
          <w:tcPr>
            <w:tcW w:w="4552" w:type="dxa"/>
          </w:tcPr>
          <w:p w:rsidR="00D84231" w:rsidRDefault="00170417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:rsidR="00D84231" w:rsidRDefault="00170417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:rsidR="00D84231" w:rsidRDefault="00170417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Україним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. Київ</w:t>
            </w:r>
          </w:p>
          <w:p w:rsidR="00D84231" w:rsidRDefault="00170417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:rsidR="00D84231" w:rsidRDefault="00170417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:rsidR="00D84231" w:rsidRDefault="00170417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:rsidR="00D84231" w:rsidRDefault="00170417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Св-во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платника ПДВ 200146789</w:t>
            </w:r>
          </w:p>
          <w:p w:rsidR="00D84231" w:rsidRDefault="00170417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:rsidR="00D84231" w:rsidRDefault="00D84231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D84231" w:rsidRDefault="00170417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  <w:proofErr w:type="spellStart"/>
      <w:r>
        <w:rPr>
          <w:color w:val="000000"/>
          <w:sz w:val="22"/>
          <w:szCs w:val="22"/>
          <w:lang w:val="uk-UA"/>
        </w:rPr>
        <w:t>В.о</w:t>
      </w:r>
      <w:proofErr w:type="spellEnd"/>
      <w:r>
        <w:rPr>
          <w:color w:val="000000"/>
          <w:sz w:val="22"/>
          <w:szCs w:val="22"/>
          <w:lang w:val="uk-UA"/>
        </w:rPr>
        <w:t>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:rsidR="00D84231" w:rsidRDefault="00D84231">
      <w:pPr>
        <w:jc w:val="both"/>
        <w:rPr>
          <w:sz w:val="22"/>
          <w:szCs w:val="22"/>
          <w:lang w:val="uk-UA"/>
        </w:rPr>
      </w:pPr>
    </w:p>
    <w:p w:rsidR="00D84231" w:rsidRDefault="00170417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lastRenderedPageBreak/>
        <w:t xml:space="preserve">    </w:t>
      </w:r>
      <w:proofErr w:type="spellStart"/>
      <w:r>
        <w:rPr>
          <w:color w:val="000000"/>
          <w:sz w:val="22"/>
          <w:szCs w:val="22"/>
          <w:lang w:val="uk-UA"/>
        </w:rPr>
        <w:t>_____________Станіслав</w:t>
      </w:r>
      <w:proofErr w:type="spellEnd"/>
      <w:r>
        <w:rPr>
          <w:color w:val="000000"/>
          <w:sz w:val="22"/>
          <w:szCs w:val="22"/>
          <w:lang w:val="uk-UA"/>
        </w:rPr>
        <w:t xml:space="preserve">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:rsidR="00D84231" w:rsidRDefault="00170417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:rsidR="00D84231" w:rsidRDefault="00170417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Додаток  1</w:t>
      </w:r>
    </w:p>
    <w:p w:rsidR="00D84231" w:rsidRDefault="00170417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  до договору № _____ </w:t>
      </w:r>
    </w:p>
    <w:p w:rsidR="00D84231" w:rsidRDefault="00170417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 ____ »__________  2024 р.</w:t>
      </w:r>
    </w:p>
    <w:p w:rsidR="00D84231" w:rsidRDefault="00D84231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:rsidR="00D84231" w:rsidRDefault="00170417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 П Е Ц И Ф І К А Ц І Я</w:t>
      </w:r>
    </w:p>
    <w:p w:rsidR="00D84231" w:rsidRDefault="00D84231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:rsidR="002F597D" w:rsidRPr="002F597D" w:rsidRDefault="002F597D" w:rsidP="002F597D">
      <w:pPr>
        <w:rPr>
          <w:sz w:val="22"/>
          <w:szCs w:val="22"/>
          <w:lang w:val="uk-UA"/>
        </w:rPr>
      </w:pPr>
      <w:r w:rsidRPr="002F597D">
        <w:rPr>
          <w:rFonts w:eastAsia="Calibri"/>
          <w:b/>
          <w:bCs/>
          <w:sz w:val="22"/>
          <w:szCs w:val="22"/>
          <w:lang w:val="uk-UA"/>
        </w:rPr>
        <w:t xml:space="preserve">33140000-3 - Медичні матеріали. М'який хірургічний пластир на нетканій основі </w:t>
      </w:r>
      <w:proofErr w:type="spellStart"/>
      <w:r w:rsidRPr="002F597D">
        <w:rPr>
          <w:rFonts w:eastAsia="Calibri"/>
          <w:b/>
          <w:bCs/>
          <w:sz w:val="22"/>
          <w:szCs w:val="22"/>
        </w:rPr>
        <w:t>Medipore</w:t>
      </w:r>
      <w:proofErr w:type="spellEnd"/>
      <w:r w:rsidRPr="002F597D">
        <w:rPr>
          <w:rFonts w:eastAsia="Calibri"/>
          <w:b/>
          <w:bCs/>
          <w:sz w:val="22"/>
          <w:szCs w:val="22"/>
          <w:lang w:val="uk-UA"/>
        </w:rPr>
        <w:t xml:space="preserve">™ або еквівалент , 10 см х 10 м. – 1000 шт. </w:t>
      </w:r>
      <w:proofErr w:type="spellStart"/>
      <w:r w:rsidRPr="002F597D">
        <w:rPr>
          <w:rFonts w:eastAsia="Calibri"/>
          <w:b/>
          <w:bCs/>
          <w:sz w:val="22"/>
          <w:szCs w:val="22"/>
        </w:rPr>
        <w:t>М'який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2F597D">
        <w:rPr>
          <w:rFonts w:eastAsia="Calibri"/>
          <w:b/>
          <w:bCs/>
          <w:sz w:val="22"/>
          <w:szCs w:val="22"/>
        </w:rPr>
        <w:t>хірургічний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2F597D">
        <w:rPr>
          <w:rFonts w:eastAsia="Calibri"/>
          <w:b/>
          <w:bCs/>
          <w:sz w:val="22"/>
          <w:szCs w:val="22"/>
        </w:rPr>
        <w:t>пластир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 на </w:t>
      </w:r>
      <w:proofErr w:type="spellStart"/>
      <w:r w:rsidRPr="002F597D">
        <w:rPr>
          <w:rFonts w:eastAsia="Calibri"/>
          <w:b/>
          <w:bCs/>
          <w:sz w:val="22"/>
          <w:szCs w:val="22"/>
        </w:rPr>
        <w:t>нетканій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2F597D">
        <w:rPr>
          <w:rFonts w:eastAsia="Calibri"/>
          <w:b/>
          <w:bCs/>
          <w:sz w:val="22"/>
          <w:szCs w:val="22"/>
        </w:rPr>
        <w:t>основі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2F597D">
        <w:rPr>
          <w:rFonts w:eastAsia="Calibri"/>
          <w:b/>
          <w:bCs/>
          <w:sz w:val="22"/>
          <w:szCs w:val="22"/>
        </w:rPr>
        <w:t>Medipore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™ </w:t>
      </w:r>
      <w:proofErr w:type="spellStart"/>
      <w:r w:rsidRPr="002F597D">
        <w:rPr>
          <w:rFonts w:eastAsia="Calibri"/>
          <w:b/>
          <w:bCs/>
          <w:sz w:val="22"/>
          <w:szCs w:val="22"/>
        </w:rPr>
        <w:t>або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2F597D">
        <w:rPr>
          <w:rFonts w:eastAsia="Calibri"/>
          <w:b/>
          <w:bCs/>
          <w:sz w:val="22"/>
          <w:szCs w:val="22"/>
        </w:rPr>
        <w:t>еквівалент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, 5 см </w:t>
      </w:r>
      <w:proofErr w:type="spellStart"/>
      <w:r w:rsidRPr="002F597D">
        <w:rPr>
          <w:rFonts w:eastAsia="Calibri"/>
          <w:b/>
          <w:bCs/>
          <w:sz w:val="22"/>
          <w:szCs w:val="22"/>
        </w:rPr>
        <w:t>х</w:t>
      </w:r>
      <w:proofErr w:type="spellEnd"/>
      <w:r w:rsidRPr="002F597D">
        <w:rPr>
          <w:rFonts w:eastAsia="Calibri"/>
          <w:b/>
          <w:bCs/>
          <w:sz w:val="22"/>
          <w:szCs w:val="22"/>
        </w:rPr>
        <w:t xml:space="preserve"> 10 м – 1000 шт.</w:t>
      </w:r>
    </w:p>
    <w:tbl>
      <w:tblPr>
        <w:tblpPr w:leftFromText="180" w:rightFromText="180" w:vertAnchor="text" w:horzAnchor="page" w:tblpX="1435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992"/>
        <w:gridCol w:w="993"/>
        <w:gridCol w:w="1559"/>
        <w:gridCol w:w="1417"/>
      </w:tblGrid>
      <w:tr w:rsidR="00D84231" w:rsidTr="002F597D">
        <w:trPr>
          <w:trHeight w:val="728"/>
        </w:trPr>
        <w:tc>
          <w:tcPr>
            <w:tcW w:w="675" w:type="dxa"/>
            <w:vAlign w:val="center"/>
          </w:tcPr>
          <w:p w:rsidR="00D84231" w:rsidRDefault="00170417" w:rsidP="002F59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з/</w:t>
            </w:r>
            <w:proofErr w:type="gramStart"/>
            <w:r>
              <w:rPr>
                <w:b/>
                <w:sz w:val="22"/>
                <w:szCs w:val="22"/>
                <w:lang w:val="uk-UA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D84231" w:rsidRPr="002F597D" w:rsidRDefault="002F597D" w:rsidP="002F597D">
            <w:pPr>
              <w:jc w:val="center"/>
              <w:rPr>
                <w:b/>
                <w:sz w:val="22"/>
                <w:szCs w:val="22"/>
              </w:rPr>
            </w:pPr>
            <w:r w:rsidRPr="002F597D">
              <w:rPr>
                <w:b/>
                <w:iCs/>
                <w:sz w:val="22"/>
                <w:szCs w:val="22"/>
                <w:lang w:val="uk-UA" w:eastAsia="en-US"/>
              </w:rPr>
              <w:t>Найменування товару</w:t>
            </w:r>
          </w:p>
        </w:tc>
        <w:tc>
          <w:tcPr>
            <w:tcW w:w="1843" w:type="dxa"/>
          </w:tcPr>
          <w:p w:rsidR="00D84231" w:rsidRDefault="00D84231" w:rsidP="002F59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84231" w:rsidRDefault="002F597D" w:rsidP="002F59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Торгова назва</w:t>
            </w:r>
          </w:p>
        </w:tc>
        <w:tc>
          <w:tcPr>
            <w:tcW w:w="992" w:type="dxa"/>
            <w:vAlign w:val="center"/>
          </w:tcPr>
          <w:p w:rsidR="00D84231" w:rsidRDefault="00170417" w:rsidP="002F59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993" w:type="dxa"/>
            <w:vAlign w:val="center"/>
          </w:tcPr>
          <w:p w:rsidR="00D84231" w:rsidRDefault="00170417" w:rsidP="002F59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Кіль</w:t>
            </w:r>
            <w:r>
              <w:rPr>
                <w:b/>
                <w:iCs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iCs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559" w:type="dxa"/>
            <w:vAlign w:val="center"/>
          </w:tcPr>
          <w:p w:rsidR="00D84231" w:rsidRDefault="00170417" w:rsidP="002F5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Ціна за одиницю з ПДВ,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D84231" w:rsidRDefault="00170417" w:rsidP="002F59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 з ПДВ**,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D84231" w:rsidTr="002F597D">
        <w:trPr>
          <w:trHeight w:val="408"/>
        </w:trPr>
        <w:tc>
          <w:tcPr>
            <w:tcW w:w="675" w:type="dxa"/>
            <w:vAlign w:val="center"/>
          </w:tcPr>
          <w:p w:rsidR="00D84231" w:rsidRDefault="00170417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84231" w:rsidRPr="002F597D" w:rsidRDefault="00170417" w:rsidP="002F597D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М'який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хірургічний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пластир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на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нетканій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основі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, 10 см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х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10 м. </w:t>
            </w:r>
          </w:p>
          <w:p w:rsidR="00D84231" w:rsidRPr="002F597D" w:rsidRDefault="00D84231" w:rsidP="002F597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84231" w:rsidRDefault="00170417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D84231" w:rsidRDefault="00170417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559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84231" w:rsidTr="002F597D">
        <w:trPr>
          <w:trHeight w:val="408"/>
        </w:trPr>
        <w:tc>
          <w:tcPr>
            <w:tcW w:w="675" w:type="dxa"/>
            <w:vAlign w:val="center"/>
          </w:tcPr>
          <w:p w:rsidR="00D84231" w:rsidRDefault="00170417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84231" w:rsidRPr="002F597D" w:rsidRDefault="00170417" w:rsidP="002F597D">
            <w:pPr>
              <w:rPr>
                <w:rFonts w:eastAsia="Calibri"/>
                <w:bCs/>
                <w:sz w:val="22"/>
                <w:szCs w:val="22"/>
                <w:lang w:val="uk-UA"/>
              </w:rPr>
            </w:pP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М'який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хірургічний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пластир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на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нетканій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основі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, 5 см </w:t>
            </w:r>
            <w:proofErr w:type="spellStart"/>
            <w:r w:rsidRPr="002F597D">
              <w:rPr>
                <w:rFonts w:eastAsia="Calibri"/>
                <w:bCs/>
                <w:sz w:val="22"/>
                <w:szCs w:val="22"/>
              </w:rPr>
              <w:t>х</w:t>
            </w:r>
            <w:proofErr w:type="spellEnd"/>
            <w:r w:rsidRPr="002F597D">
              <w:rPr>
                <w:rFonts w:eastAsia="Calibri"/>
                <w:bCs/>
                <w:sz w:val="22"/>
                <w:szCs w:val="22"/>
              </w:rPr>
              <w:t xml:space="preserve"> 10 м </w:t>
            </w:r>
          </w:p>
          <w:p w:rsidR="002F597D" w:rsidRPr="002F597D" w:rsidRDefault="002F597D" w:rsidP="002F597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84231" w:rsidRDefault="00170417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D84231" w:rsidRDefault="00170417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559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84231" w:rsidTr="002F597D">
        <w:trPr>
          <w:trHeight w:val="728"/>
        </w:trPr>
        <w:tc>
          <w:tcPr>
            <w:tcW w:w="675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84231" w:rsidRDefault="00170417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 з ПДВ:</w:t>
            </w:r>
          </w:p>
        </w:tc>
        <w:tc>
          <w:tcPr>
            <w:tcW w:w="1843" w:type="dxa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84231" w:rsidRDefault="00D84231" w:rsidP="002F597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D84231" w:rsidRDefault="00D84231">
      <w:pPr>
        <w:pStyle w:val="21"/>
        <w:ind w:firstLine="0"/>
        <w:jc w:val="center"/>
        <w:rPr>
          <w:bCs/>
          <w:sz w:val="24"/>
        </w:rPr>
      </w:pPr>
    </w:p>
    <w:p w:rsidR="00D84231" w:rsidRDefault="00D84231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:rsidR="00D84231" w:rsidRDefault="00170417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Загальна вартість Договору становить: ____________________________________________ __________ у т.ч. ПДВ ________</w:t>
      </w:r>
    </w:p>
    <w:p w:rsidR="00D84231" w:rsidRDefault="00D84231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:rsidR="00D84231" w:rsidRDefault="00D84231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</w:p>
    <w:p w:rsidR="00D84231" w:rsidRDefault="00170417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**якщо учасник не є платником ПДВ</w:t>
      </w:r>
      <w:r>
        <w:rPr>
          <w:bCs/>
          <w:sz w:val="22"/>
          <w:szCs w:val="22"/>
          <w:lang w:val="uk-UA"/>
        </w:rPr>
        <w:t xml:space="preserve"> – вказати «без ПДВ».</w:t>
      </w:r>
    </w:p>
    <w:p w:rsidR="00D84231" w:rsidRDefault="00D84231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:rsidR="00D84231" w:rsidRDefault="00170417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/>
      </w:tblPr>
      <w:tblGrid>
        <w:gridCol w:w="4537"/>
        <w:gridCol w:w="4800"/>
      </w:tblGrid>
      <w:tr w:rsidR="00D84231">
        <w:trPr>
          <w:trHeight w:val="3135"/>
        </w:trPr>
        <w:tc>
          <w:tcPr>
            <w:tcW w:w="4552" w:type="dxa"/>
          </w:tcPr>
          <w:p w:rsidR="00D84231" w:rsidRDefault="00170417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:rsidR="00D84231" w:rsidRDefault="00170417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:rsidR="00D84231" w:rsidRDefault="00170417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Україним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. Київ</w:t>
            </w:r>
          </w:p>
          <w:p w:rsidR="00D84231" w:rsidRDefault="00170417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:rsidR="00D84231" w:rsidRDefault="00170417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:rsidR="00D84231" w:rsidRDefault="00170417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:rsidR="00D84231" w:rsidRDefault="00170417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Св-во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платника ПДВ 200146789</w:t>
            </w:r>
          </w:p>
          <w:p w:rsidR="00D84231" w:rsidRDefault="00170417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:rsidR="00D84231" w:rsidRDefault="00D84231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D84231" w:rsidRDefault="00D84231">
      <w:pPr>
        <w:jc w:val="both"/>
        <w:rPr>
          <w:color w:val="000000"/>
          <w:sz w:val="22"/>
          <w:szCs w:val="22"/>
          <w:lang w:val="uk-UA"/>
        </w:rPr>
      </w:pPr>
    </w:p>
    <w:p w:rsidR="00D84231" w:rsidRDefault="00170417">
      <w:pPr>
        <w:jc w:val="both"/>
        <w:rPr>
          <w:color w:val="000000"/>
          <w:sz w:val="22"/>
          <w:szCs w:val="22"/>
          <w:lang w:val="uk-UA"/>
        </w:rPr>
      </w:pPr>
      <w:proofErr w:type="spellStart"/>
      <w:r>
        <w:rPr>
          <w:color w:val="000000"/>
          <w:sz w:val="22"/>
          <w:szCs w:val="22"/>
          <w:lang w:val="uk-UA"/>
        </w:rPr>
        <w:t>В.о</w:t>
      </w:r>
      <w:proofErr w:type="spellEnd"/>
      <w:r>
        <w:rPr>
          <w:color w:val="000000"/>
          <w:sz w:val="22"/>
          <w:szCs w:val="22"/>
          <w:lang w:val="uk-UA"/>
        </w:rPr>
        <w:t>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:rsidR="00D84231" w:rsidRDefault="00170417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proofErr w:type="spellStart"/>
      <w:r>
        <w:rPr>
          <w:color w:val="000000"/>
          <w:sz w:val="22"/>
          <w:szCs w:val="22"/>
          <w:lang w:val="uk-UA"/>
        </w:rPr>
        <w:t>_____________Станіслав</w:t>
      </w:r>
      <w:proofErr w:type="spellEnd"/>
      <w:r>
        <w:rPr>
          <w:color w:val="000000"/>
          <w:sz w:val="22"/>
          <w:szCs w:val="22"/>
          <w:lang w:val="uk-UA"/>
        </w:rPr>
        <w:t xml:space="preserve">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:rsidR="00D84231" w:rsidRDefault="00170417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:rsidR="00D84231" w:rsidRDefault="00D84231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</w:p>
    <w:sectPr w:rsidR="00D84231" w:rsidSect="00D8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3A46F"/>
    <w:multiLevelType w:val="multilevel"/>
    <w:tmpl w:val="8C93A4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noPunctuationKerning/>
  <w:characterSpacingControl w:val="doNotCompress"/>
  <w:compat>
    <w:doNotExpandShiftReturn/>
    <w:useFELayout/>
  </w:compat>
  <w:rsids>
    <w:rsidRoot w:val="00F51AFA"/>
    <w:rsid w:val="00055EDD"/>
    <w:rsid w:val="00096740"/>
    <w:rsid w:val="000C4645"/>
    <w:rsid w:val="000E6B89"/>
    <w:rsid w:val="000F71E3"/>
    <w:rsid w:val="00155BEA"/>
    <w:rsid w:val="00170417"/>
    <w:rsid w:val="00210DAE"/>
    <w:rsid w:val="002D348F"/>
    <w:rsid w:val="002E5FDE"/>
    <w:rsid w:val="002F597D"/>
    <w:rsid w:val="003213F0"/>
    <w:rsid w:val="0032475B"/>
    <w:rsid w:val="003B2943"/>
    <w:rsid w:val="0042221B"/>
    <w:rsid w:val="00424CFB"/>
    <w:rsid w:val="00432125"/>
    <w:rsid w:val="005130E0"/>
    <w:rsid w:val="005405B7"/>
    <w:rsid w:val="00544EFF"/>
    <w:rsid w:val="005540F5"/>
    <w:rsid w:val="005B367F"/>
    <w:rsid w:val="005B678B"/>
    <w:rsid w:val="00611C38"/>
    <w:rsid w:val="006562AA"/>
    <w:rsid w:val="00687388"/>
    <w:rsid w:val="006D5FFB"/>
    <w:rsid w:val="00855E42"/>
    <w:rsid w:val="008B5678"/>
    <w:rsid w:val="008E1FAF"/>
    <w:rsid w:val="0092748A"/>
    <w:rsid w:val="00981DF1"/>
    <w:rsid w:val="00986C50"/>
    <w:rsid w:val="00990FC8"/>
    <w:rsid w:val="009F5D68"/>
    <w:rsid w:val="00AC1051"/>
    <w:rsid w:val="00B549F2"/>
    <w:rsid w:val="00BE002A"/>
    <w:rsid w:val="00C65740"/>
    <w:rsid w:val="00C9005D"/>
    <w:rsid w:val="00CB67FE"/>
    <w:rsid w:val="00D14382"/>
    <w:rsid w:val="00D25225"/>
    <w:rsid w:val="00D84231"/>
    <w:rsid w:val="00E13C2F"/>
    <w:rsid w:val="00E80C59"/>
    <w:rsid w:val="00E86A9B"/>
    <w:rsid w:val="00EA30E3"/>
    <w:rsid w:val="00EE1820"/>
    <w:rsid w:val="00EF6A8D"/>
    <w:rsid w:val="00F020EF"/>
    <w:rsid w:val="00F31830"/>
    <w:rsid w:val="00F51AFA"/>
    <w:rsid w:val="00F67B51"/>
    <w:rsid w:val="00FA7107"/>
    <w:rsid w:val="06866EC8"/>
    <w:rsid w:val="10780E53"/>
    <w:rsid w:val="13F3792E"/>
    <w:rsid w:val="33EC1442"/>
    <w:rsid w:val="3D0D76A4"/>
    <w:rsid w:val="3FFC562E"/>
    <w:rsid w:val="46D573D1"/>
    <w:rsid w:val="5B6465F1"/>
    <w:rsid w:val="6AAF735A"/>
    <w:rsid w:val="6B7950D2"/>
    <w:rsid w:val="7A84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84231"/>
    <w:pPr>
      <w:spacing w:after="120"/>
    </w:pPr>
  </w:style>
  <w:style w:type="paragraph" w:styleId="2">
    <w:name w:val="Body Text 2"/>
    <w:basedOn w:val="a"/>
    <w:link w:val="20"/>
    <w:qFormat/>
    <w:rsid w:val="00D84231"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21">
    <w:name w:val="Body Text Indent 2"/>
    <w:basedOn w:val="a"/>
    <w:link w:val="22"/>
    <w:qFormat/>
    <w:rsid w:val="00D84231"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sid w:val="00D84231"/>
    <w:rPr>
      <w:rFonts w:ascii="Verdana" w:hAnsi="Verdana" w:cs="Verdana"/>
      <w:sz w:val="20"/>
      <w:lang w:eastAsia="en-US"/>
    </w:rPr>
  </w:style>
  <w:style w:type="character" w:customStyle="1" w:styleId="a4">
    <w:name w:val="Основной текст Знак"/>
    <w:basedOn w:val="a0"/>
    <w:link w:val="a3"/>
    <w:qFormat/>
    <w:rsid w:val="00D84231"/>
    <w:rPr>
      <w:rFonts w:ascii="Times New Roman" w:eastAsia="SimSun" w:hAnsi="Times New Roman" w:cs="Times New Roman"/>
      <w:kern w:val="0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qFormat/>
    <w:rsid w:val="00D84231"/>
    <w:rPr>
      <w:rFonts w:ascii="Academy" w:eastAsia="SimSun" w:hAnsi="Academy" w:cs="Times New Roman"/>
      <w:kern w:val="0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D84231"/>
    <w:rPr>
      <w:rFonts w:ascii="Times New Roman" w:eastAsia="SimSun" w:hAnsi="Times New Roman" w:cs="Times New Roman"/>
      <w:kern w:val="0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D84231"/>
    <w:rPr>
      <w:rFonts w:ascii="Calibri" w:hAnsi="Calibri"/>
      <w:sz w:val="22"/>
      <w:szCs w:val="22"/>
      <w:lang w:val="uk-UA" w:eastAsia="uk-UA"/>
    </w:rPr>
  </w:style>
  <w:style w:type="character" w:customStyle="1" w:styleId="a6">
    <w:name w:val="Без интервала Знак"/>
    <w:link w:val="a5"/>
    <w:uiPriority w:val="1"/>
    <w:qFormat/>
    <w:locked/>
    <w:rsid w:val="00D84231"/>
    <w:rPr>
      <w:rFonts w:ascii="Calibri" w:eastAsia="SimSun" w:hAnsi="Calibri" w:cs="Times New Roman"/>
      <w:kern w:val="0"/>
      <w:lang w:val="uk-UA" w:eastAsia="uk-UA"/>
    </w:rPr>
  </w:style>
  <w:style w:type="paragraph" w:customStyle="1" w:styleId="1">
    <w:name w:val="Обычный1"/>
    <w:qFormat/>
    <w:rsid w:val="00D84231"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a0"/>
    <w:qFormat/>
    <w:rsid w:val="00D84231"/>
  </w:style>
  <w:style w:type="paragraph" w:customStyle="1" w:styleId="Normal1">
    <w:name w:val="Normal1"/>
    <w:qFormat/>
    <w:rsid w:val="00D84231"/>
    <w:rPr>
      <w:sz w:val="24"/>
      <w:szCs w:val="24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dcterms:created xsi:type="dcterms:W3CDTF">2024-04-22T10:57:00Z</dcterms:created>
  <dcterms:modified xsi:type="dcterms:W3CDTF">2024-04-22T10:57:00Z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088DB5FB143146D3BEC93AE70AC1B157_13</vt:lpwstr>
  </property>
</Properties>
</file>