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DD" w:rsidRPr="002C6ACC" w:rsidRDefault="00F73ADD" w:rsidP="00232F17">
      <w:pPr>
        <w:contextualSpacing/>
        <w:jc w:val="right"/>
        <w:textAlignment w:val="baseline"/>
        <w:rPr>
          <w:b/>
          <w:bCs/>
          <w:lang w:val="uk-UA"/>
        </w:rPr>
      </w:pPr>
      <w:bookmarkStart w:id="0" w:name="_Hlk508232786"/>
      <w:r w:rsidRPr="002C6ACC">
        <w:rPr>
          <w:b/>
          <w:bCs/>
          <w:lang w:val="uk-UA"/>
        </w:rPr>
        <w:t>Додаток 2</w:t>
      </w:r>
    </w:p>
    <w:p w:rsidR="00F73ADD" w:rsidRPr="002C6ACC" w:rsidRDefault="00F73ADD" w:rsidP="00232F17">
      <w:pPr>
        <w:contextualSpacing/>
        <w:jc w:val="right"/>
        <w:textAlignment w:val="baseline"/>
        <w:rPr>
          <w:b/>
          <w:bCs/>
          <w:lang w:val="uk-UA"/>
        </w:rPr>
      </w:pPr>
      <w:r w:rsidRPr="002C6ACC">
        <w:rPr>
          <w:b/>
          <w:bCs/>
          <w:lang w:val="uk-UA"/>
        </w:rPr>
        <w:t>до тендерної документації</w:t>
      </w:r>
    </w:p>
    <w:p w:rsidR="00F73ADD" w:rsidRPr="002C6ACC" w:rsidRDefault="00F73ADD" w:rsidP="00232F17">
      <w:pPr>
        <w:contextualSpacing/>
        <w:jc w:val="center"/>
        <w:textAlignment w:val="baseline"/>
        <w:rPr>
          <w:b/>
          <w:bCs/>
          <w:lang w:val="uk-UA"/>
        </w:rPr>
      </w:pPr>
    </w:p>
    <w:p w:rsidR="00F73ADD" w:rsidRPr="002C6ACC" w:rsidRDefault="00F73ADD" w:rsidP="00232F17">
      <w:pPr>
        <w:contextualSpacing/>
        <w:jc w:val="center"/>
        <w:textAlignment w:val="baseline"/>
        <w:rPr>
          <w:b/>
          <w:lang w:val="uk-UA"/>
        </w:rPr>
      </w:pPr>
      <w:r w:rsidRPr="002C6ACC">
        <w:rPr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F73ADD" w:rsidRPr="002C6ACC" w:rsidRDefault="00F73ADD" w:rsidP="00232F17">
      <w:pPr>
        <w:contextualSpacing/>
        <w:jc w:val="center"/>
        <w:textAlignment w:val="baseline"/>
        <w:rPr>
          <w:b/>
          <w:u w:val="single"/>
          <w:lang w:val="uk-UA"/>
        </w:rPr>
      </w:pPr>
    </w:p>
    <w:p w:rsidR="00752510" w:rsidRDefault="008709D5" w:rsidP="008709D5">
      <w:pPr>
        <w:contextualSpacing/>
        <w:jc w:val="center"/>
        <w:rPr>
          <w:b/>
          <w:color w:val="000000" w:themeColor="text1"/>
          <w:lang w:val="uk-UA"/>
        </w:rPr>
      </w:pPr>
      <w:r w:rsidRPr="00316D36">
        <w:rPr>
          <w:b/>
          <w:color w:val="000000" w:themeColor="text1"/>
          <w:lang w:val="uk-UA"/>
        </w:rPr>
        <w:t>Лот 1</w:t>
      </w:r>
      <w:r>
        <w:rPr>
          <w:b/>
          <w:color w:val="000000" w:themeColor="text1"/>
          <w:lang w:val="uk-UA"/>
        </w:rPr>
        <w:t xml:space="preserve"> –</w:t>
      </w:r>
      <w:r w:rsidR="005832F0">
        <w:rPr>
          <w:b/>
          <w:color w:val="000000" w:themeColor="text1"/>
          <w:lang w:val="uk-UA"/>
        </w:rPr>
        <w:t xml:space="preserve"> </w:t>
      </w:r>
      <w:r w:rsidR="005832F0" w:rsidRPr="00114725">
        <w:rPr>
          <w:b/>
          <w:color w:val="000000" w:themeColor="text1"/>
          <w:lang w:val="uk-UA"/>
        </w:rPr>
        <w:t>Лікарські засоби , що впливають на серцево-судинну та систему крові і гемопоез</w:t>
      </w:r>
      <w:r w:rsidR="005832F0">
        <w:rPr>
          <w:b/>
          <w:color w:val="000000" w:themeColor="text1"/>
          <w:lang w:val="uk-UA"/>
        </w:rPr>
        <w:t>;</w:t>
      </w:r>
    </w:p>
    <w:p w:rsidR="008709D5" w:rsidRDefault="008709D5" w:rsidP="008709D5">
      <w:pPr>
        <w:contextualSpacing/>
        <w:jc w:val="center"/>
        <w:rPr>
          <w:b/>
          <w:color w:val="000000" w:themeColor="text1"/>
          <w:lang w:val="uk-UA"/>
        </w:rPr>
      </w:pPr>
      <w:r w:rsidRPr="00316D36">
        <w:rPr>
          <w:b/>
          <w:color w:val="000000" w:themeColor="text1"/>
          <w:lang w:val="uk-UA"/>
        </w:rPr>
        <w:t>Лот 2</w:t>
      </w:r>
      <w:r w:rsidR="00966983">
        <w:rPr>
          <w:b/>
          <w:color w:val="000000" w:themeColor="text1"/>
          <w:lang w:val="uk-UA"/>
        </w:rPr>
        <w:t xml:space="preserve"> </w:t>
      </w:r>
      <w:r w:rsidR="00966983" w:rsidRPr="00114725">
        <w:rPr>
          <w:b/>
          <w:color w:val="000000" w:themeColor="text1"/>
          <w:lang w:val="uk-UA"/>
        </w:rPr>
        <w:t>–</w:t>
      </w:r>
      <w:r w:rsidR="00966983">
        <w:rPr>
          <w:b/>
          <w:color w:val="000000" w:themeColor="text1"/>
          <w:lang w:val="uk-UA"/>
        </w:rPr>
        <w:t xml:space="preserve"> </w:t>
      </w:r>
      <w:r w:rsidR="00966983" w:rsidRPr="00114725">
        <w:rPr>
          <w:b/>
          <w:color w:val="000000" w:themeColor="text1"/>
          <w:lang w:val="uk-UA"/>
        </w:rPr>
        <w:t>Лікарські засоби , що впливають на серцево-судинну та систему крові і гемопоез</w:t>
      </w:r>
      <w:r w:rsidR="00966983">
        <w:rPr>
          <w:b/>
          <w:color w:val="000000" w:themeColor="text1"/>
          <w:lang w:val="uk-UA"/>
        </w:rPr>
        <w:t>;</w:t>
      </w:r>
    </w:p>
    <w:p w:rsidR="00966983" w:rsidRDefault="00966983" w:rsidP="008709D5">
      <w:pPr>
        <w:contextualSpacing/>
        <w:jc w:val="center"/>
        <w:rPr>
          <w:b/>
          <w:color w:val="000000" w:themeColor="text1"/>
          <w:lang w:val="uk-UA"/>
        </w:rPr>
      </w:pPr>
      <w:r w:rsidRPr="00114725">
        <w:rPr>
          <w:b/>
          <w:color w:val="000000" w:themeColor="text1"/>
          <w:lang w:val="uk-UA"/>
        </w:rPr>
        <w:t>Лот 3 - Лікарські засоби , що впливають на нервову систему</w:t>
      </w:r>
      <w:r>
        <w:rPr>
          <w:b/>
          <w:color w:val="000000" w:themeColor="text1"/>
          <w:lang w:val="uk-UA"/>
        </w:rPr>
        <w:t>;</w:t>
      </w:r>
    </w:p>
    <w:p w:rsidR="00752510" w:rsidRPr="008709D5" w:rsidRDefault="00966983" w:rsidP="008709D5">
      <w:pPr>
        <w:contextualSpacing/>
        <w:jc w:val="center"/>
        <w:rPr>
          <w:b/>
          <w:color w:val="000000" w:themeColor="text1"/>
          <w:lang w:val="uk-UA"/>
        </w:rPr>
      </w:pPr>
      <w:r w:rsidRPr="00114725">
        <w:rPr>
          <w:b/>
          <w:lang w:val="uk-UA"/>
        </w:rPr>
        <w:t>Лот 4 - Лікарські засоби різні</w:t>
      </w:r>
      <w:r>
        <w:rPr>
          <w:b/>
          <w:lang w:val="uk-UA"/>
        </w:rPr>
        <w:t xml:space="preserve">; </w:t>
      </w:r>
      <w:r w:rsidR="007B6970" w:rsidRPr="00114725">
        <w:rPr>
          <w:b/>
          <w:lang w:val="uk-UA"/>
        </w:rPr>
        <w:t>Лот 5 -</w:t>
      </w:r>
      <w:r w:rsidR="007B6970" w:rsidRPr="00114725">
        <w:rPr>
          <w:b/>
          <w:color w:val="000000"/>
          <w:lang w:val="uk-UA"/>
        </w:rPr>
        <w:t xml:space="preserve"> Лікарські засоби для лікування захворювань шлунково-кишкового тракту та розладів обміну речовин</w:t>
      </w:r>
      <w:r w:rsidR="007B6970">
        <w:rPr>
          <w:b/>
          <w:color w:val="000000"/>
          <w:lang w:val="uk-UA"/>
        </w:rPr>
        <w:t xml:space="preserve">; </w:t>
      </w:r>
      <w:r w:rsidRPr="00114725">
        <w:rPr>
          <w:b/>
          <w:color w:val="000000" w:themeColor="text1"/>
          <w:lang w:val="uk-UA"/>
        </w:rPr>
        <w:t>Лот 6 – Лікарські засоби різні</w:t>
      </w:r>
    </w:p>
    <w:p w:rsidR="00206B97" w:rsidRPr="00206B97" w:rsidRDefault="00206B97" w:rsidP="00206B97">
      <w:pPr>
        <w:contextualSpacing/>
        <w:jc w:val="center"/>
        <w:rPr>
          <w:rFonts w:eastAsia="Times New Roman"/>
          <w:b/>
          <w:i/>
          <w:color w:val="000000"/>
          <w:lang w:val="uk-UA"/>
        </w:rPr>
      </w:pPr>
    </w:p>
    <w:bookmarkEnd w:id="0"/>
    <w:p w:rsidR="005832F0" w:rsidRPr="00966983" w:rsidRDefault="005832F0" w:rsidP="005832F0">
      <w:pPr>
        <w:contextualSpacing/>
        <w:jc w:val="center"/>
        <w:rPr>
          <w:rFonts w:eastAsia="Times New Roman"/>
          <w:b/>
          <w:color w:val="000000"/>
          <w:lang w:val="uk-UA"/>
        </w:rPr>
      </w:pPr>
      <w:r w:rsidRPr="00BB3F43">
        <w:rPr>
          <w:rFonts w:eastAsia="Times New Roman"/>
          <w:bCs/>
          <w:i/>
          <w:iCs/>
          <w:color w:val="000000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Pr="00966983">
        <w:rPr>
          <w:rFonts w:eastAsia="Times New Roman"/>
          <w:b/>
          <w:i/>
          <w:color w:val="000000"/>
          <w:lang w:val="uk-UA"/>
        </w:rPr>
        <w:t xml:space="preserve">: </w:t>
      </w:r>
      <w:r w:rsidRPr="00966983">
        <w:rPr>
          <w:b/>
          <w:iCs/>
          <w:bdr w:val="none" w:sz="0" w:space="0" w:color="auto" w:frame="1"/>
          <w:shd w:val="clear" w:color="auto" w:fill="FDFEFD"/>
        </w:rPr>
        <w:t>33600000-6</w:t>
      </w:r>
      <w:r w:rsidRPr="00966983">
        <w:rPr>
          <w:b/>
          <w:iCs/>
          <w:color w:val="777777"/>
          <w:shd w:val="clear" w:color="auto" w:fill="FDFEFD"/>
        </w:rPr>
        <w:t> - </w:t>
      </w:r>
      <w:r w:rsidRPr="00966983">
        <w:rPr>
          <w:b/>
        </w:rPr>
        <w:t>Фармацевтична продукція</w:t>
      </w:r>
      <w:r w:rsidRPr="00966983">
        <w:rPr>
          <w:rFonts w:eastAsia="Times New Roman"/>
          <w:b/>
          <w:i/>
          <w:color w:val="000000"/>
          <w:lang w:val="uk-UA"/>
        </w:rPr>
        <w:t>)</w:t>
      </w:r>
    </w:p>
    <w:p w:rsidR="005832F0" w:rsidRPr="00966983" w:rsidRDefault="005832F0" w:rsidP="005832F0">
      <w:pPr>
        <w:contextualSpacing/>
        <w:jc w:val="center"/>
        <w:rPr>
          <w:rFonts w:eastAsia="Times New Roman"/>
          <w:b/>
          <w:color w:val="000000"/>
          <w:lang w:val="uk-UA"/>
        </w:rPr>
      </w:pPr>
    </w:p>
    <w:p w:rsidR="005832F0" w:rsidRPr="00CB2EA1" w:rsidRDefault="005832F0" w:rsidP="005832F0">
      <w:pPr>
        <w:contextualSpacing/>
        <w:jc w:val="center"/>
        <w:rPr>
          <w:rFonts w:eastAsia="Times New Roman"/>
          <w:b/>
          <w:color w:val="000000"/>
          <w:lang w:val="uk-UA"/>
        </w:rPr>
      </w:pPr>
      <w:r w:rsidRPr="00CB2EA1">
        <w:rPr>
          <w:b/>
          <w:lang w:val="uk-UA"/>
        </w:rPr>
        <w:t>Загальні вимоги до предмета закупівлі</w:t>
      </w:r>
    </w:p>
    <w:p w:rsidR="005832F0" w:rsidRPr="00CB2EA1" w:rsidRDefault="005832F0" w:rsidP="005832F0">
      <w:pPr>
        <w:contextualSpacing/>
        <w:rPr>
          <w:rFonts w:eastAsia="Times New Roman"/>
          <w:b/>
          <w:color w:val="000000"/>
          <w:lang w:val="uk-UA"/>
        </w:rPr>
      </w:pPr>
    </w:p>
    <w:p w:rsidR="005832F0" w:rsidRPr="00CB2EA1" w:rsidRDefault="005832F0" w:rsidP="005832F0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CB2EA1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:rsidR="005832F0" w:rsidRPr="00CB2EA1" w:rsidRDefault="005832F0" w:rsidP="005832F0">
      <w:pPr>
        <w:ind w:firstLine="708"/>
        <w:contextualSpacing/>
        <w:jc w:val="both"/>
        <w:rPr>
          <w:rFonts w:eastAsia="Times New Roman"/>
          <w:lang w:val="uk-UA"/>
        </w:rPr>
      </w:pPr>
      <w:r w:rsidRPr="00CB2EA1">
        <w:rPr>
          <w:rFonts w:eastAsia="Times New Roman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5832F0" w:rsidRPr="00CB2EA1" w:rsidRDefault="005832F0" w:rsidP="005832F0">
      <w:pPr>
        <w:ind w:firstLine="708"/>
        <w:contextualSpacing/>
        <w:jc w:val="both"/>
        <w:rPr>
          <w:rFonts w:eastAsia="Times New Roman"/>
          <w:lang w:val="uk-UA"/>
        </w:rPr>
      </w:pPr>
      <w:r w:rsidRPr="00CB2EA1">
        <w:rPr>
          <w:rFonts w:eastAsia="Times New Roman"/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:rsidR="005832F0" w:rsidRPr="00CB2EA1" w:rsidRDefault="005832F0" w:rsidP="005832F0">
      <w:pPr>
        <w:ind w:firstLine="708"/>
        <w:contextualSpacing/>
        <w:jc w:val="both"/>
        <w:rPr>
          <w:rFonts w:eastAsia="Times New Roman"/>
        </w:rPr>
      </w:pPr>
      <w:r w:rsidRPr="00CB2EA1">
        <w:rPr>
          <w:rFonts w:eastAsia="Times New Roman"/>
        </w:rPr>
        <w:t xml:space="preserve">2) </w:t>
      </w:r>
      <w:r w:rsidRPr="00CB2EA1">
        <w:rPr>
          <w:rFonts w:eastAsia="Times New Roman"/>
          <w:color w:val="000000"/>
        </w:rPr>
        <w:t>Довідка в довільній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формі про гарантії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належного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терміну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придатності на товари</w:t>
      </w:r>
      <w:r w:rsidRPr="00CB2EA1">
        <w:rPr>
          <w:rFonts w:eastAsia="Times New Roman"/>
          <w:color w:val="000000"/>
          <w:lang w:val="uk-UA"/>
        </w:rPr>
        <w:t xml:space="preserve">, </w:t>
      </w:r>
      <w:r w:rsidRPr="00CB2EA1">
        <w:rPr>
          <w:rFonts w:eastAsia="Times New Roman"/>
          <w:color w:val="000000"/>
        </w:rPr>
        <w:t>т</w:t>
      </w:r>
      <w:r w:rsidRPr="00CB2EA1">
        <w:rPr>
          <w:rFonts w:eastAsia="Times New Roman"/>
        </w:rPr>
        <w:t>ермін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придатності товару на момент поставки має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становити не менше 80 % від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встановленого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інструкцією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терміну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придатності</w:t>
      </w:r>
    </w:p>
    <w:p w:rsidR="005832F0" w:rsidRPr="00CB2EA1" w:rsidRDefault="005832F0" w:rsidP="005832F0">
      <w:pPr>
        <w:ind w:firstLine="708"/>
        <w:contextualSpacing/>
        <w:jc w:val="both"/>
        <w:rPr>
          <w:rFonts w:eastAsia="Times New Roman"/>
          <w:color w:val="000000"/>
        </w:rPr>
      </w:pPr>
      <w:r w:rsidRPr="00CB2EA1">
        <w:rPr>
          <w:rFonts w:eastAsia="Times New Roman"/>
        </w:rPr>
        <w:t>3) К</w:t>
      </w:r>
      <w:r w:rsidRPr="00CB2EA1">
        <w:rPr>
          <w:rFonts w:eastAsia="Times New Roman"/>
          <w:color w:val="000000"/>
        </w:rPr>
        <w:t>опія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ліцензії на відповідний вид діяльності (у разі, якщо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це не передбачено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чиним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законодавством лист-пояснення про ненадання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відповідного</w:t>
      </w:r>
      <w:r w:rsidRPr="00CB2EA1">
        <w:rPr>
          <w:rFonts w:eastAsia="Times New Roman"/>
          <w:color w:val="000000"/>
          <w:lang w:val="uk-UA"/>
        </w:rPr>
        <w:t xml:space="preserve"> документа</w:t>
      </w:r>
      <w:r w:rsidRPr="00CB2EA1">
        <w:rPr>
          <w:rFonts w:eastAsia="Times New Roman"/>
          <w:color w:val="000000"/>
        </w:rPr>
        <w:t xml:space="preserve"> </w:t>
      </w:r>
      <w:r w:rsidRPr="00CB2EA1">
        <w:rPr>
          <w:rFonts w:eastAsia="Times New Roman"/>
          <w:color w:val="000000"/>
          <w:lang w:val="uk-UA"/>
        </w:rPr>
        <w:t>і</w:t>
      </w:r>
      <w:r w:rsidRPr="00CB2EA1">
        <w:rPr>
          <w:rFonts w:eastAsia="Times New Roman"/>
          <w:color w:val="000000"/>
        </w:rPr>
        <w:t>з зазначенням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законодавчих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підстав);</w:t>
      </w:r>
    </w:p>
    <w:p w:rsidR="005832F0" w:rsidRPr="00CB2EA1" w:rsidRDefault="005832F0" w:rsidP="005832F0">
      <w:pPr>
        <w:ind w:firstLine="708"/>
        <w:contextualSpacing/>
        <w:jc w:val="both"/>
        <w:rPr>
          <w:rFonts w:eastAsia="Times New Roman"/>
          <w:color w:val="000000"/>
        </w:rPr>
      </w:pPr>
      <w:r w:rsidRPr="00CB2EA1">
        <w:rPr>
          <w:rFonts w:eastAsia="Times New Roman"/>
          <w:color w:val="000000"/>
        </w:rPr>
        <w:t>4) Спроможність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учасника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поставити товар повинна підтверджуватись документами про якість (сертифікат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відповідності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або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декларацію про відповідність, або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сертифікат контролю якості, /або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аналітичний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паспорт, /або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посвідчення про якість</w:t>
      </w:r>
      <w:r w:rsidRPr="00CB2EA1">
        <w:rPr>
          <w:rFonts w:eastAsia="Times New Roman"/>
          <w:color w:val="000000"/>
          <w:lang w:val="uk-UA"/>
        </w:rPr>
        <w:t xml:space="preserve">, </w:t>
      </w:r>
      <w:r w:rsidRPr="00CB2EA1">
        <w:rPr>
          <w:rFonts w:eastAsia="Times New Roman"/>
          <w:color w:val="000000"/>
        </w:rPr>
        <w:t>або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інші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документи, встановлені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діючим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законодавством для зазначеного товару (на вибір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учасника). Якщо будь-який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із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документів не може бути наданий з причин його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втрати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чинності /або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зміни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форми, назви, тощо /або не передбачений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законодавством для такого товару, Учасник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надає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інший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рівнозначний документ або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письмове</w:t>
      </w:r>
      <w:r w:rsidRPr="00CB2EA1">
        <w:rPr>
          <w:rFonts w:eastAsia="Times New Roman"/>
          <w:color w:val="000000"/>
          <w:lang w:val="uk-UA"/>
        </w:rPr>
        <w:t xml:space="preserve"> </w:t>
      </w:r>
      <w:r w:rsidRPr="00CB2EA1">
        <w:rPr>
          <w:rFonts w:eastAsia="Times New Roman"/>
          <w:color w:val="000000"/>
        </w:rPr>
        <w:t>пояснення.</w:t>
      </w:r>
    </w:p>
    <w:p w:rsidR="005832F0" w:rsidRPr="00CB2EA1" w:rsidRDefault="005832F0" w:rsidP="005832F0">
      <w:pPr>
        <w:ind w:firstLine="708"/>
        <w:contextualSpacing/>
        <w:jc w:val="both"/>
        <w:rPr>
          <w:rFonts w:eastAsia="Times New Roman"/>
        </w:rPr>
      </w:pPr>
      <w:r w:rsidRPr="00CB2EA1">
        <w:rPr>
          <w:rFonts w:eastAsia="Times New Roman"/>
        </w:rPr>
        <w:t>5) В разі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подачі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еквіваленту товару, що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запропонований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Замовником в медико – технічних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вимогах, учасник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подає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порівняльну характеристику запропонованого ним товару та товару, що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визначена в МТВ з відомостями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щодо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відповідності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вимогам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Замовника.</w:t>
      </w:r>
    </w:p>
    <w:p w:rsidR="005832F0" w:rsidRPr="00CB2EA1" w:rsidRDefault="005832F0" w:rsidP="005832F0">
      <w:pPr>
        <w:ind w:firstLine="708"/>
        <w:contextualSpacing/>
        <w:jc w:val="both"/>
        <w:rPr>
          <w:rFonts w:eastAsia="Times New Roman"/>
        </w:rPr>
      </w:pPr>
      <w:r w:rsidRPr="00CB2EA1">
        <w:rPr>
          <w:rFonts w:eastAsia="Times New Roman"/>
        </w:rPr>
        <w:t>6) Форма випуску, дозування</w:t>
      </w:r>
      <w:r w:rsidRPr="00CB2EA1">
        <w:rPr>
          <w:rFonts w:eastAsia="Times New Roman"/>
          <w:lang w:val="uk-UA"/>
        </w:rPr>
        <w:t xml:space="preserve">, діючі та допоміжні речовини </w:t>
      </w:r>
      <w:r w:rsidRPr="00CB2EA1">
        <w:rPr>
          <w:rFonts w:eastAsia="Times New Roman"/>
        </w:rPr>
        <w:t>препаратів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повинні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відповідати таким, що</w:t>
      </w:r>
      <w:r w:rsidRPr="00CB2EA1">
        <w:rPr>
          <w:rFonts w:eastAsia="Times New Roman"/>
          <w:lang w:val="uk-UA"/>
        </w:rPr>
        <w:t xml:space="preserve"> </w:t>
      </w:r>
      <w:r w:rsidRPr="00CB2EA1">
        <w:rPr>
          <w:rFonts w:eastAsia="Times New Roman"/>
        </w:rPr>
        <w:t>вказані в документації.</w:t>
      </w:r>
    </w:p>
    <w:p w:rsidR="005832F0" w:rsidRPr="00CB2EA1" w:rsidRDefault="005832F0" w:rsidP="005832F0">
      <w:pPr>
        <w:pStyle w:val="11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CB2EA1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:rsidR="005832F0" w:rsidRPr="00CB2EA1" w:rsidRDefault="005832F0" w:rsidP="005832F0">
      <w:pPr>
        <w:pStyle w:val="11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CB2EA1">
        <w:rPr>
          <w:rFonts w:ascii="Times New Roman" w:hAnsi="Times New Roman"/>
          <w:lang w:eastAsia="uk-UA"/>
        </w:rPr>
        <w:t>Усі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документи, що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стосуються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лікарського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засобу, повинні бути викладені державною (українською) мовою (для документів, викладених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іноземною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мовою, необхідно, крім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іноземного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оригіналу, надати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належно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завірений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його переклад українською</w:t>
      </w:r>
      <w:r w:rsidRPr="00CB2EA1">
        <w:rPr>
          <w:rFonts w:ascii="Times New Roman" w:hAnsi="Times New Roman"/>
          <w:lang w:val="uk-UA" w:eastAsia="uk-UA"/>
        </w:rPr>
        <w:t xml:space="preserve"> </w:t>
      </w:r>
      <w:r w:rsidRPr="00CB2EA1">
        <w:rPr>
          <w:rFonts w:ascii="Times New Roman" w:hAnsi="Times New Roman"/>
          <w:lang w:eastAsia="uk-UA"/>
        </w:rPr>
        <w:t>мовою).</w:t>
      </w:r>
    </w:p>
    <w:p w:rsidR="005832F0" w:rsidRPr="00CB2EA1" w:rsidRDefault="005832F0" w:rsidP="005832F0">
      <w:pPr>
        <w:shd w:val="clear" w:color="auto" w:fill="FFFFFF"/>
        <w:contextualSpacing/>
        <w:jc w:val="both"/>
        <w:rPr>
          <w:b/>
          <w:lang w:val="uk-UA"/>
        </w:rPr>
      </w:pPr>
      <w:r w:rsidRPr="00CB2EA1">
        <w:rPr>
          <w:b/>
          <w:lang w:val="uk-UA"/>
        </w:rPr>
        <w:t>Спеціальні вимоги:</w:t>
      </w:r>
    </w:p>
    <w:p w:rsidR="005832F0" w:rsidRPr="00CB2EA1" w:rsidRDefault="005832F0" w:rsidP="005832F0">
      <w:pPr>
        <w:shd w:val="clear" w:color="auto" w:fill="FFFFFF"/>
        <w:contextualSpacing/>
        <w:jc w:val="both"/>
        <w:rPr>
          <w:lang w:val="uk-UA"/>
        </w:rPr>
      </w:pPr>
      <w:r w:rsidRPr="00CB2EA1">
        <w:rPr>
          <w:lang w:val="uk-UA"/>
        </w:rPr>
        <w:t>1. Для термолабільних лікарських засобів повинно бути забезпечене суворе дотримання «холодового ланцюга» (засвідчується підготовленим Учасником актом приймання-передавання із зазначенням у ньому умов зберігання товару під час транспортування).</w:t>
      </w:r>
    </w:p>
    <w:p w:rsidR="005832F0" w:rsidRPr="00114725" w:rsidRDefault="005832F0" w:rsidP="005832F0">
      <w:pPr>
        <w:contextualSpacing/>
        <w:rPr>
          <w:b/>
          <w:color w:val="000000" w:themeColor="text1"/>
          <w:lang w:val="uk-UA"/>
        </w:rPr>
      </w:pPr>
      <w:r w:rsidRPr="00114725">
        <w:rPr>
          <w:b/>
          <w:color w:val="000000" w:themeColor="text1"/>
          <w:lang w:val="uk-UA"/>
        </w:rPr>
        <w:lastRenderedPageBreak/>
        <w:t>Лот 1 –Лікарські засоби , що впливають на серцево-судинну та систему крові і гемопоез</w:t>
      </w: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8"/>
        <w:gridCol w:w="708"/>
        <w:gridCol w:w="709"/>
        <w:gridCol w:w="1702"/>
      </w:tblGrid>
      <w:tr w:rsidR="005832F0" w:rsidRPr="00114725" w:rsidTr="00AB2E9A">
        <w:trPr>
          <w:trHeight w:val="92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№ п/п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Технічні характеристики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ind w:left="-108" w:right="-108"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 xml:space="preserve">Кіль-кість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ind w:left="-108" w:right="-108"/>
              <w:contextualSpacing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114725">
              <w:rPr>
                <w:b/>
                <w:color w:val="000000" w:themeColor="text1"/>
                <w:lang w:val="uk-UA"/>
              </w:rPr>
              <w:t>Од. вим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5832F0" w:rsidRPr="00114725" w:rsidRDefault="005832F0" w:rsidP="00AB2E9A">
            <w:pPr>
              <w:ind w:left="-108" w:right="-108"/>
              <w:contextualSpacing/>
              <w:jc w:val="center"/>
              <w:rPr>
                <w:b/>
                <w:color w:val="FFFFFF" w:themeColor="background1"/>
                <w:lang w:val="uk-UA" w:eastAsia="en-US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en-US"/>
              </w:rPr>
              <w:t>Відповідність (заповнюється учасником), так/ні</w:t>
            </w:r>
          </w:p>
        </w:tc>
      </w:tr>
      <w:tr w:rsidR="005832F0" w:rsidRPr="00114725" w:rsidTr="00AB2E9A">
        <w:tc>
          <w:tcPr>
            <w:tcW w:w="567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 xml:space="preserve">1. </w:t>
            </w:r>
          </w:p>
        </w:tc>
        <w:tc>
          <w:tcPr>
            <w:tcW w:w="7088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114725">
              <w:rPr>
                <w:color w:val="000000" w:themeColor="text1"/>
                <w:sz w:val="24"/>
                <w:szCs w:val="24"/>
              </w:rPr>
              <w:t>L-лізину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000000" w:themeColor="text1"/>
                <w:sz w:val="24"/>
                <w:szCs w:val="24"/>
              </w:rPr>
              <w:t>есцинат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000000" w:themeColor="text1"/>
                <w:sz w:val="24"/>
                <w:szCs w:val="24"/>
              </w:rPr>
              <w:t>розчин д/ін. 1 мг/мл по 5 мл №10 (5х2) в амп.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</w:rPr>
              <w:t>Lysine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000000" w:themeColor="text1"/>
                <w:lang w:val="uk-UA" w:eastAsia="uk-UA"/>
              </w:rPr>
            </w:pP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 xml:space="preserve"> есцинова сіль 2,6-діаміногексанової кислоти;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000000" w:themeColor="text1"/>
                <w:lang w:val="uk-UA" w:eastAsia="uk-UA"/>
              </w:rPr>
            </w:pP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>1 мл розчину містить есцинової солі 2,6-діаміногексанової кислоти, в перерахуванні на 100 % речовину 1,0 мг;</w:t>
            </w:r>
          </w:p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/>
              <w:contextualSpacing/>
              <w:rPr>
                <w:b w:val="0"/>
                <w:bCs w:val="0"/>
                <w:color w:val="212529"/>
                <w:sz w:val="24"/>
                <w:szCs w:val="24"/>
                <w:lang w:val="uk-UA" w:eastAsia="uk-UA"/>
              </w:rPr>
            </w:pPr>
            <w:r w:rsidRPr="00114725">
              <w:rPr>
                <w:b w:val="0"/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допоміжні речовини: </w:t>
            </w:r>
            <w:r w:rsidRPr="00114725">
              <w:rPr>
                <w:b w:val="0"/>
                <w:color w:val="000000" w:themeColor="text1"/>
                <w:sz w:val="24"/>
                <w:szCs w:val="24"/>
                <w:lang w:val="uk-UA" w:eastAsia="uk-UA"/>
              </w:rPr>
              <w:t>етанол 96 %, пропіленгліколь,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 xml:space="preserve">10 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2" w:type="dxa"/>
          </w:tcPr>
          <w:p w:rsidR="005832F0" w:rsidRPr="00114725" w:rsidRDefault="005832F0" w:rsidP="00AB2E9A">
            <w:pPr>
              <w:ind w:right="-5353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567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7088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Вікасол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розчин д/ін. 10 мг/мл по 1 мл №10 (5х2) в амп.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Menadione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color w:val="000000" w:themeColor="text1"/>
                <w:lang w:val="uk-UA"/>
              </w:rPr>
              <w:t xml:space="preserve">Склад </w:t>
            </w:r>
            <w:r w:rsidRPr="00114725">
              <w:rPr>
                <w:i/>
                <w:iCs/>
                <w:color w:val="000000" w:themeColor="text1"/>
                <w:lang w:val="uk-UA"/>
              </w:rPr>
              <w:t>діюча речовина: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menadione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sodium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bisulfite</w:t>
            </w:r>
            <w:r w:rsidRPr="00114725">
              <w:rPr>
                <w:color w:val="000000" w:themeColor="text1"/>
                <w:lang w:val="uk-UA"/>
              </w:rPr>
              <w:t xml:space="preserve">; 1 мл розчину містить вікасолу (менадіону натрію бісульфіту) 10 мг; </w:t>
            </w:r>
            <w:r w:rsidRPr="00114725">
              <w:rPr>
                <w:i/>
                <w:iCs/>
                <w:color w:val="000000" w:themeColor="text1"/>
                <w:lang w:val="uk-UA"/>
              </w:rPr>
              <w:t>допоміжні речовини:</w:t>
            </w:r>
            <w:r w:rsidRPr="00114725">
              <w:rPr>
                <w:color w:val="000000" w:themeColor="text1"/>
              </w:rPr>
              <w:t> </w:t>
            </w:r>
            <w:r w:rsidRPr="00114725">
              <w:rPr>
                <w:color w:val="000000" w:themeColor="text1"/>
                <w:lang w:val="uk-UA"/>
              </w:rPr>
              <w:t>натрію метабісульфіт (Е 223), кислота хлористоводнева,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340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2" w:type="dxa"/>
          </w:tcPr>
          <w:p w:rsidR="005832F0" w:rsidRPr="00114725" w:rsidRDefault="005832F0" w:rsidP="00AB2E9A">
            <w:pPr>
              <w:ind w:right="-5353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567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7088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Тахибен розчин д/ін. 5 мг/мл (50 мг) по 10 мл №5 в амп. (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Urapidil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contextualSpacing/>
              <w:rPr>
                <w:rFonts w:eastAsia="Times New Roman"/>
                <w:color w:val="000000"/>
                <w:lang w:val="uk-UA"/>
              </w:rPr>
            </w:pPr>
            <w:r w:rsidRPr="00114725">
              <w:rPr>
                <w:color w:val="000000" w:themeColor="text1"/>
                <w:lang w:val="uk-UA"/>
              </w:rPr>
              <w:t xml:space="preserve">Склад </w:t>
            </w:r>
            <w:r w:rsidRPr="00114725">
              <w:rPr>
                <w:i/>
                <w:iCs/>
                <w:color w:val="000000" w:themeColor="text1"/>
                <w:lang w:val="uk-UA"/>
              </w:rPr>
              <w:t xml:space="preserve">діюча речовина: </w:t>
            </w:r>
            <w:r w:rsidRPr="00114725">
              <w:rPr>
                <w:color w:val="000000" w:themeColor="text1"/>
                <w:lang w:val="uk-UA"/>
              </w:rPr>
              <w:t xml:space="preserve">урапідил;1 мл розчину містить 5 мг урапідилу; </w:t>
            </w:r>
            <w:r w:rsidRPr="00114725">
              <w:rPr>
                <w:i/>
                <w:iCs/>
                <w:color w:val="000000" w:themeColor="text1"/>
                <w:lang w:val="uk-UA"/>
              </w:rPr>
              <w:t>допоміжні речовини:</w:t>
            </w:r>
            <w:r w:rsidRPr="00114725">
              <w:rPr>
                <w:color w:val="000000" w:themeColor="text1"/>
                <w:lang w:val="uk-UA"/>
              </w:rPr>
              <w:t xml:space="preserve"> кислота хлористоводнева концентрована; натрію дигідрофосфат, дигідрат; натрію гідрофосфат, дигідрат; пропіленгліколь; натрію гідроксид; кислота хлористоводнева розведена;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2" w:type="dxa"/>
          </w:tcPr>
          <w:p w:rsidR="005832F0" w:rsidRPr="00114725" w:rsidRDefault="005832F0" w:rsidP="00AB2E9A">
            <w:pPr>
              <w:ind w:right="-5353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567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7088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114725">
              <w:rPr>
                <w:color w:val="000000" w:themeColor="text1"/>
                <w:sz w:val="24"/>
                <w:szCs w:val="24"/>
              </w:rPr>
              <w:t>Етамзилат розчин д/ін. 125 мг/мл по 2 мл №10 в амп.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</w:rPr>
              <w:t>Etamsylate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000000" w:themeColor="text1"/>
                <w:lang w:val="uk-UA" w:eastAsia="uk-UA"/>
              </w:rPr>
            </w:pP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 xml:space="preserve"> etamsylate;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000000" w:themeColor="text1"/>
                <w:lang w:val="uk-UA" w:eastAsia="uk-UA"/>
              </w:rPr>
            </w:pP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>1 мл розчину містить етамзилату 125 мг;</w:t>
            </w:r>
          </w:p>
          <w:p w:rsidR="005832F0" w:rsidRPr="00114725" w:rsidRDefault="005832F0" w:rsidP="00AB2E9A">
            <w:pPr>
              <w:contextualSpacing/>
              <w:rPr>
                <w:rFonts w:eastAsia="Times New Roman"/>
                <w:b/>
                <w:color w:val="000000"/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 xml:space="preserve">допоміжні речовини: 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>натрію сульфіт безводний (E 221), динатрію</w:t>
            </w:r>
            <w:r w:rsidRPr="00114725">
              <w:rPr>
                <w:rFonts w:eastAsia="Times New Roman"/>
                <w:color w:val="000000" w:themeColor="text1"/>
                <w:lang w:eastAsia="uk-UA"/>
              </w:rPr>
              <w:t xml:space="preserve"> 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>едетат, вода для ін'єкцій.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500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2" w:type="dxa"/>
          </w:tcPr>
          <w:p w:rsidR="005832F0" w:rsidRPr="00114725" w:rsidRDefault="005832F0" w:rsidP="00AB2E9A">
            <w:pPr>
              <w:ind w:right="-5353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rPr>
          <w:trHeight w:val="1550"/>
        </w:trPr>
        <w:tc>
          <w:tcPr>
            <w:tcW w:w="567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7088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Корвітин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ліофілізат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р-ну д/ін. по 0.5 г №5 у флак.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Quercetin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contextualSpacing/>
              <w:rPr>
                <w:rFonts w:eastAsia="Times New Roman"/>
                <w:color w:val="000000"/>
                <w:lang w:val="uk-UA"/>
              </w:rPr>
            </w:pPr>
            <w:r w:rsidRPr="00114725">
              <w:rPr>
                <w:color w:val="000000" w:themeColor="text1"/>
                <w:lang w:val="uk-UA"/>
              </w:rPr>
              <w:t xml:space="preserve">Склад </w:t>
            </w:r>
            <w:r w:rsidRPr="00114725">
              <w:rPr>
                <w:rStyle w:val="a5"/>
                <w:color w:val="000000" w:themeColor="text1"/>
                <w:lang w:val="uk-UA"/>
              </w:rPr>
              <w:t>діюча речовина:</w:t>
            </w:r>
            <w:r w:rsidRPr="00114725">
              <w:rPr>
                <w:color w:val="000000" w:themeColor="text1"/>
                <w:lang w:val="uk-UA"/>
              </w:rPr>
              <w:t xml:space="preserve"> корвітин, який є комплексом кверцетину з повідоном;1 флакон містить корвітин, який є комплексом кверцетину з повідоном, – 0,5 г, що виготовляється за прописом: кверцетин (у перерахуванні на 100 % суху речовину) – 0,05 г, повідон з молекулярною масою 7100-11000 (у перерахуванні на безводну речовину) – 0,45 г; </w:t>
            </w:r>
            <w:r w:rsidRPr="00114725">
              <w:rPr>
                <w:rStyle w:val="a5"/>
                <w:color w:val="000000" w:themeColor="text1"/>
                <w:lang w:val="uk-UA"/>
              </w:rPr>
              <w:t>допоміжна речовина:</w:t>
            </w:r>
            <w:r w:rsidRPr="00114725">
              <w:rPr>
                <w:color w:val="000000" w:themeColor="text1"/>
              </w:rPr>
              <w:t xml:space="preserve"> </w:t>
            </w:r>
            <w:r w:rsidRPr="00114725">
              <w:rPr>
                <w:color w:val="000000" w:themeColor="text1"/>
                <w:lang w:val="uk-UA"/>
              </w:rPr>
              <w:t>натрію</w:t>
            </w:r>
            <w:r w:rsidRPr="00114725">
              <w:rPr>
                <w:color w:val="000000" w:themeColor="text1"/>
              </w:rPr>
              <w:t xml:space="preserve"> </w:t>
            </w:r>
            <w:r w:rsidRPr="00114725">
              <w:rPr>
                <w:color w:val="000000" w:themeColor="text1"/>
                <w:lang w:val="uk-UA"/>
              </w:rPr>
              <w:t>гідроксид.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2" w:type="dxa"/>
          </w:tcPr>
          <w:p w:rsidR="005832F0" w:rsidRPr="00114725" w:rsidRDefault="005832F0" w:rsidP="00AB2E9A">
            <w:pPr>
              <w:ind w:right="-5353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567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7088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Кальцію хлорид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розчин д/ін. 100 мг/мл по 5 мл №10 в амп.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Calcium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chloride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contextualSpacing/>
              <w:rPr>
                <w:rFonts w:eastAsia="Times New Roman"/>
                <w:color w:val="000000"/>
                <w:lang w:val="uk-UA"/>
              </w:rPr>
            </w:pPr>
            <w:r w:rsidRPr="00114725">
              <w:rPr>
                <w:color w:val="000000" w:themeColor="text1"/>
                <w:lang w:val="uk-UA"/>
              </w:rPr>
              <w:t xml:space="preserve">Склад </w:t>
            </w:r>
            <w:r w:rsidRPr="00114725">
              <w:rPr>
                <w:i/>
                <w:iCs/>
                <w:color w:val="000000" w:themeColor="text1"/>
                <w:lang w:val="uk-UA"/>
              </w:rPr>
              <w:t>діюча речовина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calcium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chloride</w:t>
            </w:r>
            <w:r w:rsidRPr="00114725">
              <w:rPr>
                <w:color w:val="000000" w:themeColor="text1"/>
                <w:lang w:val="uk-UA"/>
              </w:rPr>
              <w:t xml:space="preserve">; 1 мл розчину містить кальцію хлориду дигідрату, що відповідає кальцію хлориду 50,7 мг; </w:t>
            </w:r>
            <w:r w:rsidRPr="00114725">
              <w:rPr>
                <w:i/>
                <w:iCs/>
                <w:color w:val="000000" w:themeColor="text1"/>
                <w:lang w:val="uk-UA"/>
              </w:rPr>
              <w:t>допоміжні речовини:</w:t>
            </w:r>
            <w:r w:rsidRPr="00114725">
              <w:rPr>
                <w:color w:val="000000" w:themeColor="text1"/>
              </w:rPr>
              <w:t> </w:t>
            </w:r>
            <w:r w:rsidRPr="00114725">
              <w:rPr>
                <w:color w:val="000000" w:themeColor="text1"/>
                <w:lang w:val="uk-UA"/>
              </w:rPr>
              <w:t>кислота хлористоводнева розведена,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100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2" w:type="dxa"/>
          </w:tcPr>
          <w:p w:rsidR="005832F0" w:rsidRPr="00114725" w:rsidRDefault="005832F0" w:rsidP="00AB2E9A">
            <w:pPr>
              <w:ind w:right="-5353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567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7088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114725">
              <w:rPr>
                <w:color w:val="000000" w:themeColor="text1"/>
                <w:sz w:val="24"/>
                <w:szCs w:val="24"/>
              </w:rPr>
              <w:t>Контривен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000000" w:themeColor="text1"/>
                <w:sz w:val="24"/>
                <w:szCs w:val="24"/>
              </w:rPr>
              <w:t>розчин д/ін. 10000 кіо/мл по 5 мл №5 в амп.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</w:rPr>
              <w:t>Aprotinin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b/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 xml:space="preserve"> апротинін; 1 мл розчину містить: 10000 КІО апротиніну; </w:t>
            </w: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>допоміжні речовини: 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>натрію хлорид, вода для ін’єкцій.</w:t>
            </w:r>
            <w:r w:rsidRPr="00114725">
              <w:rPr>
                <w:b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2" w:type="dxa"/>
          </w:tcPr>
          <w:p w:rsidR="005832F0" w:rsidRPr="00114725" w:rsidRDefault="005832F0" w:rsidP="00AB2E9A">
            <w:pPr>
              <w:ind w:right="-5353"/>
              <w:contextualSpacing/>
              <w:rPr>
                <w:b/>
                <w:lang w:val="uk-UA"/>
              </w:rPr>
            </w:pPr>
          </w:p>
        </w:tc>
      </w:tr>
    </w:tbl>
    <w:p w:rsidR="005832F0" w:rsidRPr="00114725" w:rsidRDefault="005832F0" w:rsidP="005832F0">
      <w:pPr>
        <w:contextualSpacing/>
        <w:rPr>
          <w:b/>
          <w:color w:val="000000"/>
          <w:lang w:val="uk-UA"/>
        </w:rPr>
      </w:pPr>
    </w:p>
    <w:p w:rsidR="005832F0" w:rsidRPr="00114725" w:rsidRDefault="005832F0" w:rsidP="005832F0">
      <w:pPr>
        <w:contextualSpacing/>
        <w:rPr>
          <w:b/>
          <w:color w:val="000000" w:themeColor="text1"/>
          <w:lang w:val="uk-UA"/>
        </w:rPr>
      </w:pPr>
      <w:r w:rsidRPr="00114725">
        <w:rPr>
          <w:b/>
          <w:color w:val="000000" w:themeColor="text1"/>
          <w:lang w:val="uk-UA"/>
        </w:rPr>
        <w:t>Лот 2 –Лікарські засоби , що впливають на серцево-судинну та систему крові і гемопоез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708"/>
        <w:gridCol w:w="709"/>
        <w:gridCol w:w="1701"/>
      </w:tblGrid>
      <w:tr w:rsidR="005832F0" w:rsidRPr="00114725" w:rsidTr="00AB2E9A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№ п/п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Технічні характеристики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ind w:left="-108" w:right="-108"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 xml:space="preserve">Кіль-кість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ind w:left="-108" w:right="-108"/>
              <w:contextualSpacing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114725">
              <w:rPr>
                <w:b/>
                <w:color w:val="000000" w:themeColor="text1"/>
                <w:lang w:val="uk-UA"/>
              </w:rPr>
              <w:t>Од. вим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832F0" w:rsidRPr="00114725" w:rsidRDefault="005832F0" w:rsidP="00AB2E9A">
            <w:pPr>
              <w:ind w:left="-108" w:right="-108"/>
              <w:contextualSpacing/>
              <w:jc w:val="center"/>
              <w:rPr>
                <w:b/>
                <w:color w:val="FFFFFF" w:themeColor="background1"/>
                <w:lang w:val="uk-UA" w:eastAsia="en-US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en-US"/>
              </w:rPr>
              <w:t>Відповідність (заповнюється учасником), так/ні</w:t>
            </w: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lastRenderedPageBreak/>
              <w:t>1.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Норадреналіну тартрат Агетан 2 мг/мл (без сульфітів) концентрат для р-ну д/інф. по 4 мл №10 в амп. (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Norepinephrine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000000" w:themeColor="text1"/>
                <w:lang w:val="uk-UA" w:eastAsia="uk-UA"/>
              </w:rPr>
            </w:pPr>
            <w:r w:rsidRPr="00114725">
              <w:rPr>
                <w:rFonts w:eastAsia="Times New Roman"/>
                <w:i/>
                <w:iCs/>
                <w:color w:val="000000" w:themeColor="text1"/>
                <w:lang w:val="uk-UA"/>
              </w:rPr>
              <w:t>діюча речовина:</w:t>
            </w:r>
            <w:r w:rsidRPr="00114725">
              <w:rPr>
                <w:rFonts w:eastAsia="Times New Roman"/>
                <w:color w:val="000000" w:themeColor="text1"/>
                <w:lang w:val="uk-UA"/>
              </w:rPr>
              <w:t xml:space="preserve"> норадреналін;1 мл концентрату містить 2 мг норадреналіну тартрату;1 ампула (4 мл) містить 8 мг норадреналіну тартрату, що відповідає 4 мг норадреналіну основи; </w:t>
            </w:r>
            <w:r w:rsidRPr="00114725">
              <w:rPr>
                <w:rFonts w:eastAsia="Times New Roman"/>
                <w:i/>
                <w:iCs/>
                <w:color w:val="000000" w:themeColor="text1"/>
                <w:lang w:val="uk-UA"/>
              </w:rPr>
              <w:t>допоміжні речовини</w:t>
            </w:r>
            <w:r w:rsidRPr="00114725">
              <w:rPr>
                <w:rFonts w:eastAsia="Times New Roman"/>
                <w:color w:val="000000" w:themeColor="text1"/>
                <w:lang w:val="uk-UA"/>
              </w:rPr>
              <w:t>: натрію хлорид, натрію гідроксид або кислота хлористоводнева, вода для ін’єкцій.</w:t>
            </w:r>
            <w:r w:rsidRPr="00114725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ind w:left="5846" w:right="-5353" w:hanging="5846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966983" w:rsidP="00AB2E9A">
            <w:pPr>
              <w:contextualSpacing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</w:t>
            </w:r>
            <w:r w:rsidR="005832F0" w:rsidRPr="00114725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Стерофундин ISO розчин д/інф. по 500 мл.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Electrolytes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діючі речовини: 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натрію хлорид; калію хлорид; магнію хлорид, гексагідрат; кальцію хлорид, дигідрат; натрію ацетат, тригідрат; кислота 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L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-малонова; </w:t>
            </w: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/>
              </w:rPr>
              <w:t>концентрація електролітів: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натрій – 145 ммоль/л; калій – 4 ммоль/л; магній – 1 ммоль/л; кальцій – 2,5 ммоль/л; хлориди – 127 ммоль/л; ацетати – 24 ммоль/л; малати – 5 ммоль/л; </w:t>
            </w: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/>
              </w:rPr>
              <w:t>допоміжні речовини: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вода для ін’єкцій, натрію гідроксид.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50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ind w:left="5846" w:right="-5353" w:hanging="5846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966983" w:rsidP="00AB2E9A">
            <w:pPr>
              <w:contextualSpacing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</w:t>
            </w:r>
            <w:r w:rsidR="005832F0" w:rsidRPr="00114725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Торсид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розчин д/ін. 5 мг/мл по 4 мл №5 в амп.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Torasemide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ru-RU"/>
              </w:rPr>
            </w:pP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діюча речовина: 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torasemide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ru-RU"/>
              </w:rPr>
              <w:t xml:space="preserve">;1 мл розчину містить торасеміду у перерахуванні на 100 % суху речовину 5 мг; </w:t>
            </w: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допоміжні речовини: 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ru-RU"/>
              </w:rPr>
              <w:t>поліетиленгліколь 400, трометамін, натрію гідроксид,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20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ind w:left="5846" w:right="-5353" w:hanging="5846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966983" w:rsidP="00AB2E9A">
            <w:pPr>
              <w:contextualSpacing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4</w:t>
            </w:r>
            <w:r w:rsidR="005832F0" w:rsidRPr="00114725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114725">
              <w:rPr>
                <w:color w:val="000000" w:themeColor="text1"/>
                <w:sz w:val="24"/>
                <w:szCs w:val="24"/>
              </w:rPr>
              <w:t>Ізосол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000000" w:themeColor="text1"/>
                <w:sz w:val="24"/>
                <w:szCs w:val="24"/>
              </w:rPr>
              <w:t>розчин д/інф. по 500 мл у конт.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</w:rPr>
              <w:t>Electrolytes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000000" w:themeColor="text1"/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>діючі речовини: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 xml:space="preserve"> натрію хлорид, калію хлорид, кальцію хлориду гексагідрат, магнію хлориду гексагідрат, натрію ацетату тригідрат; 100 мл розчину містять: натрію хлориду − 0,526 г, калію хлориду − 0,037 г, кальцію хлориду гексагідрату − 0,055 г, магнію хлориду гексагідрату − 0,030 г, натрію ацетату тригідрату − 0,680 г; </w:t>
            </w:r>
            <w:r w:rsidRPr="00114725">
              <w:rPr>
                <w:color w:val="000000" w:themeColor="text1"/>
                <w:lang w:val="uk-UA" w:eastAsia="uk-UA"/>
              </w:rPr>
              <w:t>допоміжна речовина: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80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ind w:left="5846" w:right="-5353" w:hanging="5846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966983" w:rsidP="00AB2E9A">
            <w:pPr>
              <w:contextualSpacing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5</w:t>
            </w:r>
            <w:r w:rsidR="005832F0" w:rsidRPr="00114725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Тіотриазолін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розчин д/ін. 2.5 % по 2 мл №10 в амп.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Tiazotic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acid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/>
              </w:rPr>
              <w:t>діюча речовина: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1 мл розчину містить морфолінієвої солі тіазотної кислоти в перерахуванні на 100 % речовину 25 мг, що еквівалентно 16,6 мг тіазотної кислоти </w:t>
            </w:r>
          </w:p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/>
              </w:rPr>
              <w:t>допоміжні речовини: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20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ind w:left="5846" w:right="-5353" w:hanging="5846"/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966983" w:rsidP="00AB2E9A">
            <w:pPr>
              <w:contextualSpacing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6</w:t>
            </w:r>
            <w:r w:rsidR="005832F0" w:rsidRPr="00114725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Нікотинова кислота розчин д/ін. 10 мг/мл по 1 мл №10 (5х2) в амп.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icotinic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acid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діюча речовина: 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nicotinicacid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; 1 мл розчину містить нікотинової кислоти 10 мг; </w:t>
            </w: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допоміжні речовини: </w:t>
            </w:r>
            <w:r w:rsidRPr="0011472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натрію гідрокарбонат,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300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ind w:left="5846" w:right="-5353" w:hanging="5846"/>
              <w:contextualSpacing/>
              <w:rPr>
                <w:b/>
                <w:lang w:val="uk-UA"/>
              </w:rPr>
            </w:pPr>
          </w:p>
        </w:tc>
      </w:tr>
    </w:tbl>
    <w:p w:rsidR="005832F0" w:rsidRPr="00114725" w:rsidRDefault="005832F0" w:rsidP="00583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eastAsia="Times New Roman"/>
          <w:lang w:val="uk-UA" w:eastAsia="zh-CN"/>
        </w:rPr>
      </w:pPr>
    </w:p>
    <w:p w:rsidR="005832F0" w:rsidRPr="00114725" w:rsidRDefault="005832F0" w:rsidP="005832F0">
      <w:pPr>
        <w:contextualSpacing/>
        <w:rPr>
          <w:b/>
          <w:color w:val="000000" w:themeColor="text1"/>
          <w:lang w:val="uk-UA"/>
        </w:rPr>
      </w:pPr>
      <w:r w:rsidRPr="00114725">
        <w:rPr>
          <w:b/>
          <w:color w:val="000000" w:themeColor="text1"/>
          <w:lang w:val="uk-UA"/>
        </w:rPr>
        <w:t xml:space="preserve">Лот 3 - Лікарські засоби , </w:t>
      </w:r>
      <w:r w:rsidR="00966983">
        <w:rPr>
          <w:b/>
          <w:color w:val="000000" w:themeColor="text1"/>
          <w:lang w:val="uk-UA"/>
        </w:rPr>
        <w:t>що впливають на нервову систему</w:t>
      </w:r>
    </w:p>
    <w:tbl>
      <w:tblPr>
        <w:tblW w:w="107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708"/>
        <w:gridCol w:w="708"/>
        <w:gridCol w:w="1701"/>
      </w:tblGrid>
      <w:tr w:rsidR="005832F0" w:rsidRPr="00114725" w:rsidTr="00AB2E9A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№ п/п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Технічні характеристики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ind w:left="-108" w:right="-109"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 xml:space="preserve">Кіль-кість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ind w:left="-107" w:right="-109"/>
              <w:contextualSpacing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114725">
              <w:rPr>
                <w:b/>
                <w:color w:val="000000" w:themeColor="text1"/>
                <w:lang w:val="uk-UA"/>
              </w:rPr>
              <w:t>Од. вим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832F0" w:rsidRPr="00114725" w:rsidRDefault="005832F0" w:rsidP="00AB2E9A">
            <w:pPr>
              <w:ind w:left="-107" w:right="-109"/>
              <w:contextualSpacing/>
              <w:jc w:val="center"/>
              <w:rPr>
                <w:b/>
                <w:color w:val="FFFFFF" w:themeColor="background1"/>
                <w:lang w:val="uk-UA" w:eastAsia="en-US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en-US"/>
              </w:rPr>
              <w:t>Відповідність (заповнюється учасником), так/ні</w:t>
            </w: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114725">
              <w:rPr>
                <w:color w:val="000000" w:themeColor="text1"/>
                <w:sz w:val="24"/>
                <w:szCs w:val="24"/>
              </w:rPr>
              <w:t>Еглоніл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000000" w:themeColor="text1"/>
                <w:sz w:val="24"/>
                <w:szCs w:val="24"/>
              </w:rPr>
              <w:t>розчин д/ін. 100 мг/2 мл по 2 мл №6 в амп.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</w:rPr>
              <w:t>Sulpiride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b/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>діюча речовина: 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 xml:space="preserve">сульпірид; 2 мл розчину містять сульпіриду 100 мг; </w:t>
            </w: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 xml:space="preserve">допоміжні речовини: 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>кислота сірчана фармацевтичного ступеня чистоти, натрію хлорид,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50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Нефам розчин д/ін. 10 мг/мл по 2 мл №5 в амп.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Nefopam</w:t>
            </w:r>
            <w:r w:rsidRPr="001147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contextualSpacing/>
              <w:rPr>
                <w:rFonts w:eastAsia="Times New Roman"/>
                <w:b/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000000" w:themeColor="text1"/>
                <w:lang w:val="uk-UA"/>
              </w:rPr>
              <w:t>діюча речовина:</w:t>
            </w:r>
            <w:r w:rsidRPr="00114725">
              <w:rPr>
                <w:rFonts w:eastAsia="Times New Roman"/>
                <w:color w:val="000000" w:themeColor="text1"/>
              </w:rPr>
              <w:t> </w:t>
            </w:r>
            <w:r w:rsidRPr="00114725">
              <w:rPr>
                <w:rFonts w:eastAsia="Times New Roman"/>
                <w:color w:val="000000" w:themeColor="text1"/>
                <w:lang w:val="uk-UA"/>
              </w:rPr>
              <w:t xml:space="preserve">нефопаму гідрохлорид; 1 мл розчину містить нефопаму гідрохлориду 10 мг; </w:t>
            </w:r>
            <w:r w:rsidRPr="00114725">
              <w:rPr>
                <w:rFonts w:eastAsia="Times New Roman"/>
                <w:i/>
                <w:iCs/>
                <w:color w:val="000000" w:themeColor="text1"/>
                <w:lang w:val="uk-UA"/>
              </w:rPr>
              <w:t>допоміжні речовини:</w:t>
            </w:r>
            <w:r w:rsidRPr="00114725">
              <w:rPr>
                <w:rFonts w:eastAsia="Times New Roman"/>
                <w:color w:val="000000" w:themeColor="text1"/>
                <w:lang w:val="uk-UA"/>
              </w:rPr>
              <w:t xml:space="preserve"> натрію дигідрофосфат, дигідрат; натрію гідрофосфат, додекагідрат;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966983" w:rsidP="00AB2E9A">
            <w:pPr>
              <w:contextualSpacing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</w:t>
            </w:r>
            <w:r w:rsidR="005832F0" w:rsidRPr="00114725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114725">
              <w:rPr>
                <w:color w:val="000000" w:themeColor="text1"/>
                <w:sz w:val="24"/>
                <w:szCs w:val="24"/>
              </w:rPr>
              <w:t>Корвалол краплі ор. по 50 мл у флак. з проб.-крап.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Barbiturates in combination with other drugs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b/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>діючі речовини: 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 xml:space="preserve">етиловий ефір a-бромізовалеріанової кислоти, 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lastRenderedPageBreak/>
              <w:t xml:space="preserve">фенобарбітал, м’яти олія; 1 мл розчину (26 крапель) містить етилового ефіру a-бромізовалеріанової кислоти в перерахуванні на 100 % речовину ‒ 20 мг, фенобарбіталу ‒ 18,26 мг, м’яти олії (Menthaoil) ‒ 1,42 мг; </w:t>
            </w:r>
            <w:r w:rsidRPr="00114725">
              <w:rPr>
                <w:rFonts w:eastAsia="Times New Roman"/>
                <w:i/>
                <w:iCs/>
                <w:color w:val="000000" w:themeColor="text1"/>
                <w:lang w:val="uk-UA" w:eastAsia="uk-UA"/>
              </w:rPr>
              <w:t>допоміжні речовини:</w:t>
            </w:r>
            <w:r w:rsidRPr="00114725">
              <w:rPr>
                <w:rFonts w:eastAsia="Times New Roman"/>
                <w:color w:val="000000" w:themeColor="text1"/>
                <w:lang w:val="uk-UA" w:eastAsia="uk-UA"/>
              </w:rPr>
              <w:t xml:space="preserve"> стабілізатор, етанол 96 %, вода очищена.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lastRenderedPageBreak/>
              <w:t>50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rPr>
          <w:trHeight w:val="1567"/>
        </w:trPr>
        <w:tc>
          <w:tcPr>
            <w:tcW w:w="709" w:type="dxa"/>
          </w:tcPr>
          <w:p w:rsidR="005832F0" w:rsidRPr="00114725" w:rsidRDefault="00966983" w:rsidP="00AB2E9A">
            <w:pPr>
              <w:contextualSpacing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4</w:t>
            </w:r>
            <w:r w:rsidR="005832F0" w:rsidRPr="00114725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Барбовал </w:t>
            </w:r>
            <w:r w:rsidRPr="00114725">
              <w:rPr>
                <w:color w:val="000000" w:themeColor="text1"/>
                <w:sz w:val="24"/>
                <w:szCs w:val="24"/>
              </w:rPr>
              <w:t xml:space="preserve">краплі ор. по 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>25</w:t>
            </w:r>
            <w:r w:rsidRPr="00114725">
              <w:rPr>
                <w:color w:val="000000" w:themeColor="text1"/>
                <w:sz w:val="24"/>
                <w:szCs w:val="24"/>
              </w:rPr>
              <w:t xml:space="preserve"> мл у флак. з проб.-крап.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Barbiturates in combination with other drugs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spacing w:after="187"/>
              <w:contextualSpacing/>
              <w:rPr>
                <w:rFonts w:eastAsia="Times New Roman"/>
                <w:b/>
                <w:lang w:val="uk-UA"/>
              </w:rPr>
            </w:pPr>
            <w:r w:rsidRPr="00114725">
              <w:rPr>
                <w:color w:val="000000" w:themeColor="text1"/>
                <w:shd w:val="clear" w:color="auto" w:fill="FFFFFF"/>
                <w:lang w:val="uk-UA"/>
              </w:rPr>
              <w:t xml:space="preserve">1 мл розчину містить етилового ефіру </w:t>
            </w:r>
            <w:r w:rsidRPr="00114725">
              <w:rPr>
                <w:color w:val="000000" w:themeColor="text1"/>
                <w:shd w:val="clear" w:color="auto" w:fill="FFFFFF"/>
              </w:rPr>
              <w:t>α</w:t>
            </w:r>
            <w:r w:rsidRPr="00114725">
              <w:rPr>
                <w:color w:val="000000" w:themeColor="text1"/>
                <w:shd w:val="clear" w:color="auto" w:fill="FFFFFF"/>
                <w:lang w:val="uk-UA"/>
              </w:rPr>
              <w:t>-бромізовалеріанової кислоти у перерахуванні на 100 % речовину 18 мг, розчину ментолу в ментиловому ефірі кислоти ізовалеріанової (валідолу) 80 мг, фенобарбіталу 17 мг; допоміжні речовини: натрію ацетату тригідрат, етанол (96 %), вода очищена.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50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966983" w:rsidP="00AB2E9A">
            <w:pPr>
              <w:contextualSpacing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5</w:t>
            </w:r>
            <w:r w:rsidR="005832F0" w:rsidRPr="00114725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 w:eastAsia="uk-UA"/>
              </w:rPr>
            </w:pPr>
            <w:r w:rsidRPr="00114725">
              <w:rPr>
                <w:color w:val="111111"/>
                <w:sz w:val="24"/>
                <w:szCs w:val="24"/>
              </w:rPr>
              <w:t>Новокаїн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111111"/>
                <w:sz w:val="24"/>
                <w:szCs w:val="24"/>
              </w:rPr>
              <w:t>розчин д/ін. 2 % по 2 мл №10 в амп.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>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Procaine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111111"/>
                <w:lang w:val="uk-UA" w:eastAsia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> procaine; 1 мл розчину містить новокаїну (прокаїну гідрохлориду) 20 мг;</w:t>
            </w:r>
          </w:p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14725">
              <w:rPr>
                <w:i/>
                <w:iCs/>
                <w:color w:val="111111"/>
                <w:lang w:val="uk-UA" w:eastAsia="uk-UA"/>
              </w:rPr>
              <w:t>допоміжні речовини:</w:t>
            </w:r>
            <w:r w:rsidRPr="00114725">
              <w:rPr>
                <w:color w:val="111111"/>
                <w:lang w:val="uk-UA" w:eastAsia="uk-UA"/>
              </w:rPr>
              <w:t>кислота хлористоводнева, вода для ін’єкцій.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100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</w:tbl>
    <w:p w:rsidR="005832F0" w:rsidRPr="00114725" w:rsidRDefault="005832F0" w:rsidP="00583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eastAsia="Times New Roman"/>
          <w:lang w:val="uk-UA" w:eastAsia="zh-CN"/>
        </w:rPr>
      </w:pPr>
    </w:p>
    <w:p w:rsidR="005832F0" w:rsidRPr="00114725" w:rsidRDefault="005832F0" w:rsidP="005832F0">
      <w:pPr>
        <w:contextualSpacing/>
        <w:rPr>
          <w:b/>
          <w:lang w:val="uk-UA"/>
        </w:rPr>
      </w:pPr>
      <w:bookmarkStart w:id="1" w:name="_Hlk89941240"/>
      <w:r w:rsidRPr="00114725">
        <w:rPr>
          <w:b/>
          <w:lang w:val="uk-UA"/>
        </w:rPr>
        <w:t>Лот 4 - Лікарські засоби різні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709"/>
        <w:gridCol w:w="708"/>
        <w:gridCol w:w="1701"/>
      </w:tblGrid>
      <w:tr w:rsidR="005832F0" w:rsidRPr="00114725" w:rsidTr="00AB2E9A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№ п/п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Технічні характеристики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ind w:left="-108" w:right="-108"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 xml:space="preserve">Кіль-кість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contextualSpacing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114725">
              <w:rPr>
                <w:b/>
                <w:color w:val="000000" w:themeColor="text1"/>
                <w:lang w:val="uk-UA"/>
              </w:rPr>
              <w:t>Од.вим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832F0" w:rsidRPr="00114725" w:rsidRDefault="005832F0" w:rsidP="00AB2E9A">
            <w:pPr>
              <w:ind w:left="-108" w:right="-108"/>
              <w:contextualSpacing/>
              <w:jc w:val="center"/>
              <w:rPr>
                <w:b/>
                <w:color w:val="FFFFFF" w:themeColor="background1"/>
                <w:lang w:val="uk-UA" w:eastAsia="en-US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en-US"/>
              </w:rPr>
              <w:t>Відповідність (заповнюється учасником), так/ні</w:t>
            </w: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 w:eastAsia="uk-UA"/>
              </w:rPr>
            </w:pPr>
            <w:r w:rsidRPr="00114725">
              <w:rPr>
                <w:color w:val="111111"/>
                <w:sz w:val="24"/>
                <w:szCs w:val="24"/>
              </w:rPr>
              <w:t>Волютенз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111111"/>
                <w:sz w:val="24"/>
                <w:szCs w:val="24"/>
              </w:rPr>
              <w:t>розчин д/інф. по 500 мл у пляш.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Gelatin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agents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bCs/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діючі речовини: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 xml:space="preserve"> 1000 мл розчину містять желатину полісукцинату 40,0 г, натрію ацетату тригідрату 3,675 г, натрію хлориду 4,590 г, калію хлориду 0,403 г, кальцію хлориду дигідрату 0,133 г, магнію хлориду гексагідрату 0,203 г; натрію гідроксиду 0,980 г; </w:t>
            </w: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 xml:space="preserve">допоміжна речовина: 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>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30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2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auto"/>
                <w:sz w:val="24"/>
                <w:szCs w:val="24"/>
              </w:rPr>
              <w:t>Біблок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</w:rPr>
              <w:t>розчин д/інф. 10 мг/мл по 50 мл у конт. полім.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Esmolol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14725">
              <w:rPr>
                <w:i/>
                <w:iCs/>
                <w:lang w:val="uk-UA"/>
              </w:rPr>
              <w:t>діюча речовина:</w:t>
            </w:r>
            <w:r w:rsidRPr="00114725">
              <w:rPr>
                <w:lang w:val="uk-UA"/>
              </w:rPr>
              <w:t xml:space="preserve">есмололу гідрохлорид;1 мл містить есмололу гідрохлориду 10 мг; </w:t>
            </w:r>
            <w:r w:rsidRPr="00114725">
              <w:rPr>
                <w:i/>
                <w:iCs/>
                <w:lang w:val="uk-UA"/>
              </w:rPr>
              <w:t>допоміжні речовини:</w:t>
            </w:r>
            <w:r w:rsidRPr="00114725">
              <w:t> </w:t>
            </w:r>
            <w:r w:rsidRPr="00114725">
              <w:rPr>
                <w:lang w:val="uk-UA"/>
              </w:rPr>
              <w:t>натрію ацетату тригідрат, кислота оцтова льодяна, натрію хлорид, натрію гідроксид, кислота хлористоводнева концентрована,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5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3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</w:pPr>
            <w:r w:rsidRPr="00114725">
              <w:rPr>
                <w:rFonts w:ascii="Times New Roman" w:hAnsi="Times New Roman"/>
                <w:color w:val="111111"/>
                <w:sz w:val="24"/>
                <w:szCs w:val="24"/>
              </w:rPr>
              <w:t>Кванадекс концентрат для р-ну д/інф. 100 мкг/мл по 2 мл №5 в амп.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Dexmedetomidine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)</w:t>
            </w:r>
          </w:p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lang w:val="uk-UA"/>
              </w:rPr>
            </w:pPr>
            <w:r w:rsidRPr="00114725">
              <w:rPr>
                <w:i/>
                <w:iCs/>
                <w:color w:val="111111"/>
                <w:lang w:val="uk-UA"/>
              </w:rPr>
              <w:t>діюча речовина:</w:t>
            </w:r>
            <w:r w:rsidRPr="00114725">
              <w:rPr>
                <w:color w:val="111111"/>
              </w:rPr>
              <w:t> </w:t>
            </w:r>
            <w:r w:rsidRPr="00114725">
              <w:rPr>
                <w:color w:val="111111"/>
                <w:lang w:val="uk-UA"/>
              </w:rPr>
              <w:t xml:space="preserve">дексмедетомідину гідрохлорид;1 мл містить дексмедетомідину гідрохлорид 118 мкг, що еквівалентно 100 мкг дексмедетомідину; </w:t>
            </w:r>
            <w:r w:rsidRPr="00114725">
              <w:rPr>
                <w:i/>
                <w:iCs/>
                <w:color w:val="111111"/>
                <w:lang w:val="uk-UA"/>
              </w:rPr>
              <w:t>допоміжні речовини:</w:t>
            </w:r>
            <w:r w:rsidRPr="00114725">
              <w:rPr>
                <w:color w:val="111111"/>
              </w:rPr>
              <w:t> </w:t>
            </w:r>
            <w:r w:rsidRPr="00114725">
              <w:rPr>
                <w:color w:val="111111"/>
                <w:lang w:val="uk-UA"/>
              </w:rPr>
              <w:t>натрію хлорид,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2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4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 w:eastAsia="uk-UA"/>
              </w:rPr>
            </w:pPr>
            <w:r w:rsidRPr="00114725">
              <w:rPr>
                <w:color w:val="111111"/>
                <w:sz w:val="24"/>
                <w:szCs w:val="24"/>
              </w:rPr>
              <w:t>Ксаврон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111111"/>
                <w:sz w:val="24"/>
                <w:szCs w:val="24"/>
              </w:rPr>
              <w:t>розчин д/ін. 1.5 мг/мл по 20 мл №10 (5х2) в амп.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Edaravone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111111"/>
                <w:lang w:val="uk-UA" w:eastAsia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> едаравон;1 мл розчину містить 1,5 мг едаравону;</w:t>
            </w:r>
          </w:p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lang w:val="uk-UA"/>
              </w:rPr>
            </w:pPr>
            <w:r w:rsidRPr="00114725">
              <w:rPr>
                <w:i/>
                <w:iCs/>
                <w:color w:val="111111"/>
                <w:lang w:val="uk-UA" w:eastAsia="uk-UA"/>
              </w:rPr>
              <w:t>допоміжні речовини:</w:t>
            </w:r>
            <w:r w:rsidRPr="00114725">
              <w:rPr>
                <w:color w:val="111111"/>
                <w:lang w:val="uk-UA" w:eastAsia="uk-UA"/>
              </w:rPr>
              <w:t> натрію метабісульфіт (Е 223), натрію хлорид, натрію гідроксид, фосфорна кислота,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5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5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111111"/>
                <w:lang w:val="uk-UA"/>
              </w:rPr>
              <w:t>Ксилат розчин д/інф. по 200 мл у пляш.(</w:t>
            </w:r>
            <w:r w:rsidRPr="00114725">
              <w:rPr>
                <w:b/>
                <w:color w:val="000000"/>
                <w:shd w:val="clear" w:color="auto" w:fill="FFFFFF"/>
                <w:lang w:val="en-US"/>
              </w:rPr>
              <w:t>Electrolytes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b/>
                <w:color w:val="000000"/>
                <w:shd w:val="clear" w:color="auto" w:fill="FFFFFF"/>
                <w:lang w:val="en-US"/>
              </w:rPr>
              <w:t>in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b/>
                <w:color w:val="000000"/>
                <w:shd w:val="clear" w:color="auto" w:fill="FFFFFF"/>
                <w:lang w:val="en-US"/>
              </w:rPr>
              <w:t>combination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b/>
                <w:color w:val="000000"/>
                <w:shd w:val="clear" w:color="auto" w:fill="FFFFFF"/>
                <w:lang w:val="en-US"/>
              </w:rPr>
              <w:t>with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b/>
                <w:color w:val="000000"/>
                <w:shd w:val="clear" w:color="auto" w:fill="FFFFFF"/>
                <w:lang w:val="en-US"/>
              </w:rPr>
              <w:t>other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b/>
                <w:color w:val="000000"/>
                <w:shd w:val="clear" w:color="auto" w:fill="FFFFFF"/>
                <w:lang w:val="en-US"/>
              </w:rPr>
              <w:t>drugs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>)</w:t>
            </w:r>
            <w:r w:rsidRPr="00114725">
              <w:rPr>
                <w:b/>
                <w:color w:val="111111"/>
                <w:lang w:val="uk-UA"/>
              </w:rPr>
              <w:br/>
            </w:r>
            <w:r w:rsidRPr="00114725">
              <w:rPr>
                <w:i/>
                <w:iCs/>
                <w:color w:val="111111"/>
                <w:lang w:val="uk-UA" w:eastAsia="uk-UA"/>
              </w:rPr>
              <w:t xml:space="preserve">діючі речовини: </w:t>
            </w:r>
            <w:r w:rsidRPr="00114725">
              <w:rPr>
                <w:color w:val="111111"/>
                <w:lang w:val="uk-UA" w:eastAsia="uk-UA"/>
              </w:rPr>
              <w:t xml:space="preserve">1 мл розчину містить ксилітолу 50 мг, натрію ацетату тригідрату (у перерахуванні на натрію ацетат) 2,6 мг, натрію хлориду 6 мг, кальцію хлориду дигідрату (у перерахуванні на кальцію хлорид) 0,1 мг, калію хлориду 0,3 мг, магнію хлориду гексагідрату (у перерахуванні на магнію хлорид) 0,1 мг; </w:t>
            </w:r>
            <w:r w:rsidRPr="00114725">
              <w:rPr>
                <w:i/>
                <w:iCs/>
                <w:color w:val="111111"/>
                <w:lang w:val="uk-UA" w:eastAsia="uk-UA"/>
              </w:rPr>
              <w:t>допоміжна речовина:</w:t>
            </w:r>
            <w:r w:rsidRPr="00114725">
              <w:rPr>
                <w:color w:val="111111"/>
                <w:lang w:val="uk-UA" w:eastAsia="uk-UA"/>
              </w:rPr>
              <w:t> 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80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6</w:t>
            </w:r>
          </w:p>
        </w:tc>
        <w:tc>
          <w:tcPr>
            <w:tcW w:w="6946" w:type="dxa"/>
            <w:vAlign w:val="bottom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 w:eastAsia="uk-UA"/>
              </w:rPr>
            </w:pPr>
            <w:r w:rsidRPr="00114725">
              <w:rPr>
                <w:color w:val="111111"/>
                <w:sz w:val="24"/>
                <w:szCs w:val="24"/>
              </w:rPr>
              <w:t>Нейроцитин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111111"/>
                <w:sz w:val="24"/>
                <w:szCs w:val="24"/>
              </w:rPr>
              <w:t>розчин д/інф. по 200 мл у пляш.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Electrolytes in combination with other drugs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111111"/>
                <w:lang w:val="uk-UA" w:eastAsia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 xml:space="preserve">діючі речовини: 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 xml:space="preserve">1 мл розчину містить: цитиколін натрію (у 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lastRenderedPageBreak/>
              <w:t>перерахунку на цитиколін) – 10 мг, натрію хлорид – 6 мг, калію хлорид – 0,4 мг, кальцію хлорид дигідрат – 0,27 мг, натрію лактат – 3,2 мг. Теоретична осмолярність – 288,3 мОс</w:t>
            </w:r>
            <w:r w:rsidRPr="00114725">
              <w:rPr>
                <w:rFonts w:eastAsia="Times New Roman"/>
                <w:color w:val="111111"/>
                <w:lang w:val="en-US" w:eastAsia="uk-UA"/>
              </w:rPr>
              <w:t>/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>моль;</w:t>
            </w:r>
          </w:p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14725">
              <w:rPr>
                <w:i/>
                <w:iCs/>
                <w:color w:val="111111"/>
                <w:lang w:val="uk-UA" w:eastAsia="uk-UA"/>
              </w:rPr>
              <w:t>допоміжна речовина:</w:t>
            </w:r>
            <w:r w:rsidRPr="00114725">
              <w:rPr>
                <w:color w:val="111111"/>
                <w:lang w:val="uk-UA" w:eastAsia="uk-UA"/>
              </w:rPr>
              <w:t> 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lastRenderedPageBreak/>
              <w:t>50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7</w:t>
            </w:r>
          </w:p>
        </w:tc>
        <w:tc>
          <w:tcPr>
            <w:tcW w:w="6946" w:type="dxa"/>
            <w:vAlign w:val="bottom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 w:eastAsia="uk-UA"/>
              </w:rPr>
            </w:pPr>
            <w:r w:rsidRPr="00114725">
              <w:rPr>
                <w:color w:val="111111"/>
                <w:sz w:val="24"/>
                <w:szCs w:val="24"/>
              </w:rPr>
              <w:t>Новокаїн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111111"/>
                <w:sz w:val="24"/>
                <w:szCs w:val="24"/>
              </w:rPr>
              <w:t>розчин д/ін. 0.5 % по 200 мл №1 у пляш.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Procaine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діюча речовина: 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 xml:space="preserve">procaine; 1 мл розчину містить прокаїну гідрохлориду 2,5 мг або 5,0 мг; </w:t>
            </w:r>
            <w:r w:rsidRPr="00114725">
              <w:rPr>
                <w:i/>
                <w:iCs/>
                <w:color w:val="111111"/>
                <w:lang w:val="uk-UA" w:eastAsia="uk-UA"/>
              </w:rPr>
              <w:t>допоміжні речовини:</w:t>
            </w:r>
            <w:r w:rsidRPr="00114725">
              <w:rPr>
                <w:color w:val="111111"/>
                <w:lang w:val="uk-UA" w:eastAsia="uk-UA"/>
              </w:rPr>
              <w:t> кислота хлористоводнева розведена, вода для 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144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8</w:t>
            </w:r>
          </w:p>
        </w:tc>
        <w:tc>
          <w:tcPr>
            <w:tcW w:w="6946" w:type="dxa"/>
            <w:vAlign w:val="bottom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</w:pPr>
            <w:r w:rsidRPr="00114725">
              <w:rPr>
                <w:rFonts w:ascii="Times New Roman" w:hAnsi="Times New Roman"/>
                <w:color w:val="111111"/>
                <w:sz w:val="24"/>
                <w:szCs w:val="24"/>
              </w:rPr>
              <w:t>Реосорбілакт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</w:rPr>
              <w:t>розчин д/інф. по 200 мл у пляш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.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Electrolytes in combination with other drugs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color w:val="212529"/>
                <w:shd w:val="clear" w:color="auto" w:fill="FFFFFF"/>
                <w:lang w:val="uk-UA"/>
              </w:rPr>
              <w:t xml:space="preserve">Сорбітол 60 г/1000 мл Натрію лактат 19 г/1000 мл Натрію хлорид 6 г/1000 мл Кальцію хлорид 0,1 г/1000 мл Калію хлорид 0,3 г/1000 мл Магнію хлорид 0,2 г/1000 мл. </w:t>
            </w:r>
            <w:r w:rsidRPr="00114725">
              <w:rPr>
                <w:color w:val="111111"/>
                <w:shd w:val="clear" w:color="auto" w:fill="FFFFFF"/>
                <w:lang w:val="uk-UA"/>
              </w:rPr>
              <w:t>Має реолог</w:t>
            </w:r>
            <w:r w:rsidRPr="00114725">
              <w:rPr>
                <w:color w:val="111111"/>
                <w:shd w:val="clear" w:color="auto" w:fill="FFFFFF"/>
              </w:rPr>
              <w:t>i</w:t>
            </w:r>
            <w:r w:rsidRPr="00114725">
              <w:rPr>
                <w:color w:val="111111"/>
                <w:shd w:val="clear" w:color="auto" w:fill="FFFFFF"/>
                <w:lang w:val="uk-UA"/>
              </w:rPr>
              <w:t>чну, протишокову, дезінтоксикаційну і залужнювальну дію та стимулює перистальтику кишечнику.</w:t>
            </w:r>
            <w:r w:rsidRPr="00114725">
              <w:rPr>
                <w:color w:val="111111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300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9</w:t>
            </w:r>
          </w:p>
        </w:tc>
        <w:tc>
          <w:tcPr>
            <w:tcW w:w="6946" w:type="dxa"/>
            <w:vAlign w:val="bottom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</w:pPr>
            <w:r w:rsidRPr="00114725">
              <w:rPr>
                <w:rFonts w:ascii="Times New Roman" w:hAnsi="Times New Roman"/>
                <w:color w:val="auto"/>
                <w:sz w:val="24"/>
                <w:szCs w:val="24"/>
              </w:rPr>
              <w:t>Сорбілакт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</w:rPr>
              <w:t>розчин д/інф. по 200 мл у пляш.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Electrolytes in combination with other drugs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14725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діючі речовини:</w:t>
            </w:r>
            <w:r w:rsidRPr="00114725">
              <w:rPr>
                <w:b w:val="0"/>
                <w:bCs w:val="0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sz w:val="24"/>
                <w:szCs w:val="24"/>
                <w:lang w:val="uk-UA"/>
              </w:rPr>
              <w:t xml:space="preserve">1 мл розчину містить: сорбітолу 200 мг; натрію лактату (у перерахуванні на 100 % речовину) 19 мг; натрію хлориду 6 мг; кальцію хлориду дигідрату (у перерахуванні на кальцію хлорид) 0,1 мг; калію хлориду 0,3 мг; магнію хлориду гексагідрату (у перерахуванні на магнію хлорид) 0,2 мг; </w:t>
            </w:r>
            <w:r w:rsidRPr="00114725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допоміжна речовина:</w:t>
            </w:r>
            <w:r w:rsidRPr="00114725">
              <w:rPr>
                <w:b w:val="0"/>
                <w:bCs w:val="0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sz w:val="24"/>
                <w:szCs w:val="24"/>
                <w:lang w:val="uk-UA"/>
              </w:rPr>
              <w:t>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50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10</w:t>
            </w:r>
          </w:p>
        </w:tc>
        <w:tc>
          <w:tcPr>
            <w:tcW w:w="6946" w:type="dxa"/>
            <w:vAlign w:val="bottom"/>
          </w:tcPr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lang w:val="uk-UA" w:eastAsia="uk-UA"/>
              </w:rPr>
            </w:pPr>
            <w:r w:rsidRPr="00114725">
              <w:rPr>
                <w:b/>
                <w:bCs/>
                <w:color w:val="111111"/>
              </w:rPr>
              <w:t>Суфер</w:t>
            </w:r>
            <w:r w:rsidRPr="00114725">
              <w:rPr>
                <w:b/>
                <w:bCs/>
                <w:color w:val="111111"/>
                <w:lang w:val="uk-UA"/>
              </w:rPr>
              <w:t xml:space="preserve"> </w:t>
            </w:r>
            <w:r w:rsidRPr="00114725">
              <w:rPr>
                <w:b/>
                <w:bCs/>
                <w:color w:val="111111"/>
              </w:rPr>
              <w:t>розчин д/ін. в/в 20 мг/мл по 5 мл №5 в амп.</w:t>
            </w:r>
            <w:r w:rsidRPr="00114725">
              <w:rPr>
                <w:b/>
                <w:bCs/>
                <w:color w:val="111111"/>
                <w:lang w:val="uk-UA"/>
              </w:rPr>
              <w:t xml:space="preserve"> (</w:t>
            </w:r>
            <w:r w:rsidRPr="00114725">
              <w:rPr>
                <w:b/>
                <w:bCs/>
                <w:color w:val="000000"/>
                <w:shd w:val="clear" w:color="auto" w:fill="FFFFFF"/>
              </w:rPr>
              <w:t>Saccharated</w:t>
            </w:r>
            <w:r w:rsidRPr="00114725">
              <w:rPr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b/>
                <w:bCs/>
                <w:color w:val="000000"/>
                <w:shd w:val="clear" w:color="auto" w:fill="FFFFFF"/>
              </w:rPr>
              <w:t>iron</w:t>
            </w:r>
            <w:r w:rsidRPr="00114725">
              <w:rPr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b/>
                <w:bCs/>
                <w:color w:val="000000"/>
                <w:shd w:val="clear" w:color="auto" w:fill="FFFFFF"/>
              </w:rPr>
              <w:t>oxide</w:t>
            </w:r>
            <w:r w:rsidRPr="00114725">
              <w:rPr>
                <w:color w:val="000000"/>
                <w:shd w:val="clear" w:color="auto" w:fill="FFFFFF"/>
                <w:lang w:val="uk-UA"/>
              </w:rPr>
              <w:t>)</w:t>
            </w:r>
            <w:r w:rsidRPr="00114725">
              <w:rPr>
                <w:b/>
                <w:bCs/>
                <w:color w:val="111111"/>
                <w:lang w:val="uk-UA"/>
              </w:rPr>
              <w:br/>
            </w:r>
            <w:r w:rsidRPr="00114725">
              <w:rPr>
                <w:i/>
                <w:iCs/>
                <w:color w:val="111111"/>
                <w:lang w:val="uk-UA" w:eastAsia="uk-UA"/>
              </w:rPr>
              <w:t>діюча речовина:</w:t>
            </w:r>
            <w:r w:rsidRPr="00114725">
              <w:rPr>
                <w:color w:val="111111"/>
                <w:lang w:val="uk-UA" w:eastAsia="uk-UA"/>
              </w:rPr>
              <w:t> заліза (ІІІ) гідроксид сахарозний комплекс;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lang w:val="uk-UA"/>
              </w:rPr>
            </w:pPr>
            <w:r w:rsidRPr="00114725">
              <w:rPr>
                <w:rFonts w:eastAsia="Times New Roman"/>
                <w:color w:val="111111"/>
                <w:lang w:val="uk-UA" w:eastAsia="uk-UA"/>
              </w:rPr>
              <w:t xml:space="preserve">1 мл розчину містить 20 мг заліза у вигляді заліза (ІІІ) гідроксид сахарозного комплексу; </w:t>
            </w: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допоміжна речовина: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> 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11</w:t>
            </w:r>
          </w:p>
        </w:tc>
        <w:tc>
          <w:tcPr>
            <w:tcW w:w="6946" w:type="dxa"/>
            <w:vAlign w:val="bottom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 w:eastAsia="uk-UA"/>
              </w:rPr>
            </w:pPr>
            <w:r w:rsidRPr="00114725">
              <w:rPr>
                <w:color w:val="111111"/>
                <w:sz w:val="24"/>
                <w:szCs w:val="24"/>
              </w:rPr>
              <w:t>Трисоль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111111"/>
                <w:sz w:val="24"/>
                <w:szCs w:val="24"/>
              </w:rPr>
              <w:t>розчин д/інф. по 200 мл у пляш.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Electrolytes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111111"/>
                <w:lang w:val="uk-UA" w:eastAsia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діючі речовини: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> натрію хлорид, калію хлорид, натрію гідрокарбонат; 1 мл розчину містить натрію хлориду 5 мг, калію хлориду 1 мг, натрію гідрокарбонату 4 мг;</w:t>
            </w:r>
          </w:p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lang w:val="uk-UA"/>
              </w:rPr>
            </w:pPr>
            <w:r w:rsidRPr="00114725">
              <w:rPr>
                <w:i/>
                <w:iCs/>
                <w:color w:val="111111"/>
                <w:lang w:val="uk-UA" w:eastAsia="uk-UA"/>
              </w:rPr>
              <w:t>допоміжна речовина:</w:t>
            </w:r>
            <w:r w:rsidRPr="00114725">
              <w:rPr>
                <w:color w:val="111111"/>
                <w:lang w:val="uk-UA" w:eastAsia="uk-UA"/>
              </w:rPr>
              <w:t> 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400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фл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447988">
        <w:trPr>
          <w:trHeight w:val="2021"/>
        </w:trPr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12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Декскетопрофен 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розчин д/ін. 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25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мг/мл по 2 мл №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5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(5х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>1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</w:rPr>
              <w:t>) в амп.</w:t>
            </w:r>
            <w:r w:rsidRPr="00114725">
              <w:rPr>
                <w:rFonts w:ascii="Times New Roman" w:hAnsi="Times New Roman"/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Dexketoprofen</w:t>
            </w:r>
            <w:r w:rsidRPr="00114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pStyle w:val="1"/>
              <w:shd w:val="clear" w:color="auto" w:fill="FFFFFF"/>
              <w:spacing w:before="374" w:after="374" w:line="240" w:lineRule="auto"/>
              <w:contextualSpacing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111111"/>
                <w:sz w:val="24"/>
                <w:szCs w:val="24"/>
                <w:lang w:val="uk-UA" w:eastAsia="ru-RU"/>
              </w:rPr>
              <w:t>діюча речовина:</w:t>
            </w: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val="uk-UA" w:eastAsia="ru-RU"/>
              </w:rPr>
              <w:t>декскетопрофену трометамол;1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  <w:t> 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val="uk-UA" w:eastAsia="ru-RU"/>
              </w:rPr>
              <w:t>мл розчину для ін’єкцій містить декскетопрофенутрометамолу 36,9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  <w:t> 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val="uk-UA" w:eastAsia="ru-RU"/>
              </w:rPr>
              <w:t>мг, що еквівалентно декскетопрофену 25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  <w:t> 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val="uk-UA" w:eastAsia="ru-RU"/>
              </w:rPr>
              <w:t>мг (1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  <w:t> 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val="uk-UA" w:eastAsia="ru-RU"/>
              </w:rPr>
              <w:t>ампула по 2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  <w:t> 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val="uk-UA" w:eastAsia="ru-RU"/>
              </w:rPr>
              <w:t>мл містить декскетопрофенутрометамолу 73,8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  <w:t> 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val="uk-UA" w:eastAsia="ru-RU"/>
              </w:rPr>
              <w:t>мг, що еквівалентно декскетопрофену 50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  <w:t> 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val="uk-UA" w:eastAsia="ru-RU"/>
              </w:rPr>
              <w:t>мг);</w:t>
            </w:r>
            <w:r w:rsidRPr="00114725">
              <w:rPr>
                <w:rFonts w:ascii="Times New Roman" w:hAnsi="Times New Roman"/>
                <w:b w:val="0"/>
                <w:bCs w:val="0"/>
                <w:i/>
                <w:iCs/>
                <w:color w:val="111111"/>
                <w:sz w:val="24"/>
                <w:szCs w:val="24"/>
                <w:lang w:val="uk-UA" w:eastAsia="ru-RU"/>
              </w:rPr>
              <w:t>допоміжні речовини: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eastAsia="ru-RU"/>
              </w:rPr>
              <w:t> </w:t>
            </w:r>
            <w:r w:rsidRPr="00114725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val="uk-UA" w:eastAsia="ru-RU"/>
              </w:rPr>
              <w:t>етанол 96 %, натрію хлорид, натрію гідроксид,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bCs/>
                <w:lang w:val="uk-UA"/>
              </w:rPr>
              <w:t>150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bCs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bookmarkEnd w:id="1"/>
    </w:tbl>
    <w:p w:rsidR="005832F0" w:rsidRPr="00114725" w:rsidRDefault="005832F0" w:rsidP="005832F0">
      <w:pPr>
        <w:contextualSpacing/>
        <w:rPr>
          <w:b/>
          <w:lang w:val="uk-UA"/>
        </w:rPr>
      </w:pPr>
    </w:p>
    <w:p w:rsidR="005832F0" w:rsidRPr="00114725" w:rsidRDefault="005832F0" w:rsidP="005832F0">
      <w:pPr>
        <w:contextualSpacing/>
        <w:rPr>
          <w:b/>
          <w:lang w:val="uk-UA"/>
        </w:rPr>
      </w:pPr>
      <w:r w:rsidRPr="00114725">
        <w:rPr>
          <w:b/>
          <w:lang w:val="uk-UA"/>
        </w:rPr>
        <w:t>Лот 5 -</w:t>
      </w:r>
      <w:r w:rsidRPr="00114725">
        <w:rPr>
          <w:b/>
          <w:color w:val="000000"/>
          <w:lang w:val="uk-UA"/>
        </w:rPr>
        <w:t xml:space="preserve"> Лікарські засоби для лікування захворювань шлунково-кишкового тракту та розладів обміну речовин</w:t>
      </w:r>
      <w:r w:rsidRPr="00114725">
        <w:rPr>
          <w:b/>
          <w:color w:val="000000"/>
        </w:rPr>
        <w:t> 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709"/>
        <w:gridCol w:w="708"/>
        <w:gridCol w:w="1701"/>
      </w:tblGrid>
      <w:tr w:rsidR="005832F0" w:rsidRPr="00114725" w:rsidTr="00AB2E9A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№ п/п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>Технічні характеристики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suppressAutoHyphens/>
              <w:ind w:left="-108"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zh-CN"/>
              </w:rPr>
              <w:t xml:space="preserve">Кіль-кість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32F0" w:rsidRPr="00114725" w:rsidRDefault="005832F0" w:rsidP="00AB2E9A">
            <w:pPr>
              <w:contextualSpacing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114725">
              <w:rPr>
                <w:b/>
                <w:color w:val="000000" w:themeColor="text1"/>
                <w:lang w:val="uk-UA"/>
              </w:rPr>
              <w:t>Од.вим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832F0" w:rsidRPr="00114725" w:rsidRDefault="005832F0" w:rsidP="00AB2E9A">
            <w:pPr>
              <w:ind w:left="-108"/>
              <w:contextualSpacing/>
              <w:jc w:val="center"/>
              <w:rPr>
                <w:b/>
                <w:color w:val="FFFFFF" w:themeColor="background1"/>
                <w:lang w:val="uk-UA" w:eastAsia="en-US"/>
              </w:rPr>
            </w:pPr>
            <w:r w:rsidRPr="00114725">
              <w:rPr>
                <w:rFonts w:eastAsia="Times New Roman"/>
                <w:b/>
                <w:color w:val="000000" w:themeColor="text1"/>
                <w:lang w:val="uk-UA" w:eastAsia="en-US"/>
              </w:rPr>
              <w:t>Відповідність (заповнюється учасником), так/ні</w:t>
            </w: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/>
              </w:rPr>
            </w:pPr>
            <w:r w:rsidRPr="00114725">
              <w:rPr>
                <w:color w:val="111111"/>
                <w:sz w:val="24"/>
                <w:szCs w:val="24"/>
              </w:rPr>
              <w:t>Аспаркам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111111"/>
                <w:sz w:val="24"/>
                <w:szCs w:val="24"/>
              </w:rPr>
              <w:t>розчин д/ін. по 10 мл №10 в амп.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Magnesium (different salts in combination)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bCs/>
                <w:color w:val="111111"/>
                <w:lang w:val="uk-UA"/>
              </w:rPr>
            </w:pPr>
            <w:r w:rsidRPr="00114725">
              <w:rPr>
                <w:rFonts w:eastAsia="Times New Roman"/>
                <w:color w:val="111111"/>
                <w:lang w:val="uk-UA" w:eastAsia="uk-UA"/>
              </w:rPr>
              <w:t xml:space="preserve">1 мл розчину містить: </w:t>
            </w:r>
            <w:r w:rsidRPr="00114725">
              <w:rPr>
                <w:i/>
                <w:iCs/>
                <w:color w:val="111111"/>
                <w:lang w:val="uk-UA" w:eastAsia="uk-UA"/>
              </w:rPr>
              <w:t>діючі речовини: </w:t>
            </w:r>
            <w:r w:rsidRPr="00114725">
              <w:rPr>
                <w:color w:val="111111"/>
                <w:lang w:val="uk-UA" w:eastAsia="uk-UA"/>
              </w:rPr>
              <w:t xml:space="preserve">магнію аспарагінат 40 мг (3,37 мг магнію), калію аспарагінат 45,2 мг (10,33 мг калію); </w:t>
            </w:r>
            <w:r w:rsidRPr="00114725">
              <w:rPr>
                <w:i/>
                <w:iCs/>
                <w:color w:val="111111"/>
                <w:lang w:val="uk-UA" w:eastAsia="uk-UA"/>
              </w:rPr>
              <w:t>допоміжні речовини:</w:t>
            </w:r>
            <w:r w:rsidRPr="00114725">
              <w:rPr>
                <w:color w:val="111111"/>
                <w:lang w:val="uk-UA" w:eastAsia="uk-UA"/>
              </w:rPr>
              <w:t> сорбіт (E 420),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400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2.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 w:eastAsia="uk-UA"/>
              </w:rPr>
            </w:pPr>
            <w:r w:rsidRPr="00114725">
              <w:rPr>
                <w:color w:val="111111"/>
                <w:sz w:val="24"/>
                <w:szCs w:val="24"/>
              </w:rPr>
              <w:t>Аскорбінова кислота розчин д/ін. 50 мг/мл по 2 мл №10 в амп.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Ascorbic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acid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vit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color w:val="111111"/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lastRenderedPageBreak/>
              <w:t>діюча речовина: 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 xml:space="preserve">ascorbic асіd; 1 мл розчину містить кислоти аскорбінової 50 мг або 100 мг; </w:t>
            </w:r>
            <w:r w:rsidRPr="00114725">
              <w:rPr>
                <w:i/>
                <w:iCs/>
                <w:color w:val="111111"/>
                <w:lang w:val="uk-UA" w:eastAsia="uk-UA"/>
              </w:rPr>
              <w:t>допоміжні речовини: </w:t>
            </w:r>
            <w:r w:rsidRPr="00114725">
              <w:rPr>
                <w:color w:val="111111"/>
                <w:lang w:val="uk-UA" w:eastAsia="uk-UA"/>
              </w:rPr>
              <w:t>натрію гідрокарбонат, натрію метабісульфіт (Е 223), динатріюедетат,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lastRenderedPageBreak/>
              <w:t>630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rPr>
          <w:trHeight w:val="1228"/>
        </w:trPr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3.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rPr>
                <w:b/>
                <w:lang w:val="uk-UA"/>
              </w:rPr>
            </w:pPr>
            <w:r w:rsidRPr="00114725">
              <w:rPr>
                <w:b/>
              </w:rPr>
              <w:t>Тіаміну хлорид (вітамін В1) розчин д/ін. 50 мг/мл по 1 мл №10 (5х2) в амп.</w:t>
            </w:r>
            <w:r w:rsidRPr="00114725">
              <w:rPr>
                <w:b/>
                <w:lang w:val="uk-UA"/>
              </w:rPr>
              <w:t xml:space="preserve"> (</w:t>
            </w:r>
            <w:r w:rsidRPr="00114725">
              <w:rPr>
                <w:b/>
                <w:color w:val="000000"/>
                <w:shd w:val="clear" w:color="auto" w:fill="FFFFFF"/>
              </w:rPr>
              <w:t>Thiamine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 xml:space="preserve"> (</w:t>
            </w:r>
            <w:r w:rsidRPr="00114725">
              <w:rPr>
                <w:b/>
                <w:color w:val="000000"/>
                <w:shd w:val="clear" w:color="auto" w:fill="FFFFFF"/>
              </w:rPr>
              <w:t>vit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b/>
                <w:color w:val="000000"/>
                <w:shd w:val="clear" w:color="auto" w:fill="FFFFFF"/>
              </w:rPr>
              <w:t>B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>1)</w:t>
            </w:r>
          </w:p>
          <w:p w:rsidR="005832F0" w:rsidRPr="00114725" w:rsidRDefault="005832F0" w:rsidP="00AB2E9A">
            <w:pPr>
              <w:rPr>
                <w:lang w:val="uk-UA"/>
              </w:rPr>
            </w:pPr>
            <w:r w:rsidRPr="00114725">
              <w:rPr>
                <w:rFonts w:eastAsia="Times New Roman"/>
                <w:i/>
                <w:iCs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lang w:val="uk-UA" w:eastAsia="uk-UA"/>
              </w:rPr>
              <w:t xml:space="preserve"> thiaminеhydrochloride; 1 мл розчину містить тіаміну гідрохлориду 50 мг; </w:t>
            </w:r>
            <w:r w:rsidRPr="00114725">
              <w:rPr>
                <w:rFonts w:eastAsia="Times New Roman"/>
                <w:i/>
                <w:iCs/>
                <w:lang w:val="uk-UA" w:eastAsia="uk-UA"/>
              </w:rPr>
              <w:t>допоміжні речовини:</w:t>
            </w:r>
            <w:r w:rsidRPr="00114725">
              <w:rPr>
                <w:rFonts w:eastAsia="Times New Roman"/>
                <w:lang w:val="uk-UA" w:eastAsia="uk-UA"/>
              </w:rPr>
              <w:t> унітіол, вода для інʼєкцій.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790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4.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/>
              </w:rPr>
            </w:pPr>
            <w:r w:rsidRPr="00114725">
              <w:rPr>
                <w:color w:val="111111"/>
                <w:sz w:val="24"/>
                <w:szCs w:val="24"/>
              </w:rPr>
              <w:t>Піридоксин (вітамін В6) розчин д/ін. 50 мг/мл по 1 мл №10 (5х2) в амп.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Pyridoxine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vit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6))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b/>
                <w:bCs/>
                <w:color w:val="111111"/>
                <w:lang w:val="uk-UA" w:eastAsia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 xml:space="preserve"> pyridoxine hydrochloride; 1 мл розчину містить піридоксину гідрохлориду 50 мг; </w:t>
            </w:r>
            <w:r w:rsidRPr="00114725">
              <w:rPr>
                <w:i/>
                <w:iCs/>
                <w:color w:val="111111"/>
                <w:lang w:val="uk-UA" w:eastAsia="uk-UA"/>
              </w:rPr>
              <w:t>допоміжні речовини:</w:t>
            </w:r>
            <w:r w:rsidRPr="00114725">
              <w:rPr>
                <w:color w:val="111111"/>
                <w:lang w:val="uk-UA" w:eastAsia="uk-UA"/>
              </w:rPr>
              <w:t xml:space="preserve"> динатріюедетат,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300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5.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 w:eastAsia="uk-UA"/>
              </w:rPr>
            </w:pPr>
            <w:r w:rsidRPr="00114725">
              <w:rPr>
                <w:color w:val="111111"/>
                <w:sz w:val="24"/>
                <w:szCs w:val="24"/>
              </w:rPr>
              <w:t>Глутаргін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111111"/>
                <w:sz w:val="24"/>
                <w:szCs w:val="24"/>
              </w:rPr>
              <w:t>розчин д/ін. 20 % по 5 мл №10 в амп.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Arginine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glutamate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111111"/>
                <w:lang w:val="uk-UA" w:eastAsia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 xml:space="preserve"> arginineglutamate; 1 мл розчину містить аргініну глутамату 200 мг; 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допоміжна речовина: 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>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6.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Діаліпон розчин д/інф. 3 % по 20 мл №5 в амп. (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Thioctic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acid</w:t>
            </w:r>
            <w:r w:rsidRPr="0011472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14725">
              <w:rPr>
                <w:b w:val="0"/>
                <w:color w:val="111111"/>
                <w:sz w:val="24"/>
                <w:szCs w:val="24"/>
                <w:lang w:val="uk-UA"/>
              </w:rPr>
              <w:t xml:space="preserve">Склад </w:t>
            </w:r>
            <w:r w:rsidRPr="00114725">
              <w:rPr>
                <w:b w:val="0"/>
                <w:i/>
                <w:iCs/>
                <w:color w:val="111111"/>
                <w:sz w:val="24"/>
                <w:szCs w:val="24"/>
                <w:lang w:val="uk-UA"/>
              </w:rPr>
              <w:t>діюча речовина:</w:t>
            </w:r>
            <w:r w:rsidRPr="00114725">
              <w:rPr>
                <w:b w:val="0"/>
                <w:i/>
                <w:iCs/>
                <w:color w:val="111111"/>
                <w:sz w:val="24"/>
                <w:szCs w:val="24"/>
              </w:rPr>
              <w:t> </w:t>
            </w:r>
            <w:r w:rsidRPr="00114725">
              <w:rPr>
                <w:b w:val="0"/>
                <w:color w:val="111111"/>
                <w:sz w:val="24"/>
                <w:szCs w:val="24"/>
                <w:lang w:val="uk-UA"/>
              </w:rPr>
              <w:t xml:space="preserve">тіоктова кислота;1 мл розчину містить меглюмінової солі альфа-ліпоєвої кислоти 58,382 мг, що у перерахуванні на 100 % речовину відповідає 30 мг альфа-ліпоєвої кислоти; </w:t>
            </w:r>
            <w:r w:rsidRPr="00114725">
              <w:rPr>
                <w:b w:val="0"/>
                <w:i/>
                <w:iCs/>
                <w:color w:val="111111"/>
                <w:sz w:val="24"/>
                <w:szCs w:val="24"/>
                <w:lang w:val="uk-UA"/>
              </w:rPr>
              <w:t>допоміжні речовини:</w:t>
            </w:r>
            <w:r w:rsidRPr="00114725">
              <w:rPr>
                <w:b w:val="0"/>
                <w:color w:val="111111"/>
                <w:sz w:val="24"/>
                <w:szCs w:val="24"/>
              </w:rPr>
              <w:t> </w:t>
            </w:r>
            <w:r w:rsidRPr="00114725">
              <w:rPr>
                <w:b w:val="0"/>
                <w:color w:val="111111"/>
                <w:sz w:val="24"/>
                <w:szCs w:val="24"/>
                <w:lang w:val="uk-UA"/>
              </w:rPr>
              <w:t>меглюмін (</w:t>
            </w:r>
            <w:r w:rsidRPr="00114725">
              <w:rPr>
                <w:b w:val="0"/>
                <w:color w:val="111111"/>
                <w:sz w:val="24"/>
                <w:szCs w:val="24"/>
              </w:rPr>
              <w:t>N</w:t>
            </w:r>
            <w:r w:rsidRPr="00114725">
              <w:rPr>
                <w:b w:val="0"/>
                <w:color w:val="111111"/>
                <w:sz w:val="24"/>
                <w:szCs w:val="24"/>
                <w:lang w:val="uk-UA"/>
              </w:rPr>
              <w:t>-метилглюкамін), поліетиленгліколь 300 (макрогол 300),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7.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4"/>
                <w:szCs w:val="24"/>
                <w:lang w:val="uk-UA" w:eastAsia="uk-UA"/>
              </w:rPr>
            </w:pPr>
            <w:r w:rsidRPr="00114725">
              <w:rPr>
                <w:color w:val="111111"/>
                <w:sz w:val="24"/>
                <w:szCs w:val="24"/>
              </w:rPr>
              <w:t>Папаверин розчин д/ін. 20 мг/мл по 2 мл №10 в амп.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Papaverine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b/>
                <w:bCs/>
                <w:lang w:val="uk-UA"/>
              </w:rPr>
            </w:pPr>
            <w:r w:rsidRPr="00114725">
              <w:rPr>
                <w:rFonts w:eastAsia="Times New Roman"/>
                <w:i/>
                <w:iCs/>
                <w:color w:val="11111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color w:val="111111"/>
                <w:lang w:val="uk-UA" w:eastAsia="uk-UA"/>
              </w:rPr>
              <w:t xml:space="preserve"> papaverine; 1 мл розчину містить папаверину гідрохлориду 20 мг; </w:t>
            </w:r>
            <w:r w:rsidRPr="00114725">
              <w:rPr>
                <w:bCs/>
                <w:i/>
                <w:iCs/>
                <w:color w:val="111111"/>
                <w:lang w:val="uk-UA" w:eastAsia="uk-UA"/>
              </w:rPr>
              <w:t>допоміжні речовини:</w:t>
            </w:r>
            <w:r w:rsidRPr="00114725">
              <w:rPr>
                <w:bCs/>
                <w:color w:val="111111"/>
                <w:lang w:val="uk-UA" w:eastAsia="uk-UA"/>
              </w:rPr>
              <w:t> динатріюедетат, DL-метіонін,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170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8.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lang w:val="uk-UA" w:eastAsia="uk-UA"/>
              </w:rPr>
            </w:pPr>
            <w:r w:rsidRPr="00114725">
              <w:rPr>
                <w:b/>
                <w:color w:val="111111"/>
                <w:lang w:val="uk-UA"/>
              </w:rPr>
              <w:t>Платифілін розчин д/ін. 2 мг/мл по 1 мл №10 (5х2) в амп. (</w:t>
            </w:r>
            <w:r w:rsidRPr="00114725">
              <w:rPr>
                <w:b/>
                <w:color w:val="000000"/>
                <w:shd w:val="clear" w:color="auto" w:fill="FFFFFF"/>
                <w:lang w:val="en-US"/>
              </w:rPr>
              <w:t>Platyphylline</w:t>
            </w:r>
            <w:r w:rsidRPr="00114725">
              <w:rPr>
                <w:b/>
                <w:color w:val="000000"/>
                <w:shd w:val="clear" w:color="auto" w:fill="FFFFFF"/>
                <w:lang w:val="uk-UA"/>
              </w:rPr>
              <w:t>)</w:t>
            </w:r>
            <w:r w:rsidRPr="00114725">
              <w:rPr>
                <w:color w:val="111111"/>
                <w:lang w:val="uk-UA"/>
              </w:rPr>
              <w:br/>
            </w:r>
            <w:r w:rsidRPr="00114725">
              <w:rPr>
                <w:i/>
                <w:iCs/>
                <w:color w:val="111111"/>
                <w:lang w:val="uk-UA" w:eastAsia="uk-UA"/>
              </w:rPr>
              <w:t>діюча речовина: </w:t>
            </w:r>
            <w:r w:rsidRPr="00114725">
              <w:rPr>
                <w:color w:val="111111"/>
                <w:lang w:val="uk-UA" w:eastAsia="uk-UA"/>
              </w:rPr>
              <w:t>platyphylline hydrotartrate;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color w:val="111111"/>
                <w:lang w:val="uk-UA" w:eastAsia="uk-UA"/>
              </w:rPr>
            </w:pPr>
            <w:r w:rsidRPr="00114725">
              <w:rPr>
                <w:rFonts w:eastAsia="Times New Roman"/>
                <w:color w:val="111111"/>
                <w:lang w:val="uk-UA" w:eastAsia="uk-UA"/>
              </w:rPr>
              <w:t>1 мл розчину містить платифіліну гідротартрату 2 мг;</w:t>
            </w:r>
          </w:p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sz w:val="24"/>
                <w:szCs w:val="24"/>
                <w:lang w:val="uk-UA"/>
              </w:rPr>
            </w:pPr>
            <w:r w:rsidRPr="00114725">
              <w:rPr>
                <w:b w:val="0"/>
                <w:bCs w:val="0"/>
                <w:i/>
                <w:iCs/>
                <w:color w:val="111111"/>
                <w:sz w:val="24"/>
                <w:szCs w:val="24"/>
                <w:lang w:val="uk-UA" w:eastAsia="uk-UA"/>
              </w:rPr>
              <w:t>допоміжна речовина: 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  <w:lang w:val="uk-UA" w:eastAsia="uk-UA"/>
              </w:rPr>
              <w:t>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60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AB2E9A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9.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14725">
              <w:rPr>
                <w:color w:val="111111"/>
                <w:sz w:val="24"/>
                <w:szCs w:val="24"/>
              </w:rPr>
              <w:t>Реналган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color w:val="111111"/>
                <w:sz w:val="24"/>
                <w:szCs w:val="24"/>
              </w:rPr>
              <w:t>розчин д/ін. по 2 мл №10 в амп.</w:t>
            </w:r>
            <w:r w:rsidRPr="00114725">
              <w:rPr>
                <w:color w:val="11111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Pitofenone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</w:rPr>
              <w:t>analgesics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11472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114725">
              <w:rPr>
                <w:b w:val="0"/>
                <w:bCs w:val="0"/>
                <w:i/>
                <w:iCs/>
                <w:color w:val="111111"/>
                <w:sz w:val="24"/>
                <w:szCs w:val="24"/>
                <w:lang w:val="uk-UA"/>
              </w:rPr>
              <w:t>діючі речовини:</w:t>
            </w:r>
            <w:r w:rsidRPr="00114725">
              <w:rPr>
                <w:b w:val="0"/>
                <w:bCs w:val="0"/>
                <w:i/>
                <w:iCs/>
                <w:color w:val="111111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  <w:lang w:val="uk-UA"/>
              </w:rPr>
              <w:t>метамізол натрію, фенпіверинію бромід, пітофенону гідрохлорид;1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  <w:lang w:val="uk-UA"/>
              </w:rPr>
              <w:t>мл розчину містить метамізолу натрію 500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  <w:lang w:val="uk-UA"/>
              </w:rPr>
              <w:t>мг; фенпіверинію броміду 0,02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  <w:lang w:val="uk-UA"/>
              </w:rPr>
              <w:t>мг; пітофенону гідрохлориду 2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  <w:lang w:val="uk-UA"/>
              </w:rPr>
              <w:t xml:space="preserve">мг; </w:t>
            </w:r>
            <w:r w:rsidRPr="00114725">
              <w:rPr>
                <w:b w:val="0"/>
                <w:bCs w:val="0"/>
                <w:i/>
                <w:iCs/>
                <w:color w:val="111111"/>
                <w:sz w:val="24"/>
                <w:szCs w:val="24"/>
                <w:lang w:val="uk-UA"/>
              </w:rPr>
              <w:t>допоміжна речовина: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color w:val="111111"/>
                <w:sz w:val="24"/>
                <w:szCs w:val="24"/>
                <w:lang w:val="uk-UA"/>
              </w:rPr>
              <w:t>вода для ін’єкцій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280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</w:tbl>
    <w:p w:rsidR="005832F0" w:rsidRPr="00114725" w:rsidRDefault="005832F0" w:rsidP="00583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eastAsia="Times New Roman"/>
          <w:lang w:val="uk-UA" w:eastAsia="zh-CN"/>
        </w:rPr>
      </w:pPr>
    </w:p>
    <w:p w:rsidR="005832F0" w:rsidRPr="00114725" w:rsidRDefault="005832F0" w:rsidP="005832F0">
      <w:pPr>
        <w:contextualSpacing/>
        <w:rPr>
          <w:b/>
          <w:color w:val="000000" w:themeColor="text1"/>
          <w:lang w:val="uk-UA"/>
        </w:rPr>
      </w:pPr>
      <w:r w:rsidRPr="00114725">
        <w:rPr>
          <w:b/>
          <w:color w:val="000000" w:themeColor="text1"/>
          <w:lang w:val="uk-UA"/>
        </w:rPr>
        <w:t>Лот 6 – Лікарські засоби різні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709"/>
        <w:gridCol w:w="708"/>
        <w:gridCol w:w="1701"/>
      </w:tblGrid>
      <w:tr w:rsidR="005832F0" w:rsidRPr="00114725" w:rsidTr="004479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bookmarkStart w:id="2" w:name="_GoBack"/>
            <w:bookmarkEnd w:id="2"/>
            <w:r w:rsidRPr="00114725">
              <w:rPr>
                <w:b/>
                <w:lang w:val="uk-UA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32F0" w:rsidRPr="00114725" w:rsidRDefault="005832F0" w:rsidP="00AB2E9A">
            <w:pPr>
              <w:pStyle w:val="2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114725">
              <w:rPr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32F0" w:rsidRPr="00114725" w:rsidRDefault="005832F0" w:rsidP="00447988">
            <w:pPr>
              <w:ind w:right="-108"/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Кіль</w:t>
            </w:r>
            <w:r w:rsidR="00447988">
              <w:rPr>
                <w:b/>
                <w:lang w:val="uk-UA"/>
              </w:rPr>
              <w:t>-</w:t>
            </w:r>
            <w:r w:rsidRPr="00114725">
              <w:rPr>
                <w:b/>
                <w:lang w:val="uk-UA"/>
              </w:rPr>
              <w:t xml:space="preserve">кість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Од.вим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32F0" w:rsidRPr="00114725" w:rsidRDefault="005832F0" w:rsidP="00447988">
            <w:pPr>
              <w:ind w:left="-110" w:right="-113"/>
              <w:contextualSpacing/>
              <w:jc w:val="center"/>
              <w:rPr>
                <w:b/>
                <w:lang w:val="uk-UA"/>
              </w:rPr>
            </w:pPr>
            <w:r w:rsidRPr="00114725">
              <w:rPr>
                <w:b/>
                <w:lang w:val="uk-UA"/>
              </w:rPr>
              <w:t>Відповідність (заповнюється учасником), так/ні</w:t>
            </w:r>
          </w:p>
        </w:tc>
      </w:tr>
      <w:tr w:rsidR="005832F0" w:rsidRPr="00114725" w:rsidTr="00447988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uk-UA" w:eastAsia="ru-RU"/>
              </w:rPr>
            </w:pP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Муколван</w:t>
            </w: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розчин д/ін. 7.5 мг/мл по 2 мл №5 в амп.</w:t>
            </w: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eastAsia="ru-RU"/>
              </w:rPr>
              <w:t>mbroxol</w:t>
            </w: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14725">
              <w:rPr>
                <w:bCs/>
                <w:i/>
                <w:iCs/>
                <w:color w:val="000000" w:themeColor="text1"/>
                <w:lang w:val="uk-UA"/>
              </w:rPr>
              <w:t>діюча речовина:</w:t>
            </w:r>
            <w:r w:rsidRPr="00114725">
              <w:rPr>
                <w:bCs/>
                <w:i/>
                <w:iCs/>
                <w:color w:val="000000" w:themeColor="text1"/>
              </w:rPr>
              <w:t> </w:t>
            </w:r>
            <w:r w:rsidRPr="00114725">
              <w:rPr>
                <w:bCs/>
                <w:color w:val="000000" w:themeColor="text1"/>
              </w:rPr>
              <w:t>ambroxol</w:t>
            </w:r>
            <w:r w:rsidRPr="00114725">
              <w:rPr>
                <w:bCs/>
                <w:color w:val="000000" w:themeColor="text1"/>
                <w:lang w:val="uk-UA"/>
              </w:rPr>
              <w:t xml:space="preserve">;1 мл розчину містить амброксолу гідрохлориду 7,5 мг; </w:t>
            </w:r>
            <w:r w:rsidRPr="00114725">
              <w:rPr>
                <w:bCs/>
                <w:i/>
                <w:iCs/>
                <w:color w:val="000000" w:themeColor="text1"/>
                <w:lang w:val="uk-UA"/>
              </w:rPr>
              <w:t>допоміжні речовини:</w:t>
            </w:r>
            <w:r w:rsidRPr="00114725">
              <w:rPr>
                <w:bCs/>
                <w:i/>
                <w:iCs/>
                <w:color w:val="000000" w:themeColor="text1"/>
              </w:rPr>
              <w:t> </w:t>
            </w:r>
            <w:r w:rsidRPr="00114725">
              <w:rPr>
                <w:bCs/>
                <w:color w:val="000000" w:themeColor="text1"/>
                <w:lang w:val="uk-UA"/>
              </w:rPr>
              <w:t>натрію хлорид; кислота лимонна, моногідрат; натрію гідрофосфат, додекагідрат; 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600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447988"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6946" w:type="dxa"/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 w:themeColor="text1"/>
                <w:sz w:val="24"/>
                <w:szCs w:val="24"/>
                <w:lang w:val="uk-UA" w:eastAsia="uk-UA"/>
              </w:rPr>
            </w:pPr>
            <w:r w:rsidRPr="00114725">
              <w:rPr>
                <w:bCs w:val="0"/>
                <w:color w:val="000000" w:themeColor="text1"/>
                <w:sz w:val="24"/>
                <w:szCs w:val="24"/>
              </w:rPr>
              <w:t>Димедрол розчин д/ін. 10 мг/мл по 1 мл №10 в амп.</w:t>
            </w:r>
            <w:r w:rsidRPr="00114725">
              <w:rPr>
                <w:bCs w:val="0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Diphenhydramine</w:t>
            </w:r>
            <w:r w:rsidRPr="00114725">
              <w:rPr>
                <w:b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bCs/>
                <w:color w:val="000000" w:themeColor="text1"/>
                <w:lang w:val="uk-UA" w:eastAsia="uk-UA"/>
              </w:rPr>
            </w:pPr>
            <w:r w:rsidRPr="00114725">
              <w:rPr>
                <w:rFonts w:eastAsia="Times New Roman"/>
                <w:bCs/>
                <w:i/>
                <w:iCs/>
                <w:color w:val="000000" w:themeColor="text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bCs/>
                <w:color w:val="000000" w:themeColor="text1"/>
                <w:lang w:val="uk-UA" w:eastAsia="uk-UA"/>
              </w:rPr>
              <w:t> diphenhydramine;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bCs/>
                <w:color w:val="000000" w:themeColor="text1"/>
                <w:lang w:val="uk-UA" w:eastAsia="uk-UA"/>
              </w:rPr>
            </w:pPr>
            <w:r w:rsidRPr="00114725">
              <w:rPr>
                <w:rFonts w:eastAsia="Times New Roman"/>
                <w:bCs/>
                <w:color w:val="000000" w:themeColor="text1"/>
                <w:lang w:val="uk-UA" w:eastAsia="uk-UA"/>
              </w:rPr>
              <w:lastRenderedPageBreak/>
              <w:t>1 мл розчину містить дифенгідраміну гідрохлориду 10 мг;</w:t>
            </w:r>
          </w:p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14725">
              <w:rPr>
                <w:bCs/>
                <w:i/>
                <w:iCs/>
                <w:color w:val="000000" w:themeColor="text1"/>
                <w:lang w:val="uk-UA" w:eastAsia="uk-UA"/>
              </w:rPr>
              <w:t>допоміжна речовина:</w:t>
            </w:r>
            <w:r w:rsidRPr="00114725">
              <w:rPr>
                <w:bCs/>
                <w:color w:val="000000" w:themeColor="text1"/>
                <w:lang w:val="uk-UA" w:eastAsia="uk-UA"/>
              </w:rPr>
              <w:t> вода для ін’єкцій.</w:t>
            </w:r>
          </w:p>
        </w:tc>
        <w:tc>
          <w:tcPr>
            <w:tcW w:w="709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lastRenderedPageBreak/>
              <w:t>1000</w:t>
            </w:r>
          </w:p>
        </w:tc>
        <w:tc>
          <w:tcPr>
            <w:tcW w:w="708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4479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sz w:val="24"/>
                <w:szCs w:val="24"/>
                <w:lang w:val="uk-UA"/>
              </w:rPr>
            </w:pPr>
            <w:r w:rsidRPr="00114725">
              <w:rPr>
                <w:bCs w:val="0"/>
                <w:color w:val="000000" w:themeColor="text1"/>
                <w:sz w:val="24"/>
                <w:szCs w:val="24"/>
              </w:rPr>
              <w:t>Ентеросгель паста д/перор. заст. 70 г/100 г по 15 г №15 у пак.</w:t>
            </w:r>
            <w:r w:rsidRPr="00114725">
              <w:rPr>
                <w:bCs w:val="0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bCs w:val="0"/>
                <w:color w:val="000000" w:themeColor="text1"/>
                <w:sz w:val="24"/>
                <w:szCs w:val="24"/>
                <w:lang w:val="en-US"/>
              </w:rPr>
              <w:t>Mono</w:t>
            </w:r>
            <w:r w:rsidRPr="00114725">
              <w:rPr>
                <w:bCs w:val="0"/>
                <w:color w:val="000000" w:themeColor="text1"/>
                <w:sz w:val="24"/>
                <w:szCs w:val="24"/>
                <w:lang w:val="uk-UA"/>
              </w:rPr>
              <w:t>)</w:t>
            </w:r>
            <w:r w:rsidRPr="00114725">
              <w:rPr>
                <w:b w:val="0"/>
                <w:color w:val="000000" w:themeColor="text1"/>
                <w:sz w:val="24"/>
                <w:szCs w:val="24"/>
                <w:lang w:val="uk-UA"/>
              </w:rPr>
              <w:br/>
              <w:t xml:space="preserve">Склад </w:t>
            </w:r>
            <w:r w:rsidRPr="00114725">
              <w:rPr>
                <w:b w:val="0"/>
                <w:i/>
                <w:iCs/>
                <w:color w:val="000000" w:themeColor="text1"/>
                <w:sz w:val="24"/>
                <w:szCs w:val="24"/>
                <w:lang w:val="uk-UA"/>
              </w:rPr>
              <w:t>діюча речовина</w:t>
            </w:r>
            <w:r w:rsidRPr="00114725">
              <w:rPr>
                <w:b w:val="0"/>
                <w:color w:val="000000" w:themeColor="text1"/>
                <w:sz w:val="24"/>
                <w:szCs w:val="24"/>
                <w:lang w:val="uk-UA"/>
              </w:rPr>
              <w:t>: 100 г пасти містить гідрогельметилкремнієвої кислоти 70 г;</w:t>
            </w:r>
            <w:r w:rsidRPr="00114725">
              <w:rPr>
                <w:b w:val="0"/>
                <w:i/>
                <w:iCs/>
                <w:color w:val="000000" w:themeColor="text1"/>
                <w:sz w:val="24"/>
                <w:szCs w:val="24"/>
                <w:lang w:val="uk-UA"/>
              </w:rPr>
              <w:t>допоміжні речовини:</w:t>
            </w:r>
            <w:r w:rsidRPr="00114725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114725">
              <w:rPr>
                <w:b w:val="0"/>
                <w:color w:val="000000" w:themeColor="text1"/>
                <w:sz w:val="24"/>
                <w:szCs w:val="24"/>
                <w:lang w:val="uk-UA"/>
              </w:rPr>
              <w:t>вода очищена.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4479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lang w:val="uk-UA" w:eastAsia="uk-UA"/>
              </w:rPr>
            </w:pPr>
            <w:r w:rsidRPr="00114725">
              <w:rPr>
                <w:b/>
                <w:color w:val="000000" w:themeColor="text1"/>
              </w:rPr>
              <w:t>Карбетоцин</w:t>
            </w:r>
            <w:r w:rsidRPr="00114725">
              <w:rPr>
                <w:b/>
                <w:color w:val="000000" w:themeColor="text1"/>
                <w:lang w:val="uk-UA"/>
              </w:rPr>
              <w:t xml:space="preserve"> </w:t>
            </w:r>
            <w:r w:rsidRPr="00114725">
              <w:rPr>
                <w:b/>
                <w:color w:val="000000" w:themeColor="text1"/>
              </w:rPr>
              <w:t>розчин д/ін. 100 мкг/мл по 1 мл №5 у флак. (Carbetocin)</w:t>
            </w:r>
            <w:r w:rsidRPr="00114725">
              <w:rPr>
                <w:color w:val="000000" w:themeColor="text1"/>
                <w:lang w:val="uk-UA"/>
              </w:rPr>
              <w:br/>
            </w:r>
            <w:r w:rsidRPr="00114725">
              <w:rPr>
                <w:color w:val="000000" w:themeColor="text1"/>
              </w:rPr>
              <w:t>діючаречовина: карбетоцин;1 мл розчину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містить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карбетоцину 100 мкг;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допоміжні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речовини: натрію хлорид, кислота оцтова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льодяна, вода для ін’єкцій.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4479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114725">
              <w:rPr>
                <w:bCs w:val="0"/>
                <w:color w:val="000000" w:themeColor="text1"/>
                <w:sz w:val="24"/>
                <w:szCs w:val="24"/>
              </w:rPr>
              <w:t>Кордіамін</w:t>
            </w:r>
            <w:r w:rsidRPr="00114725">
              <w:rPr>
                <w:bCs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bCs w:val="0"/>
                <w:color w:val="000000" w:themeColor="text1"/>
                <w:sz w:val="24"/>
                <w:szCs w:val="24"/>
              </w:rPr>
              <w:t>розчин д/ін. 250 мг/мл по 2 мл №10 в амп.</w:t>
            </w:r>
            <w:r w:rsidRPr="00114725">
              <w:rPr>
                <w:bCs w:val="0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Nikethamide</w:t>
            </w:r>
            <w:r w:rsidRPr="00114725">
              <w:rPr>
                <w:b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rFonts w:eastAsia="Times New Roman"/>
                <w:bCs/>
                <w:color w:val="000000" w:themeColor="text1"/>
                <w:lang w:val="uk-UA" w:eastAsia="uk-UA"/>
              </w:rPr>
            </w:pPr>
            <w:r w:rsidRPr="00114725">
              <w:rPr>
                <w:rFonts w:eastAsia="Times New Roman"/>
                <w:bCs/>
                <w:i/>
                <w:iCs/>
                <w:color w:val="000000" w:themeColor="text1"/>
                <w:lang w:val="uk-UA" w:eastAsia="uk-UA"/>
              </w:rPr>
              <w:t>діюча речовина:</w:t>
            </w:r>
            <w:r w:rsidRPr="00114725">
              <w:rPr>
                <w:rFonts w:eastAsia="Times New Roman"/>
                <w:bCs/>
                <w:color w:val="000000" w:themeColor="text1"/>
                <w:lang w:val="uk-UA" w:eastAsia="uk-UA"/>
              </w:rPr>
              <w:t> нікотинової кислоти диетиламід (нікетамід);</w:t>
            </w:r>
          </w:p>
          <w:p w:rsidR="005832F0" w:rsidRPr="00114725" w:rsidRDefault="005832F0" w:rsidP="00AB2E9A">
            <w:pPr>
              <w:shd w:val="clear" w:color="auto" w:fill="FFFFFF"/>
              <w:contextualSpacing/>
              <w:rPr>
                <w:b/>
                <w:lang w:val="uk-UA"/>
              </w:rPr>
            </w:pPr>
            <w:r w:rsidRPr="00114725">
              <w:rPr>
                <w:rFonts w:eastAsia="Times New Roman"/>
                <w:bCs/>
                <w:color w:val="000000" w:themeColor="text1"/>
                <w:lang w:val="uk-UA" w:eastAsia="uk-UA"/>
              </w:rPr>
              <w:t xml:space="preserve">1 мл розчину містить: нікотинової кислоти діетиламіду (нікетаміду) 250 мг; </w:t>
            </w:r>
            <w:r w:rsidRPr="00114725">
              <w:rPr>
                <w:i/>
                <w:iCs/>
                <w:color w:val="000000" w:themeColor="text1"/>
                <w:lang w:val="uk-UA" w:eastAsia="uk-UA"/>
              </w:rPr>
              <w:t>допоміжна речовина:</w:t>
            </w:r>
            <w:r w:rsidRPr="00114725">
              <w:rPr>
                <w:color w:val="000000" w:themeColor="text1"/>
                <w:lang w:val="uk-UA" w:eastAsia="uk-UA"/>
              </w:rPr>
              <w:t> вода для ін'єкцій.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4479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pStyle w:val="2"/>
              <w:spacing w:before="0" w:after="0"/>
              <w:contextualSpacing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14725">
              <w:rPr>
                <w:color w:val="000000" w:themeColor="text1"/>
                <w:sz w:val="24"/>
                <w:szCs w:val="24"/>
              </w:rPr>
              <w:t>Супрастин розчин д/ін. 20 мг/мл по 1 мл №5 в амп.</w:t>
            </w:r>
            <w:r w:rsidRPr="00114725"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</w:rPr>
              <w:t>Chloropyramine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11472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11472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/>
              </w:rPr>
              <w:t>діюча речовина:</w:t>
            </w:r>
            <w:r w:rsidRPr="0011472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хлоропірамін; 1 мл містить 20 мг хлоропіраміну гідрохлориду; </w:t>
            </w:r>
            <w:r w:rsidRPr="0011472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k-UA"/>
              </w:rPr>
              <w:t>допоміжні речовини:</w:t>
            </w:r>
            <w:r w:rsidRPr="0011472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114725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вода для ін’єкцій.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4479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114725">
              <w:rPr>
                <w:b/>
                <w:color w:val="000000" w:themeColor="text1"/>
                <w:lang w:val="uk-UA"/>
              </w:rPr>
              <w:t>Октра</w:t>
            </w:r>
            <w:r w:rsidR="00A26829">
              <w:rPr>
                <w:b/>
                <w:color w:val="000000" w:themeColor="text1"/>
                <w:lang w:val="uk-UA"/>
              </w:rPr>
              <w:t xml:space="preserve"> </w:t>
            </w:r>
            <w:r w:rsidRPr="00114725">
              <w:rPr>
                <w:b/>
                <w:color w:val="000000" w:themeColor="text1"/>
              </w:rPr>
              <w:t>розчин д/ін. 0.1 мг/мл по 1 мл №5 в амп. (Octreotide)</w:t>
            </w:r>
            <w:r w:rsidRPr="00114725">
              <w:rPr>
                <w:color w:val="000000" w:themeColor="text1"/>
              </w:rPr>
              <w:br/>
              <w:t>діюча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речовина: octreotide;1 мл розчину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містить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октреотиду (у формі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вільного пептиду) 0,05 мг або 0,1 мг;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допоміжні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речовини: кислота молочна, маніт (Е 421), натрію</w:t>
            </w:r>
            <w:r w:rsidRPr="00114725">
              <w:rPr>
                <w:color w:val="000000" w:themeColor="text1"/>
                <w:lang w:val="uk-UA"/>
              </w:rPr>
              <w:t xml:space="preserve"> </w:t>
            </w:r>
            <w:r w:rsidRPr="00114725">
              <w:rPr>
                <w:color w:val="000000" w:themeColor="text1"/>
              </w:rPr>
              <w:t>гідрокарбонат, вода для ін’єкцій.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  <w:tr w:rsidR="005832F0" w:rsidRPr="00114725" w:rsidTr="004479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uk-UA"/>
              </w:rPr>
              <w:t>Левоміцетин</w:t>
            </w:r>
            <w:r w:rsidR="00175FD9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uk-UA"/>
              </w:rPr>
              <w:t>краплі оч. 0.25 % по 10 мл у флак.(</w:t>
            </w: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Chloramphenicol</w:t>
            </w:r>
            <w:r w:rsidRPr="00114725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5832F0" w:rsidRPr="00114725" w:rsidRDefault="005832F0" w:rsidP="00AB2E9A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114725">
              <w:rPr>
                <w:rFonts w:ascii="Times New Roman" w:hAnsi="Times New Roman"/>
                <w:b w:val="0"/>
                <w:i/>
                <w:iCs/>
                <w:color w:val="000000" w:themeColor="text1"/>
                <w:sz w:val="24"/>
                <w:szCs w:val="24"/>
                <w:lang w:val="uk-UA"/>
              </w:rPr>
              <w:t>діюча речовина:</w:t>
            </w:r>
            <w:r w:rsidRPr="001147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1147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хлорамфенікол; 1 мл препарату містить 2,5 мг хлорамфеніколу; </w:t>
            </w:r>
            <w:r w:rsidRPr="00114725">
              <w:rPr>
                <w:rFonts w:ascii="Times New Roman" w:hAnsi="Times New Roman"/>
                <w:b w:val="0"/>
                <w:i/>
                <w:iCs/>
                <w:color w:val="000000" w:themeColor="text1"/>
                <w:sz w:val="24"/>
                <w:szCs w:val="24"/>
                <w:lang w:val="uk-UA"/>
              </w:rPr>
              <w:t>допоміжні речовини:</w:t>
            </w:r>
            <w:r w:rsidRPr="001147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1147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кислота борна, вода очищена.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  <w:r w:rsidRPr="00114725">
              <w:rPr>
                <w:b/>
                <w:color w:val="000000" w:themeColor="text1"/>
                <w:lang w:val="uk-UA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F0" w:rsidRPr="00114725" w:rsidRDefault="005832F0" w:rsidP="00AB2E9A">
            <w:pPr>
              <w:contextualSpacing/>
              <w:rPr>
                <w:b/>
                <w:lang w:val="uk-UA"/>
              </w:rPr>
            </w:pPr>
          </w:p>
        </w:tc>
      </w:tr>
    </w:tbl>
    <w:p w:rsidR="007C6A90" w:rsidRDefault="007C6A90" w:rsidP="00232F17">
      <w:pPr>
        <w:widowControl w:val="0"/>
        <w:suppressAutoHyphens/>
        <w:autoSpaceDN w:val="0"/>
        <w:contextualSpacing/>
        <w:jc w:val="both"/>
        <w:textAlignment w:val="baseline"/>
        <w:rPr>
          <w:rFonts w:eastAsia="Times New Roman"/>
          <w:b/>
          <w:color w:val="000000"/>
          <w:lang w:val="uk-UA"/>
        </w:rPr>
      </w:pPr>
    </w:p>
    <w:p w:rsidR="000C76A6" w:rsidRPr="002C6ACC" w:rsidRDefault="000C76A6" w:rsidP="00232F17">
      <w:pPr>
        <w:widowControl w:val="0"/>
        <w:suppressAutoHyphens/>
        <w:autoSpaceDN w:val="0"/>
        <w:contextualSpacing/>
        <w:jc w:val="both"/>
        <w:textAlignment w:val="baseline"/>
        <w:rPr>
          <w:rFonts w:eastAsia="Times New Roman"/>
          <w:i/>
          <w:color w:val="000000"/>
          <w:lang w:val="uk-UA"/>
        </w:rPr>
      </w:pPr>
      <w:r w:rsidRPr="002C6ACC">
        <w:rPr>
          <w:rFonts w:eastAsia="Times New Roman"/>
          <w:b/>
          <w:color w:val="000000"/>
          <w:lang w:val="uk-UA"/>
        </w:rPr>
        <w:t>*</w:t>
      </w:r>
      <w:r w:rsidRPr="002C6ACC">
        <w:rPr>
          <w:rFonts w:eastAsia="Times New Roman"/>
          <w:i/>
          <w:color w:val="000000"/>
          <w:lang w:val="uk-UA"/>
        </w:rPr>
        <w:t>у кожному випадку де у тексті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даного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Технічного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завдання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згадуються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посилання на конкретні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торговельну марку чи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фірму, патент, конструкцію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або тип предмета закупівлі, джерело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його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походження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або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виробника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мається на увазі, що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Замовник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зазначає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після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кожної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такої характеристики вираз "або</w:t>
      </w:r>
      <w:r w:rsidR="00177A74" w:rsidRPr="002C6ACC">
        <w:rPr>
          <w:rFonts w:eastAsia="Times New Roman"/>
          <w:i/>
          <w:color w:val="000000"/>
          <w:lang w:val="uk-UA"/>
        </w:rPr>
        <w:t xml:space="preserve"> </w:t>
      </w:r>
      <w:r w:rsidRPr="002C6ACC">
        <w:rPr>
          <w:rFonts w:eastAsia="Times New Roman"/>
          <w:i/>
          <w:color w:val="000000"/>
          <w:lang w:val="uk-UA"/>
        </w:rPr>
        <w:t>еквівалент".</w:t>
      </w:r>
    </w:p>
    <w:p w:rsidR="000C76A6" w:rsidRPr="002C6ACC" w:rsidRDefault="000C76A6" w:rsidP="00232F17">
      <w:pPr>
        <w:widowControl w:val="0"/>
        <w:suppressAutoHyphens/>
        <w:autoSpaceDN w:val="0"/>
        <w:contextualSpacing/>
        <w:jc w:val="both"/>
        <w:textAlignment w:val="baseline"/>
        <w:rPr>
          <w:rFonts w:eastAsia="Times New Roman"/>
          <w:color w:val="000000"/>
          <w:lang w:val="uk-UA"/>
        </w:rPr>
      </w:pPr>
    </w:p>
    <w:p w:rsidR="000C76A6" w:rsidRPr="002C6ACC" w:rsidRDefault="000C76A6" w:rsidP="00232F17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rFonts w:eastAsia="Times New Roman"/>
          <w:color w:val="000000"/>
          <w:lang w:val="uk-UA"/>
        </w:rPr>
      </w:pPr>
      <w:r w:rsidRPr="002C6ACC">
        <w:rPr>
          <w:rFonts w:eastAsia="Times New Roman"/>
          <w:color w:val="000000"/>
          <w:lang w:val="uk-UA"/>
        </w:rPr>
        <w:t>Замовник не вчиняє та зобов’язується не вчиняти будь-яких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дій, що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обмежують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конкуренцію, не здійснює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дискримінацію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учасників та не обмежує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їх у поданні в пропозиції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еквівалентних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товарів, якщо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такі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товари є аналогічні по своїм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технічним та якісним характеристикам і можуть бути використані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Замовником у своїй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діяльності.</w:t>
      </w:r>
    </w:p>
    <w:p w:rsidR="000C76A6" w:rsidRPr="002C6ACC" w:rsidRDefault="000C76A6" w:rsidP="00232F17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rFonts w:eastAsia="Times New Roman"/>
          <w:color w:val="000000"/>
          <w:lang w:val="uk-UA"/>
        </w:rPr>
      </w:pPr>
      <w:r w:rsidRPr="002C6ACC">
        <w:rPr>
          <w:rFonts w:eastAsia="Times New Roman"/>
          <w:color w:val="000000"/>
          <w:lang w:val="uk-UA"/>
        </w:rPr>
        <w:t>Якщо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Учасник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подає товар/технології/механізми, що є еквівалентом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він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зобов’язаний подати у складі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своєї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пропозиції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порівняльну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таблицю в розрізі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усіх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технічних характеристик зазначених у Технічному</w:t>
      </w:r>
      <w:r w:rsidR="00177A74" w:rsidRPr="002C6ACC">
        <w:rPr>
          <w:rFonts w:eastAsia="Times New Roman"/>
          <w:color w:val="000000"/>
          <w:lang w:val="uk-UA"/>
        </w:rPr>
        <w:t xml:space="preserve"> з</w:t>
      </w:r>
      <w:r w:rsidRPr="002C6ACC">
        <w:rPr>
          <w:rFonts w:eastAsia="Times New Roman"/>
          <w:color w:val="000000"/>
          <w:lang w:val="uk-UA"/>
        </w:rPr>
        <w:t>авданні, та лист-пояснення про відповідність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запропонованого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  <w:lang w:val="uk-UA"/>
        </w:rPr>
        <w:t>Учасником товару вимогамзакупівлі та фото аналогу.</w:t>
      </w:r>
    </w:p>
    <w:p w:rsidR="000C76A6" w:rsidRPr="002C6ACC" w:rsidRDefault="000C76A6" w:rsidP="00232F17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rFonts w:eastAsia="Times New Roman"/>
          <w:color w:val="000000"/>
        </w:rPr>
      </w:pPr>
      <w:r w:rsidRPr="002C6ACC">
        <w:rPr>
          <w:rFonts w:eastAsia="Times New Roman"/>
          <w:color w:val="000000"/>
        </w:rPr>
        <w:t>Невідповідність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</w:rPr>
        <w:t>даних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</w:rPr>
        <w:t>зазначених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</w:rPr>
        <w:t>учасником з наданими документами є підставою для відхилення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</w:rPr>
        <w:t>тендерної</w:t>
      </w:r>
      <w:r w:rsidR="00177A74" w:rsidRPr="002C6ACC">
        <w:rPr>
          <w:rFonts w:eastAsia="Times New Roman"/>
          <w:color w:val="000000"/>
          <w:lang w:val="uk-UA"/>
        </w:rPr>
        <w:t xml:space="preserve"> </w:t>
      </w:r>
      <w:r w:rsidRPr="002C6ACC">
        <w:rPr>
          <w:rFonts w:eastAsia="Times New Roman"/>
          <w:color w:val="000000"/>
        </w:rPr>
        <w:t>пропозиції.</w:t>
      </w:r>
    </w:p>
    <w:sectPr w:rsidR="000C76A6" w:rsidRPr="002C6ACC" w:rsidSect="000E2EF7">
      <w:footerReference w:type="default" r:id="rId8"/>
      <w:pgSz w:w="11906" w:h="16838"/>
      <w:pgMar w:top="391" w:right="709" w:bottom="567" w:left="1134" w:header="14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8F" w:rsidRDefault="00BF668F" w:rsidP="00240FEF">
      <w:r>
        <w:separator/>
      </w:r>
    </w:p>
  </w:endnote>
  <w:endnote w:type="continuationSeparator" w:id="0">
    <w:p w:rsidR="00BF668F" w:rsidRDefault="00BF668F" w:rsidP="0024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99659"/>
      <w:docPartObj>
        <w:docPartGallery w:val="Page Numbers (Bottom of Page)"/>
        <w:docPartUnique/>
      </w:docPartObj>
    </w:sdtPr>
    <w:sdtEndPr/>
    <w:sdtContent>
      <w:p w:rsidR="003C1256" w:rsidRPr="007C6A90" w:rsidRDefault="00447988" w:rsidP="007C6A9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8F" w:rsidRDefault="00BF668F" w:rsidP="00240FEF">
      <w:r>
        <w:separator/>
      </w:r>
    </w:p>
  </w:footnote>
  <w:footnote w:type="continuationSeparator" w:id="0">
    <w:p w:rsidR="00BF668F" w:rsidRDefault="00BF668F" w:rsidP="0024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24C"/>
    <w:multiLevelType w:val="multilevel"/>
    <w:tmpl w:val="37809A9A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7611A"/>
    <w:multiLevelType w:val="hybridMultilevel"/>
    <w:tmpl w:val="1E62E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5B6"/>
    <w:multiLevelType w:val="hybridMultilevel"/>
    <w:tmpl w:val="88244710"/>
    <w:lvl w:ilvl="0" w:tplc="5008CC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4836"/>
    <w:multiLevelType w:val="hybridMultilevel"/>
    <w:tmpl w:val="0FAC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5FF5"/>
    <w:multiLevelType w:val="hybridMultilevel"/>
    <w:tmpl w:val="63CC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221B"/>
    <w:multiLevelType w:val="hybridMultilevel"/>
    <w:tmpl w:val="1E62E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3610"/>
    <w:multiLevelType w:val="hybridMultilevel"/>
    <w:tmpl w:val="1E62E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8773F"/>
    <w:multiLevelType w:val="hybridMultilevel"/>
    <w:tmpl w:val="DD5800D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1180E"/>
    <w:multiLevelType w:val="hybridMultilevel"/>
    <w:tmpl w:val="1E62E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6D0"/>
    <w:rsid w:val="00010BF8"/>
    <w:rsid w:val="00033CB4"/>
    <w:rsid w:val="00034D05"/>
    <w:rsid w:val="00035163"/>
    <w:rsid w:val="0004454E"/>
    <w:rsid w:val="000530C8"/>
    <w:rsid w:val="00066D7A"/>
    <w:rsid w:val="0006736D"/>
    <w:rsid w:val="000801C0"/>
    <w:rsid w:val="000A2FC2"/>
    <w:rsid w:val="000A645B"/>
    <w:rsid w:val="000B3FBC"/>
    <w:rsid w:val="000B5BE8"/>
    <w:rsid w:val="000B707E"/>
    <w:rsid w:val="000C61A2"/>
    <w:rsid w:val="000C76A6"/>
    <w:rsid w:val="000D7EE6"/>
    <w:rsid w:val="000E2540"/>
    <w:rsid w:val="000E2EF7"/>
    <w:rsid w:val="000F3E2A"/>
    <w:rsid w:val="000F5908"/>
    <w:rsid w:val="000F6AA4"/>
    <w:rsid w:val="0010447A"/>
    <w:rsid w:val="001217D0"/>
    <w:rsid w:val="00122AD2"/>
    <w:rsid w:val="001250C3"/>
    <w:rsid w:val="00127884"/>
    <w:rsid w:val="0013677D"/>
    <w:rsid w:val="00145414"/>
    <w:rsid w:val="0015098E"/>
    <w:rsid w:val="00151385"/>
    <w:rsid w:val="00175FD9"/>
    <w:rsid w:val="00177A74"/>
    <w:rsid w:val="00187FE7"/>
    <w:rsid w:val="001A17E9"/>
    <w:rsid w:val="001A3960"/>
    <w:rsid w:val="001A4BEB"/>
    <w:rsid w:val="001B2C9E"/>
    <w:rsid w:val="001C38BF"/>
    <w:rsid w:val="001F4A66"/>
    <w:rsid w:val="00206B97"/>
    <w:rsid w:val="0020781F"/>
    <w:rsid w:val="00220B4A"/>
    <w:rsid w:val="00232F17"/>
    <w:rsid w:val="00235A74"/>
    <w:rsid w:val="002402E0"/>
    <w:rsid w:val="00240FEF"/>
    <w:rsid w:val="00281419"/>
    <w:rsid w:val="0029648B"/>
    <w:rsid w:val="002A383A"/>
    <w:rsid w:val="002A404C"/>
    <w:rsid w:val="002A7F40"/>
    <w:rsid w:val="002C199E"/>
    <w:rsid w:val="002C69FF"/>
    <w:rsid w:val="002C6ACC"/>
    <w:rsid w:val="002E2BAB"/>
    <w:rsid w:val="003104EE"/>
    <w:rsid w:val="0032184F"/>
    <w:rsid w:val="00324B51"/>
    <w:rsid w:val="00330CDE"/>
    <w:rsid w:val="00337F78"/>
    <w:rsid w:val="0036179D"/>
    <w:rsid w:val="003624B1"/>
    <w:rsid w:val="00364C67"/>
    <w:rsid w:val="003701CE"/>
    <w:rsid w:val="00370A80"/>
    <w:rsid w:val="00371A87"/>
    <w:rsid w:val="003B3A6F"/>
    <w:rsid w:val="003C1256"/>
    <w:rsid w:val="003D2A8A"/>
    <w:rsid w:val="003D764C"/>
    <w:rsid w:val="0041093F"/>
    <w:rsid w:val="00447988"/>
    <w:rsid w:val="00447C33"/>
    <w:rsid w:val="00457BD9"/>
    <w:rsid w:val="004A7EB9"/>
    <w:rsid w:val="004C7FF9"/>
    <w:rsid w:val="004D2FE4"/>
    <w:rsid w:val="004D5E9E"/>
    <w:rsid w:val="004D7618"/>
    <w:rsid w:val="004F0A07"/>
    <w:rsid w:val="00503133"/>
    <w:rsid w:val="0050406B"/>
    <w:rsid w:val="005064DC"/>
    <w:rsid w:val="005222CB"/>
    <w:rsid w:val="00560F3A"/>
    <w:rsid w:val="00567F3B"/>
    <w:rsid w:val="0057504F"/>
    <w:rsid w:val="00580822"/>
    <w:rsid w:val="005832F0"/>
    <w:rsid w:val="00591774"/>
    <w:rsid w:val="00595D46"/>
    <w:rsid w:val="005A6509"/>
    <w:rsid w:val="005D6B03"/>
    <w:rsid w:val="005F542A"/>
    <w:rsid w:val="005F59E5"/>
    <w:rsid w:val="00602E24"/>
    <w:rsid w:val="00605E66"/>
    <w:rsid w:val="0061452A"/>
    <w:rsid w:val="00617D03"/>
    <w:rsid w:val="00622275"/>
    <w:rsid w:val="0062640E"/>
    <w:rsid w:val="00632366"/>
    <w:rsid w:val="00633BAA"/>
    <w:rsid w:val="006508D9"/>
    <w:rsid w:val="00650C11"/>
    <w:rsid w:val="00654400"/>
    <w:rsid w:val="006B07D2"/>
    <w:rsid w:val="006B4C66"/>
    <w:rsid w:val="006D0580"/>
    <w:rsid w:val="006D2EC0"/>
    <w:rsid w:val="006D6FEC"/>
    <w:rsid w:val="006D7709"/>
    <w:rsid w:val="006E6706"/>
    <w:rsid w:val="00705FFC"/>
    <w:rsid w:val="00711FEE"/>
    <w:rsid w:val="00715A2F"/>
    <w:rsid w:val="0072100E"/>
    <w:rsid w:val="00722F9F"/>
    <w:rsid w:val="00730F90"/>
    <w:rsid w:val="00735291"/>
    <w:rsid w:val="00742DF6"/>
    <w:rsid w:val="00752510"/>
    <w:rsid w:val="00780FD1"/>
    <w:rsid w:val="00781839"/>
    <w:rsid w:val="00785258"/>
    <w:rsid w:val="007873BB"/>
    <w:rsid w:val="00793E9C"/>
    <w:rsid w:val="007A212E"/>
    <w:rsid w:val="007A3CEF"/>
    <w:rsid w:val="007A716A"/>
    <w:rsid w:val="007B36B7"/>
    <w:rsid w:val="007B6970"/>
    <w:rsid w:val="007C4213"/>
    <w:rsid w:val="007C6A90"/>
    <w:rsid w:val="007D26D0"/>
    <w:rsid w:val="007D3D0C"/>
    <w:rsid w:val="007E1EFC"/>
    <w:rsid w:val="007F1CCB"/>
    <w:rsid w:val="00803758"/>
    <w:rsid w:val="008113A8"/>
    <w:rsid w:val="008113BA"/>
    <w:rsid w:val="008215EB"/>
    <w:rsid w:val="008504D5"/>
    <w:rsid w:val="00870908"/>
    <w:rsid w:val="008709D5"/>
    <w:rsid w:val="008762FF"/>
    <w:rsid w:val="00881365"/>
    <w:rsid w:val="00886B2F"/>
    <w:rsid w:val="00890948"/>
    <w:rsid w:val="00895F59"/>
    <w:rsid w:val="008A0AA4"/>
    <w:rsid w:val="008A6F1E"/>
    <w:rsid w:val="008B1E50"/>
    <w:rsid w:val="008C5056"/>
    <w:rsid w:val="008D5BB1"/>
    <w:rsid w:val="008E2E16"/>
    <w:rsid w:val="008E40F8"/>
    <w:rsid w:val="008F02CA"/>
    <w:rsid w:val="008F4571"/>
    <w:rsid w:val="009121A2"/>
    <w:rsid w:val="009348C5"/>
    <w:rsid w:val="00934BF5"/>
    <w:rsid w:val="00936F84"/>
    <w:rsid w:val="0094317E"/>
    <w:rsid w:val="00955C2C"/>
    <w:rsid w:val="00962562"/>
    <w:rsid w:val="00962813"/>
    <w:rsid w:val="00966983"/>
    <w:rsid w:val="00982005"/>
    <w:rsid w:val="009A0F0B"/>
    <w:rsid w:val="009A3983"/>
    <w:rsid w:val="009B57CD"/>
    <w:rsid w:val="009B7A91"/>
    <w:rsid w:val="009E1048"/>
    <w:rsid w:val="009E7819"/>
    <w:rsid w:val="009F60EB"/>
    <w:rsid w:val="00A014E8"/>
    <w:rsid w:val="00A26829"/>
    <w:rsid w:val="00A30EB6"/>
    <w:rsid w:val="00A31D6E"/>
    <w:rsid w:val="00A33236"/>
    <w:rsid w:val="00A34C2F"/>
    <w:rsid w:val="00A618EE"/>
    <w:rsid w:val="00A64DBB"/>
    <w:rsid w:val="00A750B2"/>
    <w:rsid w:val="00A91158"/>
    <w:rsid w:val="00AA45AF"/>
    <w:rsid w:val="00AB0F73"/>
    <w:rsid w:val="00AB4F32"/>
    <w:rsid w:val="00AB6A07"/>
    <w:rsid w:val="00AD039A"/>
    <w:rsid w:val="00AD6784"/>
    <w:rsid w:val="00AF23F4"/>
    <w:rsid w:val="00B20C15"/>
    <w:rsid w:val="00B23695"/>
    <w:rsid w:val="00B261D1"/>
    <w:rsid w:val="00B31229"/>
    <w:rsid w:val="00B71CDC"/>
    <w:rsid w:val="00B76F21"/>
    <w:rsid w:val="00B91C6B"/>
    <w:rsid w:val="00BD1838"/>
    <w:rsid w:val="00BD61FA"/>
    <w:rsid w:val="00BD6495"/>
    <w:rsid w:val="00BE331E"/>
    <w:rsid w:val="00BF668F"/>
    <w:rsid w:val="00C027B1"/>
    <w:rsid w:val="00C0624A"/>
    <w:rsid w:val="00C06342"/>
    <w:rsid w:val="00C11787"/>
    <w:rsid w:val="00C13E4E"/>
    <w:rsid w:val="00C15E3F"/>
    <w:rsid w:val="00C21237"/>
    <w:rsid w:val="00C254C6"/>
    <w:rsid w:val="00C31141"/>
    <w:rsid w:val="00C32C65"/>
    <w:rsid w:val="00C337BB"/>
    <w:rsid w:val="00C44E75"/>
    <w:rsid w:val="00C44F3F"/>
    <w:rsid w:val="00C45367"/>
    <w:rsid w:val="00C6238B"/>
    <w:rsid w:val="00C66E6E"/>
    <w:rsid w:val="00C80D4B"/>
    <w:rsid w:val="00C97E88"/>
    <w:rsid w:val="00CA1059"/>
    <w:rsid w:val="00CA157B"/>
    <w:rsid w:val="00CA19F7"/>
    <w:rsid w:val="00CB3ACC"/>
    <w:rsid w:val="00CE0504"/>
    <w:rsid w:val="00CE102F"/>
    <w:rsid w:val="00CF594B"/>
    <w:rsid w:val="00D03313"/>
    <w:rsid w:val="00D10212"/>
    <w:rsid w:val="00D36E67"/>
    <w:rsid w:val="00D560E3"/>
    <w:rsid w:val="00D63860"/>
    <w:rsid w:val="00D65FC4"/>
    <w:rsid w:val="00DA380F"/>
    <w:rsid w:val="00DB3705"/>
    <w:rsid w:val="00DC46BB"/>
    <w:rsid w:val="00DD277A"/>
    <w:rsid w:val="00DE2C17"/>
    <w:rsid w:val="00E07209"/>
    <w:rsid w:val="00E14E3F"/>
    <w:rsid w:val="00E16CCB"/>
    <w:rsid w:val="00E47295"/>
    <w:rsid w:val="00E646B6"/>
    <w:rsid w:val="00E7370A"/>
    <w:rsid w:val="00E97FE8"/>
    <w:rsid w:val="00EA572B"/>
    <w:rsid w:val="00EB742C"/>
    <w:rsid w:val="00EC2008"/>
    <w:rsid w:val="00EC5EF4"/>
    <w:rsid w:val="00EF431A"/>
    <w:rsid w:val="00EF484C"/>
    <w:rsid w:val="00F03C7B"/>
    <w:rsid w:val="00F25730"/>
    <w:rsid w:val="00F341E3"/>
    <w:rsid w:val="00F50B6B"/>
    <w:rsid w:val="00F66256"/>
    <w:rsid w:val="00F72EC7"/>
    <w:rsid w:val="00F73ADD"/>
    <w:rsid w:val="00F73EA1"/>
    <w:rsid w:val="00F9128C"/>
    <w:rsid w:val="00F9420B"/>
    <w:rsid w:val="00FA33CF"/>
    <w:rsid w:val="00FA6CBA"/>
    <w:rsid w:val="00FB3A62"/>
    <w:rsid w:val="00FC7226"/>
    <w:rsid w:val="00FD298B"/>
    <w:rsid w:val="00FF05F1"/>
    <w:rsid w:val="00FF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15B9"/>
  <w15:docId w15:val="{6CE4DD8E-FF38-48C8-B3A0-26D2AD0A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209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13E4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32F1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07209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7D26D0"/>
  </w:style>
  <w:style w:type="character" w:customStyle="1" w:styleId="20">
    <w:name w:val="Заголовок 2 Знак"/>
    <w:basedOn w:val="a0"/>
    <w:link w:val="2"/>
    <w:uiPriority w:val="9"/>
    <w:rsid w:val="00C13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C13E4E"/>
    <w:rPr>
      <w:rFonts w:cs="Times New Roman"/>
    </w:rPr>
  </w:style>
  <w:style w:type="paragraph" w:styleId="a3">
    <w:name w:val="List Paragraph"/>
    <w:basedOn w:val="a"/>
    <w:uiPriority w:val="99"/>
    <w:qFormat/>
    <w:rsid w:val="00C13E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07209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rsid w:val="00E07209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E072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072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match">
    <w:name w:val="match"/>
    <w:basedOn w:val="a0"/>
    <w:uiPriority w:val="99"/>
    <w:rsid w:val="00E07209"/>
    <w:rPr>
      <w:rFonts w:cs="Times New Roman"/>
    </w:rPr>
  </w:style>
  <w:style w:type="character" w:styleId="a6">
    <w:name w:val="Strong"/>
    <w:basedOn w:val="a0"/>
    <w:uiPriority w:val="22"/>
    <w:qFormat/>
    <w:rsid w:val="008D5BB1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40FEF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240F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0FEF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40F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32184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rsid w:val="009B7A9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9B7A9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link w:val="ae"/>
    <w:rsid w:val="00C6238B"/>
    <w:pPr>
      <w:suppressAutoHyphens/>
      <w:spacing w:after="160" w:line="259" w:lineRule="auto"/>
    </w:pPr>
    <w:rPr>
      <w:rFonts w:ascii="Calibri" w:eastAsia="Calibri" w:hAnsi="Calibri" w:cs="Times New Roman"/>
      <w:sz w:val="24"/>
      <w:lang w:eastAsia="zh-CN"/>
    </w:rPr>
  </w:style>
  <w:style w:type="character" w:customStyle="1" w:styleId="ae">
    <w:name w:val="Без интервала Знак"/>
    <w:link w:val="11"/>
    <w:locked/>
    <w:rsid w:val="00C6238B"/>
    <w:rPr>
      <w:rFonts w:ascii="Calibri" w:eastAsia="Calibri" w:hAnsi="Calibri" w:cs="Times New Roman"/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32F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052F-857A-4A03-BEAB-CF0C90BA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7</Pages>
  <Words>12472</Words>
  <Characters>7110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90</cp:revision>
  <cp:lastPrinted>2020-01-21T07:40:00Z</cp:lastPrinted>
  <dcterms:created xsi:type="dcterms:W3CDTF">2020-03-30T09:46:00Z</dcterms:created>
  <dcterms:modified xsi:type="dcterms:W3CDTF">2023-03-24T21:46:00Z</dcterms:modified>
</cp:coreProperties>
</file>