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6BA1" w14:textId="77777777" w:rsidR="00E61057" w:rsidRPr="007D178F" w:rsidRDefault="00E61057" w:rsidP="00E61057">
      <w:pPr>
        <w:spacing w:after="0" w:line="240" w:lineRule="auto"/>
        <w:jc w:val="center"/>
        <w:rPr>
          <w:rFonts w:ascii="Times New Roman" w:eastAsia="Times New Roman" w:hAnsi="Times New Roman"/>
          <w:b/>
          <w:i/>
          <w:sz w:val="28"/>
          <w:szCs w:val="28"/>
        </w:rPr>
      </w:pPr>
      <w:r w:rsidRPr="007D178F">
        <w:rPr>
          <w:rFonts w:ascii="Times New Roman" w:eastAsia="Times New Roman" w:hAnsi="Times New Roman"/>
          <w:b/>
          <w:i/>
          <w:sz w:val="28"/>
          <w:szCs w:val="28"/>
        </w:rPr>
        <w:t>Чернігівський обласний центр з гідрометеорології</w:t>
      </w:r>
    </w:p>
    <w:p w14:paraId="64E4C2FF" w14:textId="77777777" w:rsidR="00E61057" w:rsidRDefault="00E61057" w:rsidP="00E61057">
      <w:pPr>
        <w:spacing w:after="0" w:line="240" w:lineRule="auto"/>
        <w:jc w:val="center"/>
        <w:rPr>
          <w:rFonts w:ascii="Times New Roman" w:eastAsia="Times New Roman" w:hAnsi="Times New Roman"/>
          <w:b/>
          <w:i/>
          <w:sz w:val="20"/>
          <w:szCs w:val="20"/>
        </w:rPr>
      </w:pPr>
    </w:p>
    <w:p w14:paraId="3719A3BA" w14:textId="77777777" w:rsidR="00E61057" w:rsidRDefault="00E61057" w:rsidP="00E61057">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6DAAF068" w14:textId="77777777" w:rsidR="00E61057" w:rsidRPr="00E61057" w:rsidRDefault="00E61057" w:rsidP="00E61057">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електричної енергії, </w:t>
      </w:r>
      <w:r>
        <w:rPr>
          <w:rFonts w:ascii="Times New Roman" w:eastAsia="Times New Roman" w:hAnsi="Times New Roman"/>
          <w:sz w:val="20"/>
          <w:szCs w:val="20"/>
        </w:rPr>
        <w:t>розміру бюджетного призначення, очікуваної вартості предмета закупівлі</w:t>
      </w: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51D5BDD1" w14:textId="77777777" w:rsidR="00E61057" w:rsidRPr="007D178F" w:rsidRDefault="00E61057" w:rsidP="007D178F">
      <w:pPr>
        <w:spacing w:before="280" w:after="280" w:line="240" w:lineRule="auto"/>
        <w:jc w:val="both"/>
        <w:rPr>
          <w:rFonts w:ascii="Times New Roman" w:hAnsi="Times New Roman"/>
        </w:rPr>
      </w:pPr>
      <w:r w:rsidRPr="007D178F">
        <w:rPr>
          <w:rFonts w:ascii="Times New Roman" w:eastAsia="Times New Roman" w:hAnsi="Times New Roman"/>
          <w:b/>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D178F">
        <w:rPr>
          <w:rFonts w:ascii="Times New Roman" w:hAnsi="Times New Roman"/>
        </w:rPr>
        <w:t xml:space="preserve">Чернігівський обласний центр з гідрометеорології  за адресою:  вул.  Пантелеймонівська,  12,   м.Чернігів, 14017; код за ЄДРПОУ – 14228824; категорія замовника – Юридична особа, яка забезпечує потреби держави. </w:t>
      </w:r>
    </w:p>
    <w:p w14:paraId="0FDFD478" w14:textId="77777777" w:rsidR="00E61057" w:rsidRPr="007D178F" w:rsidRDefault="00E61057" w:rsidP="007D178F">
      <w:pPr>
        <w:spacing w:before="280" w:after="280" w:line="240" w:lineRule="auto"/>
        <w:jc w:val="both"/>
        <w:rPr>
          <w:rFonts w:ascii="Times New Roman" w:eastAsia="Times New Roman" w:hAnsi="Times New Roman"/>
        </w:rPr>
      </w:pPr>
      <w:r w:rsidRPr="007D178F">
        <w:rPr>
          <w:rFonts w:ascii="Times New Roman" w:eastAsia="Times New Roman" w:hAnsi="Times New Roman"/>
          <w:b/>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D178F">
        <w:rPr>
          <w:rFonts w:ascii="Times New Roman" w:eastAsia="Times New Roman" w:hAnsi="Times New Roman"/>
        </w:rPr>
        <w:t xml:space="preserve"> Електрична енергія (ДК 021:2015 – 09310000-5 «Електрична енергія»). </w:t>
      </w:r>
    </w:p>
    <w:p w14:paraId="18E6B565" w14:textId="2989C904" w:rsidR="00E61057" w:rsidRPr="007D178F" w:rsidRDefault="00E61057" w:rsidP="007D178F">
      <w:pPr>
        <w:spacing w:before="280" w:after="280" w:line="240" w:lineRule="auto"/>
        <w:jc w:val="both"/>
        <w:rPr>
          <w:rFonts w:ascii="Times New Roman" w:eastAsia="Times New Roman" w:hAnsi="Times New Roman"/>
          <w:color w:val="FF0000"/>
        </w:rPr>
      </w:pPr>
      <w:r w:rsidRPr="007D178F">
        <w:rPr>
          <w:rFonts w:ascii="Times New Roman" w:eastAsia="Times New Roman" w:hAnsi="Times New Roman"/>
          <w:b/>
        </w:rPr>
        <w:t>Вид та ідентифікатор процедури закупівлі:</w:t>
      </w:r>
      <w:r w:rsidR="001B37E0" w:rsidRPr="007D178F">
        <w:rPr>
          <w:rFonts w:ascii="Times New Roman" w:eastAsia="Times New Roman" w:hAnsi="Times New Roman"/>
        </w:rPr>
        <w:t xml:space="preserve"> </w:t>
      </w:r>
      <w:r w:rsidR="001900C8">
        <w:rPr>
          <w:rFonts w:ascii="Times New Roman" w:eastAsia="Times New Roman" w:hAnsi="Times New Roman"/>
        </w:rPr>
        <w:t>Відкриті торги з особливостями.</w:t>
      </w:r>
    </w:p>
    <w:p w14:paraId="73601A6A" w14:textId="6A299FFC" w:rsidR="00472956" w:rsidRPr="007D178F" w:rsidRDefault="00E61057" w:rsidP="007D178F">
      <w:pPr>
        <w:spacing w:before="280" w:after="280" w:line="240" w:lineRule="auto"/>
        <w:jc w:val="both"/>
        <w:rPr>
          <w:rFonts w:ascii="Times New Roman" w:eastAsia="Times New Roman" w:hAnsi="Times New Roman"/>
        </w:rPr>
      </w:pPr>
      <w:r w:rsidRPr="007D178F">
        <w:rPr>
          <w:rFonts w:ascii="Times New Roman" w:eastAsia="Times New Roman" w:hAnsi="Times New Roman"/>
          <w:b/>
        </w:rPr>
        <w:t>Очікувана вартість та обґрунтування очікуваної вартості предмета закупівлі:</w:t>
      </w:r>
      <w:r w:rsidRPr="007D178F">
        <w:rPr>
          <w:rFonts w:ascii="Times New Roman" w:eastAsia="Times New Roman" w:hAnsi="Times New Roman"/>
        </w:rPr>
        <w:t xml:space="preserve"> </w:t>
      </w:r>
      <w:r w:rsidR="001B37E0" w:rsidRPr="008E0F53">
        <w:rPr>
          <w:rFonts w:ascii="Times New Roman" w:hAnsi="Times New Roman"/>
        </w:rPr>
        <w:t xml:space="preserve"> </w:t>
      </w:r>
      <w:r w:rsidR="008E0F53" w:rsidRPr="00DD015E">
        <w:rPr>
          <w:rFonts w:ascii="Times New Roman" w:hAnsi="Times New Roman"/>
          <w:b/>
          <w:bCs/>
          <w:u w:val="single"/>
        </w:rPr>
        <w:t>204000</w:t>
      </w:r>
      <w:r w:rsidR="00DD015E" w:rsidRPr="00DD015E">
        <w:rPr>
          <w:rFonts w:ascii="Times New Roman" w:hAnsi="Times New Roman"/>
          <w:b/>
          <w:bCs/>
          <w:u w:val="single"/>
        </w:rPr>
        <w:t>,00</w:t>
      </w:r>
      <w:r w:rsidRPr="00DD015E">
        <w:rPr>
          <w:rFonts w:ascii="Times New Roman" w:eastAsia="Times New Roman" w:hAnsi="Times New Roman"/>
          <w:b/>
          <w:bCs/>
          <w:u w:val="single"/>
        </w:rPr>
        <w:t xml:space="preserve"> грн.</w:t>
      </w:r>
      <w:r w:rsidRPr="007D178F">
        <w:rPr>
          <w:rFonts w:ascii="Times New Roman" w:eastAsia="Times New Roman" w:hAnsi="Times New Roman"/>
        </w:rPr>
        <w:t xml:space="preserve">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w:t>
      </w:r>
      <w:r w:rsidR="001B37E0" w:rsidRPr="007D178F">
        <w:rPr>
          <w:rFonts w:ascii="Times New Roman" w:eastAsia="Times New Roman" w:hAnsi="Times New Roman"/>
        </w:rPr>
        <w:t xml:space="preserve">іод) </w:t>
      </w:r>
      <w:r w:rsidR="00472956">
        <w:rPr>
          <w:rFonts w:ascii="Times New Roman" w:eastAsia="Times New Roman" w:hAnsi="Times New Roman"/>
        </w:rPr>
        <w:t>2023 р.</w:t>
      </w:r>
    </w:p>
    <w:p w14:paraId="0420429F" w14:textId="77777777" w:rsidR="00E61057" w:rsidRPr="007D178F" w:rsidRDefault="00E61057" w:rsidP="007D178F">
      <w:pPr>
        <w:spacing w:before="280" w:after="280" w:line="240" w:lineRule="auto"/>
        <w:jc w:val="both"/>
        <w:rPr>
          <w:rFonts w:ascii="Times New Roman" w:eastAsia="Times New Roman" w:hAnsi="Times New Roman"/>
        </w:rPr>
      </w:pPr>
      <w:r w:rsidRPr="007D178F">
        <w:rPr>
          <w:rFonts w:ascii="Times New Roman" w:eastAsia="Times New Roman" w:hAnsi="Times New Roman"/>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 </w:t>
      </w:r>
    </w:p>
    <w:p w14:paraId="3AFB6D7C" w14:textId="2531C22A" w:rsidR="002611B4" w:rsidRPr="002611B4" w:rsidRDefault="00E61057" w:rsidP="002611B4">
      <w:pPr>
        <w:jc w:val="both"/>
        <w:rPr>
          <w:rFonts w:ascii="Times New Roman" w:hAnsi="Times New Roman"/>
          <w:lang w:eastAsia="en-US"/>
        </w:rPr>
      </w:pPr>
      <w:r w:rsidRPr="007D178F">
        <w:rPr>
          <w:rFonts w:ascii="Times New Roman" w:eastAsia="Times New Roman" w:hAnsi="Times New Roman"/>
          <w:b/>
        </w:rPr>
        <w:t>Розмір бюджетного призначення:</w:t>
      </w:r>
      <w:r w:rsidRPr="007D178F">
        <w:rPr>
          <w:rFonts w:ascii="Times New Roman" w:eastAsia="Times New Roman" w:hAnsi="Times New Roman"/>
        </w:rPr>
        <w:t xml:space="preserve"> </w:t>
      </w:r>
      <w:r w:rsidR="002611B4" w:rsidRPr="00472956">
        <w:rPr>
          <w:rFonts w:ascii="Times New Roman" w:hAnsi="Times New Roman"/>
          <w:color w:val="000000"/>
          <w:shd w:val="clear" w:color="auto" w:fill="FFFFFF"/>
        </w:rPr>
        <w:t xml:space="preserve">Сформований з урахуванням обсягів наявної потреби у товарах </w:t>
      </w:r>
      <w:r w:rsidR="002611B4" w:rsidRPr="00472956">
        <w:rPr>
          <w:rFonts w:ascii="Times New Roman" w:hAnsi="Times New Roman"/>
          <w:color w:val="000000" w:themeColor="text1"/>
          <w:shd w:val="clear" w:color="auto" w:fill="FFFFFF"/>
        </w:rPr>
        <w:t xml:space="preserve">за рахунок </w:t>
      </w:r>
      <w:r w:rsidR="0095127D" w:rsidRPr="00472956">
        <w:rPr>
          <w:rFonts w:ascii="Times New Roman" w:hAnsi="Times New Roman"/>
          <w:color w:val="000000" w:themeColor="text1"/>
          <w:shd w:val="clear" w:color="auto" w:fill="FFFFFF"/>
        </w:rPr>
        <w:t xml:space="preserve"> </w:t>
      </w:r>
      <w:r w:rsidR="002611B4" w:rsidRPr="00472956">
        <w:rPr>
          <w:rFonts w:ascii="Times New Roman" w:hAnsi="Times New Roman"/>
          <w:color w:val="000000"/>
          <w:shd w:val="clear" w:color="auto" w:fill="FFFFFF"/>
        </w:rPr>
        <w:t>коштів Державного бюджету України на 202</w:t>
      </w:r>
      <w:r w:rsidR="00915132" w:rsidRPr="00472956">
        <w:rPr>
          <w:rFonts w:ascii="Times New Roman" w:hAnsi="Times New Roman"/>
          <w:color w:val="000000"/>
          <w:shd w:val="clear" w:color="auto" w:fill="FFFFFF"/>
        </w:rPr>
        <w:t>4</w:t>
      </w:r>
      <w:r w:rsidR="002611B4" w:rsidRPr="00472956">
        <w:rPr>
          <w:rFonts w:ascii="Times New Roman" w:hAnsi="Times New Roman"/>
          <w:color w:val="000000"/>
          <w:shd w:val="clear" w:color="auto" w:fill="FFFFFF"/>
        </w:rPr>
        <w:t xml:space="preserve"> рік.</w:t>
      </w:r>
    </w:p>
    <w:p w14:paraId="2F72D2D5" w14:textId="77777777" w:rsidR="00E61057" w:rsidRPr="007D178F" w:rsidRDefault="00E61057" w:rsidP="007D178F">
      <w:pPr>
        <w:spacing w:after="120" w:line="240" w:lineRule="auto"/>
        <w:jc w:val="both"/>
        <w:rPr>
          <w:rFonts w:ascii="Times New Roman" w:eastAsia="Times New Roman" w:hAnsi="Times New Roman"/>
        </w:rPr>
      </w:pPr>
      <w:r w:rsidRPr="007D178F">
        <w:rPr>
          <w:rFonts w:ascii="Times New Roman" w:eastAsia="Times New Roman" w:hAnsi="Times New Roman"/>
          <w:b/>
        </w:rPr>
        <w:t>Нормативно-правове регулювання.</w:t>
      </w:r>
      <w:r w:rsidRPr="007D178F">
        <w:rPr>
          <w:rFonts w:ascii="Times New Roman" w:eastAsia="Times New Roman" w:hAnsi="Times New Roman"/>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630F0EC4" w14:textId="77777777" w:rsidR="00E61057" w:rsidRPr="007D178F" w:rsidRDefault="00E61057" w:rsidP="007D178F">
      <w:pPr>
        <w:spacing w:after="120" w:line="240" w:lineRule="auto"/>
        <w:jc w:val="both"/>
        <w:rPr>
          <w:rFonts w:ascii="Times New Roman" w:eastAsia="Times New Roman" w:hAnsi="Times New Roman"/>
        </w:rPr>
      </w:pPr>
      <w:r w:rsidRPr="007D178F">
        <w:rPr>
          <w:rFonts w:ascii="Times New Roman" w:eastAsia="Times New Roman" w:hAnsi="Times New Roman"/>
          <w:b/>
        </w:rPr>
        <w:t>Загальні положення.</w:t>
      </w:r>
      <w:r w:rsidRPr="007D178F">
        <w:rPr>
          <w:rFonts w:ascii="Times New Roman" w:eastAsia="Times New Roman" w:hAnsi="Times New Roman"/>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53B669CA" w14:textId="77777777" w:rsidR="00E61057" w:rsidRPr="007D178F" w:rsidRDefault="00E61057" w:rsidP="007D178F">
      <w:pPr>
        <w:tabs>
          <w:tab w:val="left" w:pos="0"/>
        </w:tabs>
        <w:spacing w:after="120" w:line="240" w:lineRule="auto"/>
        <w:jc w:val="both"/>
        <w:rPr>
          <w:rFonts w:ascii="Times New Roman" w:eastAsia="Times New Roman" w:hAnsi="Times New Roman"/>
        </w:rPr>
      </w:pPr>
      <w:r w:rsidRPr="007D178F">
        <w:rPr>
          <w:rFonts w:ascii="Times New Roman" w:eastAsia="Times New Roman" w:hAnsi="Times New Roman"/>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5" w:history="1">
        <w:r w:rsidRPr="007D178F">
          <w:rPr>
            <w:rStyle w:val="a3"/>
            <w:rFonts w:ascii="Times New Roman" w:eastAsia="Times New Roman" w:hAnsi="Times New Roman"/>
          </w:rPr>
          <w:t>Електрична енергія</w:t>
        </w:r>
      </w:hyperlink>
      <w:r w:rsidRPr="007D178F">
        <w:rPr>
          <w:rFonts w:ascii="Times New Roman" w:eastAsia="Times New Roman" w:hAnsi="Times New Roman"/>
        </w:rPr>
        <w:t>  /  </w:t>
      </w:r>
      <w:hyperlink r:id="rId6" w:history="1">
        <w:r w:rsidRPr="007D178F">
          <w:rPr>
            <w:rStyle w:val="a3"/>
            <w:rFonts w:ascii="Times New Roman" w:eastAsia="Times New Roman" w:hAnsi="Times New Roman"/>
          </w:rPr>
          <w:t>Ліцензування</w:t>
        </w:r>
      </w:hyperlink>
      <w:r w:rsidRPr="007D178F">
        <w:rPr>
          <w:rFonts w:ascii="Times New Roman" w:eastAsia="Times New Roman" w:hAnsi="Times New Roman"/>
        </w:rPr>
        <w:t>  /  </w:t>
      </w:r>
      <w:hyperlink r:id="rId7" w:history="1">
        <w:r w:rsidRPr="007D178F">
          <w:rPr>
            <w:rStyle w:val="a3"/>
            <w:rFonts w:ascii="Times New Roman" w:eastAsia="Times New Roman" w:hAnsi="Times New Roman"/>
          </w:rPr>
          <w:t>Реєстри ліцензіатів</w:t>
        </w:r>
      </w:hyperlink>
      <w:r w:rsidRPr="007D178F">
        <w:rPr>
          <w:rFonts w:ascii="Times New Roman" w:eastAsia="Times New Roman" w:hAnsi="Times New Roman"/>
        </w:rPr>
        <w:t xml:space="preserve"> (вид діяльності — постачання електричної енергії). </w:t>
      </w:r>
    </w:p>
    <w:p w14:paraId="18055C80" w14:textId="77777777" w:rsidR="00E61057" w:rsidRPr="007D178F" w:rsidRDefault="00E61057" w:rsidP="006467B1">
      <w:pPr>
        <w:pStyle w:val="rvps2"/>
        <w:widowControl w:val="0"/>
        <w:spacing w:beforeAutospacing="0" w:after="0" w:afterAutospacing="0"/>
        <w:jc w:val="both"/>
        <w:rPr>
          <w:color w:val="000000"/>
          <w:sz w:val="22"/>
          <w:szCs w:val="22"/>
          <w:lang w:val="uk-UA"/>
        </w:rPr>
      </w:pPr>
      <w:r w:rsidRPr="007D178F">
        <w:rPr>
          <w:sz w:val="22"/>
          <w:szCs w:val="22"/>
        </w:rPr>
        <w:lastRenderedPageBreak/>
        <w:t>Електропостачальник повинен забезпечити поставку електричної енер</w:t>
      </w:r>
      <w:r w:rsidR="00614E09" w:rsidRPr="007D178F">
        <w:rPr>
          <w:sz w:val="22"/>
          <w:szCs w:val="22"/>
        </w:rPr>
        <w:t>гії на об’єкт замовника</w:t>
      </w:r>
      <w:r w:rsidRPr="007D178F">
        <w:rPr>
          <w:sz w:val="22"/>
          <w:szCs w:val="22"/>
        </w:rPr>
        <w:t xml:space="preserve"> який </w:t>
      </w:r>
      <w:r w:rsidR="00614E09" w:rsidRPr="007D178F">
        <w:rPr>
          <w:sz w:val="22"/>
          <w:szCs w:val="22"/>
        </w:rPr>
        <w:t>знаходиться за адрес</w:t>
      </w:r>
      <w:r w:rsidR="00614E09" w:rsidRPr="007D178F">
        <w:rPr>
          <w:sz w:val="22"/>
          <w:szCs w:val="22"/>
          <w:lang w:val="uk-UA"/>
        </w:rPr>
        <w:t xml:space="preserve">ами: </w:t>
      </w:r>
      <w:r w:rsidR="00614E09" w:rsidRPr="007D178F">
        <w:rPr>
          <w:bCs/>
          <w:color w:val="000000"/>
          <w:sz w:val="22"/>
          <w:szCs w:val="22"/>
          <w:lang w:val="uk-UA"/>
        </w:rPr>
        <w:t>14017, Чернігівська  область, м.Чернігів, вул. Пантелеймонівська,12; 16600 м. Ніжин, вул.Василівська,75/1; 17503 м. Прилуки, пров. Г.Сагайдачного, 20; 15201 м. Сновськ, вул.30 років Перемоги, 8; 17044 м. Остер, вул.М.Грушевського,24; 15400 м. Семенівка, вул. Горавовка, 43; 15505 с. Киїнка (Чернігівського р-ну), вул. Овчаренка, 25-а; 16123 с. Криски (Новгород-Сіверського р-ну), вул. Мічуріна, 1А.</w:t>
      </w:r>
      <w:r w:rsidR="007D178F" w:rsidRPr="007D178F">
        <w:rPr>
          <w:bCs/>
          <w:color w:val="000000"/>
          <w:sz w:val="22"/>
          <w:szCs w:val="22"/>
          <w:lang w:val="uk-UA"/>
        </w:rPr>
        <w:t xml:space="preserve">  </w:t>
      </w:r>
      <w:r w:rsidRPr="007D178F">
        <w:rPr>
          <w:sz w:val="22"/>
          <w:szCs w:val="22"/>
          <w:lang w:val="uk-UA"/>
        </w:rPr>
        <w:t>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0BA667B" w14:textId="77777777" w:rsidR="00E61057" w:rsidRPr="007D178F" w:rsidRDefault="00E61057" w:rsidP="007D178F">
      <w:pPr>
        <w:tabs>
          <w:tab w:val="num" w:pos="0"/>
        </w:tabs>
        <w:spacing w:after="120" w:line="240" w:lineRule="auto"/>
        <w:rPr>
          <w:rFonts w:ascii="Times New Roman" w:eastAsia="Times New Roman" w:hAnsi="Times New Roman"/>
        </w:rPr>
      </w:pPr>
    </w:p>
    <w:p w14:paraId="29FA3734" w14:textId="77777777" w:rsidR="00E61057" w:rsidRPr="007D178F" w:rsidRDefault="00E61057" w:rsidP="007D178F">
      <w:pPr>
        <w:spacing w:after="120" w:line="240" w:lineRule="auto"/>
        <w:jc w:val="both"/>
        <w:rPr>
          <w:rFonts w:ascii="Times New Roman" w:eastAsia="Times New Roman" w:hAnsi="Times New Roman"/>
        </w:rPr>
      </w:pPr>
      <w:r w:rsidRPr="007D178F">
        <w:rPr>
          <w:rFonts w:ascii="Times New Roman" w:eastAsia="Times New Roman" w:hAnsi="Times New Roman"/>
          <w:b/>
        </w:rPr>
        <w:t xml:space="preserve">Обґрунтування технічних характеристик. </w:t>
      </w:r>
      <w:r w:rsidR="007D178F" w:rsidRPr="007D178F">
        <w:rPr>
          <w:rFonts w:ascii="Times New Roman" w:eastAsia="Times New Roman" w:hAnsi="Times New Roman"/>
        </w:rPr>
        <w:t>Термін постачання — з 01.01.2024</w:t>
      </w:r>
      <w:r w:rsidRPr="007D178F">
        <w:rPr>
          <w:rFonts w:ascii="Times New Roman" w:eastAsia="Times New Roman" w:hAnsi="Times New Roman"/>
        </w:rPr>
        <w:t xml:space="preserve">р. </w:t>
      </w:r>
      <w:r w:rsidRPr="007D178F">
        <w:rPr>
          <w:rFonts w:ascii="Times New Roman" w:eastAsia="Times New Roman" w:hAnsi="Times New Roman"/>
          <w:i/>
        </w:rPr>
        <w:t>(або з дати укладання договору)</w:t>
      </w:r>
      <w:r w:rsidR="007D178F" w:rsidRPr="007D178F">
        <w:rPr>
          <w:rFonts w:ascii="Times New Roman" w:eastAsia="Times New Roman" w:hAnsi="Times New Roman"/>
        </w:rPr>
        <w:t xml:space="preserve"> по 31.12.2024</w:t>
      </w:r>
      <w:r w:rsidRPr="007D178F">
        <w:rPr>
          <w:rFonts w:ascii="Times New Roman" w:eastAsia="Times New Roman" w:hAnsi="Times New Roman"/>
        </w:rPr>
        <w:t xml:space="preserve">р. </w:t>
      </w:r>
    </w:p>
    <w:p w14:paraId="7F249A68" w14:textId="4E4AFF04" w:rsidR="00E61057" w:rsidRPr="007D178F" w:rsidRDefault="00E61057" w:rsidP="007D178F">
      <w:pPr>
        <w:spacing w:after="120" w:line="240" w:lineRule="auto"/>
        <w:jc w:val="both"/>
        <w:rPr>
          <w:rFonts w:ascii="Times New Roman" w:eastAsia="Times New Roman" w:hAnsi="Times New Roman"/>
        </w:rPr>
      </w:pPr>
      <w:r w:rsidRPr="007D178F">
        <w:rPr>
          <w:rFonts w:ascii="Times New Roman" w:eastAsia="Times New Roman" w:hAnsi="Times New Roman"/>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w:t>
      </w:r>
      <w:r w:rsidR="0095127D" w:rsidRPr="007D178F">
        <w:rPr>
          <w:rFonts w:ascii="Times New Roman" w:eastAsia="Times New Roman" w:hAnsi="Times New Roman"/>
        </w:rPr>
        <w:t xml:space="preserve">на 2024р </w:t>
      </w:r>
      <w:r w:rsidRPr="007D178F">
        <w:rPr>
          <w:rFonts w:ascii="Times New Roman" w:eastAsia="Times New Roman" w:hAnsi="Times New Roman"/>
        </w:rPr>
        <w:t xml:space="preserve">для забезпечення діяльності об’єктів замовника, та враховуючи обсяги споживання </w:t>
      </w:r>
      <w:r w:rsidR="0095127D">
        <w:rPr>
          <w:rFonts w:ascii="Times New Roman" w:eastAsia="Times New Roman" w:hAnsi="Times New Roman"/>
        </w:rPr>
        <w:t>по</w:t>
      </w:r>
      <w:r w:rsidRPr="007D178F">
        <w:rPr>
          <w:rFonts w:ascii="Times New Roman" w:eastAsia="Times New Roman" w:hAnsi="Times New Roman"/>
        </w:rPr>
        <w:t>переднього календарн</w:t>
      </w:r>
      <w:r w:rsidR="007D178F" w:rsidRPr="007D178F">
        <w:rPr>
          <w:rFonts w:ascii="Times New Roman" w:eastAsia="Times New Roman" w:hAnsi="Times New Roman"/>
        </w:rPr>
        <w:t>ого року, становить 34000 кВт. год</w:t>
      </w:r>
      <w:r w:rsidRPr="007D178F">
        <w:rPr>
          <w:rFonts w:ascii="Times New Roman" w:eastAsia="Times New Roman" w:hAnsi="Times New Roman"/>
        </w:rPr>
        <w:t>.</w:t>
      </w:r>
    </w:p>
    <w:p w14:paraId="3A4483CA" w14:textId="77777777" w:rsidR="00E61057" w:rsidRPr="007D178F" w:rsidRDefault="00E61057" w:rsidP="007D178F">
      <w:pPr>
        <w:spacing w:after="120" w:line="240" w:lineRule="auto"/>
        <w:jc w:val="both"/>
        <w:rPr>
          <w:rFonts w:ascii="Times New Roman" w:eastAsia="Times New Roman" w:hAnsi="Times New Roman"/>
        </w:rPr>
      </w:pPr>
    </w:p>
    <w:p w14:paraId="7180A788" w14:textId="77777777" w:rsidR="00E61057" w:rsidRPr="007D178F" w:rsidRDefault="00E61057" w:rsidP="007D178F">
      <w:pPr>
        <w:spacing w:after="120" w:line="240" w:lineRule="auto"/>
        <w:jc w:val="both"/>
        <w:rPr>
          <w:rFonts w:ascii="Times New Roman" w:eastAsia="Times New Roman" w:hAnsi="Times New Roman"/>
        </w:rPr>
      </w:pPr>
      <w:r w:rsidRPr="007D178F">
        <w:rPr>
          <w:rFonts w:ascii="Times New Roman" w:eastAsia="Times New Roman" w:hAnsi="Times New Roman"/>
          <w:b/>
        </w:rPr>
        <w:t>Обґрунтування якісних характеристик</w:t>
      </w:r>
      <w:r w:rsidRPr="007D178F">
        <w:rPr>
          <w:rFonts w:ascii="Times New Roman" w:eastAsia="Times New Roman" w:hAnsi="Times New Roman"/>
        </w:rPr>
        <w:t xml:space="preserve">. Пунктом 1.1.2 глави 1.1 розділу І ПРРЕЕ визначено, що </w:t>
      </w:r>
      <w:bookmarkStart w:id="0" w:name="bookmark=id.gjdgxs"/>
      <w:bookmarkEnd w:id="0"/>
      <w:r w:rsidRPr="007D178F">
        <w:rPr>
          <w:rFonts w:ascii="Times New Roman" w:eastAsia="Times New Roman" w:hAnsi="Times New Roman"/>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bookmarkEnd w:id="1"/>
      <w:r w:rsidRPr="007D178F">
        <w:rPr>
          <w:rFonts w:ascii="Times New Roman" w:eastAsia="Times New Roman" w:hAnsi="Times New Roman"/>
        </w:rPr>
        <w:t>якість електричної енергії.</w:t>
      </w:r>
    </w:p>
    <w:p w14:paraId="6FA813B9" w14:textId="77777777" w:rsidR="00E61057" w:rsidRPr="007D178F" w:rsidRDefault="00E61057" w:rsidP="007D178F">
      <w:pPr>
        <w:spacing w:after="120" w:line="240" w:lineRule="auto"/>
        <w:jc w:val="both"/>
        <w:rPr>
          <w:rFonts w:ascii="Times New Roman" w:eastAsia="Times New Roman" w:hAnsi="Times New Roman"/>
        </w:rPr>
      </w:pPr>
      <w:r w:rsidRPr="007D178F">
        <w:rPr>
          <w:rFonts w:ascii="Times New Roman" w:eastAsia="Times New Roman" w:hAnsi="Times New Roman"/>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1E09A236" w14:textId="77777777" w:rsidR="00E61057" w:rsidRPr="007D178F" w:rsidRDefault="00E61057" w:rsidP="007D178F">
      <w:pPr>
        <w:spacing w:after="120" w:line="240" w:lineRule="auto"/>
        <w:jc w:val="both"/>
        <w:rPr>
          <w:rFonts w:ascii="Times New Roman" w:eastAsia="Times New Roman" w:hAnsi="Times New Roman"/>
        </w:rPr>
      </w:pPr>
      <w:r w:rsidRPr="007D178F">
        <w:rPr>
          <w:rFonts w:ascii="Times New Roman" w:eastAsia="Times New Roman" w:hAnsi="Times New Roman"/>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72A0AAC9" w14:textId="77777777" w:rsidR="00E61057" w:rsidRPr="007D178F" w:rsidRDefault="00E61057" w:rsidP="007D178F">
      <w:pPr>
        <w:spacing w:after="0" w:line="240" w:lineRule="auto"/>
        <w:jc w:val="both"/>
        <w:rPr>
          <w:rFonts w:ascii="Times New Roman" w:eastAsia="Times New Roman" w:hAnsi="Times New Roman"/>
        </w:rPr>
      </w:pPr>
    </w:p>
    <w:p w14:paraId="18C4D191" w14:textId="77777777" w:rsidR="00E1159C" w:rsidRDefault="00E1159C"/>
    <w:sectPr w:rsidR="00E1159C" w:rsidSect="007D178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8961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57"/>
    <w:rsid w:val="000379A5"/>
    <w:rsid w:val="001900C8"/>
    <w:rsid w:val="001B37E0"/>
    <w:rsid w:val="002611B4"/>
    <w:rsid w:val="003467FE"/>
    <w:rsid w:val="00460065"/>
    <w:rsid w:val="00472956"/>
    <w:rsid w:val="00602387"/>
    <w:rsid w:val="00614E09"/>
    <w:rsid w:val="006467B1"/>
    <w:rsid w:val="007D178F"/>
    <w:rsid w:val="008E0F53"/>
    <w:rsid w:val="00915132"/>
    <w:rsid w:val="0095127D"/>
    <w:rsid w:val="00A017D6"/>
    <w:rsid w:val="00A7071A"/>
    <w:rsid w:val="00DD015E"/>
    <w:rsid w:val="00E1159C"/>
    <w:rsid w:val="00E61057"/>
    <w:rsid w:val="00F3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C438"/>
  <w15:chartTrackingRefBased/>
  <w15:docId w15:val="{9CCC562F-BD4D-46EA-A929-BCCE1642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057"/>
    <w:pPr>
      <w:spacing w:after="200" w:line="276" w:lineRule="auto"/>
    </w:pPr>
    <w:rPr>
      <w:rFonts w:ascii="Calibri" w:eastAsia="Calibri"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057"/>
    <w:rPr>
      <w:color w:val="0000FF"/>
      <w:u w:val="single"/>
    </w:rPr>
  </w:style>
  <w:style w:type="character" w:styleId="a4">
    <w:name w:val="FollowedHyperlink"/>
    <w:basedOn w:val="a0"/>
    <w:uiPriority w:val="99"/>
    <w:semiHidden/>
    <w:unhideWhenUsed/>
    <w:rsid w:val="00460065"/>
    <w:rPr>
      <w:color w:val="954F72" w:themeColor="followedHyperlink"/>
      <w:u w:val="single"/>
    </w:rPr>
  </w:style>
  <w:style w:type="paragraph" w:customStyle="1" w:styleId="rvps2">
    <w:name w:val="rvps2"/>
    <w:basedOn w:val="a"/>
    <w:uiPriority w:val="99"/>
    <w:qFormat/>
    <w:rsid w:val="00614E09"/>
    <w:pPr>
      <w:spacing w:beforeAutospacing="1" w:afterAutospacing="1" w:line="240" w:lineRule="auto"/>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532">
      <w:bodyDiv w:val="1"/>
      <w:marLeft w:val="0"/>
      <w:marRight w:val="0"/>
      <w:marTop w:val="0"/>
      <w:marBottom w:val="0"/>
      <w:divBdr>
        <w:top w:val="none" w:sz="0" w:space="0" w:color="auto"/>
        <w:left w:val="none" w:sz="0" w:space="0" w:color="auto"/>
        <w:bottom w:val="none" w:sz="0" w:space="0" w:color="auto"/>
        <w:right w:val="none" w:sz="0" w:space="0" w:color="auto"/>
      </w:divBdr>
    </w:div>
    <w:div w:id="16306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UserCGM</dc:creator>
  <cp:keywords/>
  <dc:description/>
  <cp:lastModifiedBy>Chernihiv2</cp:lastModifiedBy>
  <cp:revision>14</cp:revision>
  <dcterms:created xsi:type="dcterms:W3CDTF">2023-11-01T12:40:00Z</dcterms:created>
  <dcterms:modified xsi:type="dcterms:W3CDTF">2023-11-13T09:45:00Z</dcterms:modified>
</cp:coreProperties>
</file>