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921B1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«0</w:t>
      </w:r>
      <w:r w:rsidR="00921B11" w:rsidRPr="00921B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62261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лип</w:t>
      </w:r>
      <w:r w:rsidR="00275BEE" w:rsidRPr="00AF3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ня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здійснення публічних закупівель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Запорізька обл., місто Запоріжжя, провулок Явірний,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A150B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42717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автоматизоване робоче місце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427171" w:rsidRP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30210000-4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– «</w:t>
      </w:r>
      <w:r w:rsidR="00427171" w:rsidRP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Машини для обробки даних (апаратна частина)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2717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</w:t>
      </w:r>
      <w:r w:rsidR="00AE7547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товарів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AC029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6 комплектів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</w:t>
      </w:r>
      <w:r w:rsidR="00AE754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B552EF" w:rsidRPr="00B552E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поставки товарів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69065, Запорізька обл., місто Запоріжжя, провулок Явірний,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B552E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236 723,81</w:t>
      </w:r>
      <w:r w:rsidR="00EB26F1" w:rsidRP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грн. (</w:t>
      </w:r>
      <w:r w:rsidR="00B552E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двісті тридцять шість тисяч сімсот двадцять три</w:t>
      </w:r>
      <w:r w:rsid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гривні</w:t>
      </w:r>
      <w:r w:rsidR="00B552E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81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коп.), в тому числі ПДВ за ставкою 20% (для платників ПДВ).</w:t>
      </w:r>
    </w:p>
    <w:p w:rsidR="00F46122" w:rsidRPr="0061486D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протягом 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/>
        </w:rPr>
        <w:t>5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 xml:space="preserve"> 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/>
        </w:rPr>
        <w:t>(п’яти)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 xml:space="preserve"> 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/>
        </w:rPr>
        <w:t>робочих днів з дня отримання заявки від Покупця, але в будь-якому випадку не пізніше 31 липня 2023 року</w:t>
      </w:r>
      <w:r w:rsidR="00B552EF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1415C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921B11">
        <w:rPr>
          <w:rFonts w:ascii="Times New Roman" w:eastAsia="Times New Roman" w:hAnsi="Times New Roman" w:cs="Calibri"/>
          <w:b/>
          <w:sz w:val="24"/>
          <w:szCs w:val="24"/>
          <w:lang w:val="uk-UA"/>
        </w:rPr>
        <w:t>09</w:t>
      </w:r>
      <w:bookmarkStart w:id="0" w:name="_GoBack"/>
      <w:bookmarkEnd w:id="0"/>
      <w:r w:rsidR="00927F47">
        <w:rPr>
          <w:rFonts w:ascii="Times New Roman" w:eastAsia="Times New Roman" w:hAnsi="Times New Roman" w:cs="Calibri"/>
          <w:b/>
          <w:sz w:val="24"/>
          <w:szCs w:val="24"/>
          <w:lang w:val="uk-UA"/>
        </w:rPr>
        <w:t>.07</w:t>
      </w:r>
      <w:r w:rsidR="00B86813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B55A85" w:rsidRPr="00AF3CE8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A85" w:rsidRPr="00AF3CE8">
        <w:rPr>
          <w:rFonts w:ascii="Times New Roman" w:hAnsi="Times New Roman" w:cs="Times New Roman"/>
          <w:b/>
          <w:sz w:val="24"/>
          <w:szCs w:val="24"/>
          <w:lang w:val="uk-UA"/>
        </w:rPr>
        <w:t>післяоплата,</w:t>
      </w:r>
      <w:r w:rsidR="00B55A85" w:rsidRPr="00AF3C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AF3CE8">
        <w:rPr>
          <w:rFonts w:ascii="Times New Roman" w:hAnsi="Times New Roman" w:cs="Times New Roman"/>
          <w:b/>
          <w:sz w:val="24"/>
          <w:szCs w:val="24"/>
          <w:lang w:val="uk-UA"/>
        </w:rPr>
        <w:t>в національній валюті України за рахунок бюджетних коштів шляхом безготівкового перерахування грошових коштів на поточний рахунок Постачальника</w:t>
      </w:r>
      <w:r w:rsidR="00B552EF" w:rsidRPr="00AF3CE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AF3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CE8" w:rsidRPr="00AF3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відстрочкою платежу за поставлений товар терміном до 150 </w:t>
      </w:r>
      <w:r w:rsidR="00AF3CE8" w:rsidRPr="00AF3C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(ста п’ятдесяти) календарних днів з дня підписання обома Сторонами видаткової накладної</w:t>
      </w:r>
      <w:r w:rsidR="00AF3CE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B55A85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86428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7 101,71 грн. (сім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 </w:t>
      </w:r>
      <w:r w:rsidR="0086428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сто одна гривня 71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A51B2D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Банк бенефіціара: АБ «Укргазбанк», МФО 320478</w:t>
      </w:r>
      <w:r w:rsidR="001B58E9" w:rsidRPr="00A51B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системою закупівель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86428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2 367,2</w:t>
      </w:r>
      <w:r w:rsidR="0047194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дві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</w:t>
      </w:r>
      <w:r w:rsidR="0047194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триста шістдесят сім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гри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вень 24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921B11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E2526"/>
    <w:rsid w:val="00116F86"/>
    <w:rsid w:val="001415C1"/>
    <w:rsid w:val="00154563"/>
    <w:rsid w:val="00156F0D"/>
    <w:rsid w:val="001A0527"/>
    <w:rsid w:val="001B58E9"/>
    <w:rsid w:val="00230913"/>
    <w:rsid w:val="00266BA8"/>
    <w:rsid w:val="00275BEE"/>
    <w:rsid w:val="002F03D5"/>
    <w:rsid w:val="003A458E"/>
    <w:rsid w:val="003D2D9C"/>
    <w:rsid w:val="003D52A5"/>
    <w:rsid w:val="00422BD6"/>
    <w:rsid w:val="00427171"/>
    <w:rsid w:val="0047194F"/>
    <w:rsid w:val="004B3F9D"/>
    <w:rsid w:val="005A500E"/>
    <w:rsid w:val="006025CF"/>
    <w:rsid w:val="0061486D"/>
    <w:rsid w:val="0062261A"/>
    <w:rsid w:val="0062315B"/>
    <w:rsid w:val="00643823"/>
    <w:rsid w:val="0069092B"/>
    <w:rsid w:val="006D05D6"/>
    <w:rsid w:val="006D5345"/>
    <w:rsid w:val="006D6C32"/>
    <w:rsid w:val="0070076E"/>
    <w:rsid w:val="00716016"/>
    <w:rsid w:val="00752D58"/>
    <w:rsid w:val="00753F27"/>
    <w:rsid w:val="007A3A08"/>
    <w:rsid w:val="00842275"/>
    <w:rsid w:val="00864288"/>
    <w:rsid w:val="00921B11"/>
    <w:rsid w:val="00922613"/>
    <w:rsid w:val="00927F47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552EF"/>
    <w:rsid w:val="00B55A85"/>
    <w:rsid w:val="00B86813"/>
    <w:rsid w:val="00C204A1"/>
    <w:rsid w:val="00C27017"/>
    <w:rsid w:val="00CA29B5"/>
    <w:rsid w:val="00CA75D5"/>
    <w:rsid w:val="00CC1EC3"/>
    <w:rsid w:val="00D23C92"/>
    <w:rsid w:val="00D25888"/>
    <w:rsid w:val="00DB6A2A"/>
    <w:rsid w:val="00E661B9"/>
    <w:rsid w:val="00E72A5F"/>
    <w:rsid w:val="00EB26F1"/>
    <w:rsid w:val="00EC65CC"/>
    <w:rsid w:val="00EC6B5F"/>
    <w:rsid w:val="00EE63E1"/>
    <w:rsid w:val="00F1010F"/>
    <w:rsid w:val="00F44941"/>
    <w:rsid w:val="00F45795"/>
    <w:rsid w:val="00F4612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F3A5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admin</cp:lastModifiedBy>
  <cp:revision>39</cp:revision>
  <dcterms:created xsi:type="dcterms:W3CDTF">2021-08-17T12:57:00Z</dcterms:created>
  <dcterms:modified xsi:type="dcterms:W3CDTF">2023-07-04T06:38:00Z</dcterms:modified>
</cp:coreProperties>
</file>