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33EB" w14:textId="77777777" w:rsidR="00493324" w:rsidRDefault="00493324" w:rsidP="00493324">
      <w:pPr>
        <w:spacing w:after="0" w:line="240" w:lineRule="auto"/>
        <w:ind w:firstLine="709"/>
        <w:jc w:val="center"/>
        <w:rPr>
          <w:rFonts w:ascii="Times New Roman" w:eastAsia="Times New Roman" w:hAnsi="Times New Roman" w:cs="Times New Roman"/>
          <w:b/>
          <w:bCs/>
          <w:sz w:val="20"/>
          <w:szCs w:val="20"/>
          <w:lang w:val="ru-RU"/>
        </w:rPr>
      </w:pPr>
    </w:p>
    <w:p w14:paraId="714C9D3A" w14:textId="77777777" w:rsidR="00493324" w:rsidRPr="00CC3274" w:rsidRDefault="00493324" w:rsidP="0049332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2338B8A0" w14:textId="77777777" w:rsidR="00493324" w:rsidRPr="00CC3274" w:rsidRDefault="00493324" w:rsidP="00493324">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493324" w:rsidRPr="00CC3274" w14:paraId="7F00B3C6" w14:textId="77777777" w:rsidTr="003B1B10">
        <w:tc>
          <w:tcPr>
            <w:tcW w:w="4640" w:type="dxa"/>
            <w:gridSpan w:val="2"/>
            <w:tcBorders>
              <w:top w:val="nil"/>
              <w:left w:val="nil"/>
              <w:bottom w:val="nil"/>
              <w:right w:val="nil"/>
            </w:tcBorders>
          </w:tcPr>
          <w:p w14:paraId="520FA405" w14:textId="77777777" w:rsidR="00493324" w:rsidRPr="00CC3274" w:rsidRDefault="00493324" w:rsidP="003B1B10">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3D14421D" w14:textId="77777777" w:rsidR="00493324" w:rsidRPr="009E6FCB" w:rsidRDefault="00493324" w:rsidP="003B1B10">
            <w:pPr>
              <w:spacing w:after="0" w:line="240" w:lineRule="auto"/>
              <w:rPr>
                <w:rFonts w:ascii="Times New Roman" w:eastAsia="SimSun" w:hAnsi="Times New Roman" w:cs="Times New Roman"/>
                <w:b/>
                <w:bCs/>
                <w:sz w:val="24"/>
                <w:szCs w:val="24"/>
              </w:rPr>
            </w:pPr>
          </w:p>
          <w:p w14:paraId="4D391466" w14:textId="77777777" w:rsidR="00493324" w:rsidRPr="009E6FCB" w:rsidRDefault="00493324" w:rsidP="003B1B10">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21D059EF" w14:textId="77777777"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Рішенням Уповноваженої особи</w:t>
            </w:r>
          </w:p>
          <w:p w14:paraId="5116E73C" w14:textId="2E772AD6"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від «</w:t>
            </w:r>
            <w:r w:rsidR="008B3D5D" w:rsidRPr="008B3D5D">
              <w:rPr>
                <w:rFonts w:ascii="Times New Roman" w:eastAsia="SimSun" w:hAnsi="Times New Roman" w:cs="Times New Roman"/>
                <w:b/>
                <w:bCs/>
                <w:sz w:val="24"/>
                <w:szCs w:val="24"/>
                <w:lang w:val="ru-RU"/>
              </w:rPr>
              <w:t xml:space="preserve"> 03</w:t>
            </w:r>
            <w:r w:rsidRPr="008B3D5D">
              <w:rPr>
                <w:rFonts w:ascii="Times New Roman" w:eastAsia="SimSun" w:hAnsi="Times New Roman" w:cs="Times New Roman"/>
                <w:b/>
                <w:bCs/>
                <w:sz w:val="24"/>
                <w:szCs w:val="24"/>
                <w:lang w:val="ru-RU"/>
              </w:rPr>
              <w:t xml:space="preserve"> </w:t>
            </w:r>
            <w:r w:rsidRPr="008B3D5D">
              <w:rPr>
                <w:rFonts w:ascii="Times New Roman" w:eastAsia="SimSun" w:hAnsi="Times New Roman" w:cs="Times New Roman"/>
                <w:b/>
                <w:bCs/>
                <w:sz w:val="24"/>
                <w:szCs w:val="24"/>
              </w:rPr>
              <w:t xml:space="preserve">» </w:t>
            </w:r>
            <w:r w:rsidR="008B3D5D" w:rsidRPr="008B3D5D">
              <w:rPr>
                <w:rFonts w:ascii="Times New Roman" w:eastAsia="SimSun" w:hAnsi="Times New Roman" w:cs="Times New Roman"/>
                <w:b/>
                <w:bCs/>
                <w:sz w:val="24"/>
                <w:szCs w:val="24"/>
              </w:rPr>
              <w:t xml:space="preserve">січня </w:t>
            </w:r>
            <w:r w:rsidRPr="008B3D5D">
              <w:rPr>
                <w:rFonts w:ascii="Times New Roman" w:eastAsia="SimSun" w:hAnsi="Times New Roman" w:cs="Times New Roman"/>
                <w:b/>
                <w:bCs/>
                <w:sz w:val="24"/>
                <w:szCs w:val="24"/>
              </w:rPr>
              <w:t xml:space="preserve">2024 року, </w:t>
            </w:r>
          </w:p>
          <w:p w14:paraId="76B1D896" w14:textId="77777777"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Уповноважена особа</w:t>
            </w:r>
          </w:p>
          <w:p w14:paraId="1FCEF2FF" w14:textId="2610ABFC" w:rsidR="00493324" w:rsidRPr="009E6FCB"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 xml:space="preserve">________________/ </w:t>
            </w:r>
            <w:r w:rsidR="008B3D5D" w:rsidRPr="008B3D5D">
              <w:rPr>
                <w:rFonts w:ascii="Times New Roman" w:eastAsia="SimSun" w:hAnsi="Times New Roman" w:cs="Times New Roman"/>
                <w:b/>
                <w:bCs/>
                <w:sz w:val="24"/>
                <w:szCs w:val="24"/>
              </w:rPr>
              <w:t>Бірюк Г.Л</w:t>
            </w:r>
            <w:r w:rsidRPr="008B3D5D">
              <w:rPr>
                <w:rFonts w:ascii="Times New Roman" w:eastAsia="SimSun" w:hAnsi="Times New Roman" w:cs="Times New Roman"/>
                <w:b/>
                <w:bCs/>
                <w:sz w:val="24"/>
                <w:szCs w:val="24"/>
              </w:rPr>
              <w:t>./</w:t>
            </w:r>
          </w:p>
          <w:p w14:paraId="614CE7E4" w14:textId="77777777" w:rsidR="00493324" w:rsidRPr="009E6FCB" w:rsidRDefault="00493324" w:rsidP="003B1B10">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підпис, м.п.</w:t>
            </w:r>
          </w:p>
        </w:tc>
        <w:tc>
          <w:tcPr>
            <w:tcW w:w="5387" w:type="dxa"/>
            <w:gridSpan w:val="2"/>
            <w:tcBorders>
              <w:top w:val="nil"/>
              <w:left w:val="nil"/>
              <w:bottom w:val="nil"/>
              <w:right w:val="nil"/>
            </w:tcBorders>
          </w:tcPr>
          <w:p w14:paraId="5E690C10"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r>
      <w:tr w:rsidR="00493324" w:rsidRPr="00CC3274" w14:paraId="552277DA" w14:textId="77777777" w:rsidTr="003B1B10">
        <w:trPr>
          <w:gridAfter w:val="1"/>
          <w:wAfter w:w="709" w:type="dxa"/>
        </w:trPr>
        <w:tc>
          <w:tcPr>
            <w:tcW w:w="3931" w:type="dxa"/>
            <w:tcBorders>
              <w:top w:val="nil"/>
              <w:left w:val="nil"/>
              <w:bottom w:val="nil"/>
              <w:right w:val="nil"/>
            </w:tcBorders>
          </w:tcPr>
          <w:p w14:paraId="58FDBDB2"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19633ECB" w14:textId="77777777" w:rsidR="00493324" w:rsidRPr="00CC3274" w:rsidRDefault="00493324" w:rsidP="003B1B10">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0F6C9F28"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r>
    </w:tbl>
    <w:p w14:paraId="265CDA7C" w14:textId="77777777" w:rsidR="00493324" w:rsidRPr="00CC3274" w:rsidRDefault="00493324" w:rsidP="00493324">
      <w:pPr>
        <w:spacing w:after="0" w:line="240" w:lineRule="auto"/>
        <w:ind w:left="320"/>
        <w:jc w:val="center"/>
        <w:rPr>
          <w:rFonts w:ascii="Times New Roman" w:eastAsia="SimSun" w:hAnsi="Times New Roman" w:cs="Times New Roman"/>
          <w:b/>
          <w:bCs/>
          <w:sz w:val="24"/>
          <w:szCs w:val="24"/>
        </w:rPr>
      </w:pPr>
    </w:p>
    <w:p w14:paraId="53369D4A"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713CFC57"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4BA99B5A"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44B9AE60"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22637B2F"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5D797989"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18387735"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4941D816" w14:textId="77777777" w:rsidR="00493324" w:rsidRPr="00CC3274" w:rsidRDefault="00493324" w:rsidP="00493324">
      <w:pPr>
        <w:spacing w:after="0" w:line="240" w:lineRule="auto"/>
        <w:ind w:left="320"/>
        <w:jc w:val="center"/>
        <w:rPr>
          <w:rFonts w:ascii="Times New Roman" w:eastAsia="Times New Roman" w:hAnsi="Times New Roman" w:cs="Times New Roman"/>
          <w:b/>
          <w:bCs/>
          <w:sz w:val="24"/>
          <w:szCs w:val="24"/>
        </w:rPr>
      </w:pPr>
    </w:p>
    <w:p w14:paraId="7E0BA7CB" w14:textId="77777777" w:rsidR="00493324" w:rsidRPr="00CC3274" w:rsidRDefault="00493324" w:rsidP="004933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203114DA" w14:textId="77777777" w:rsidR="00493324" w:rsidRPr="00CC3274" w:rsidRDefault="00493324" w:rsidP="00493324">
      <w:pPr>
        <w:spacing w:after="0" w:line="240" w:lineRule="auto"/>
        <w:jc w:val="center"/>
        <w:rPr>
          <w:rFonts w:ascii="Times New Roman" w:eastAsia="SimSun" w:hAnsi="Times New Roman" w:cs="Times New Roman"/>
          <w:b/>
          <w:sz w:val="24"/>
          <w:szCs w:val="24"/>
        </w:rPr>
      </w:pPr>
    </w:p>
    <w:p w14:paraId="15F9BDA6" w14:textId="77777777" w:rsidR="00493324" w:rsidRDefault="00493324" w:rsidP="004933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28ED439A" w14:textId="77777777" w:rsidR="00493324" w:rsidRPr="004475F4" w:rsidRDefault="00493324" w:rsidP="0049332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31472A90" w14:textId="77777777" w:rsidR="00493324" w:rsidRPr="00CC3274" w:rsidRDefault="00493324" w:rsidP="00493324">
      <w:pPr>
        <w:spacing w:after="0" w:line="240" w:lineRule="auto"/>
        <w:jc w:val="center"/>
        <w:rPr>
          <w:rFonts w:ascii="Times New Roman" w:eastAsia="SimSun" w:hAnsi="Times New Roman" w:cs="Times New Roman"/>
          <w:sz w:val="24"/>
          <w:szCs w:val="24"/>
          <w:lang w:val="ru-RU"/>
        </w:rPr>
      </w:pPr>
    </w:p>
    <w:p w14:paraId="123891F5" w14:textId="77777777" w:rsidR="00493324" w:rsidRPr="00CC3274" w:rsidRDefault="00493324" w:rsidP="004933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1F442DF6" w14:textId="77777777" w:rsidR="00493324" w:rsidRPr="00CC3274" w:rsidRDefault="00493324" w:rsidP="00493324">
      <w:pPr>
        <w:spacing w:after="0" w:line="240" w:lineRule="auto"/>
        <w:jc w:val="center"/>
        <w:rPr>
          <w:rFonts w:ascii="Times New Roman" w:eastAsia="Times New Roman" w:hAnsi="Times New Roman" w:cs="Times New Roman"/>
          <w:color w:val="000000"/>
          <w:sz w:val="24"/>
          <w:szCs w:val="24"/>
          <w:lang w:eastAsia="ru-RU"/>
        </w:rPr>
      </w:pPr>
    </w:p>
    <w:p w14:paraId="15A3F490" w14:textId="77777777" w:rsidR="00493324" w:rsidRPr="00CC3274" w:rsidRDefault="00493324" w:rsidP="00493324">
      <w:pPr>
        <w:spacing w:after="0" w:line="240" w:lineRule="auto"/>
        <w:jc w:val="center"/>
        <w:rPr>
          <w:rFonts w:ascii="Times New Roman" w:eastAsia="SimSun" w:hAnsi="Times New Roman" w:cs="Times New Roman"/>
          <w:sz w:val="24"/>
          <w:szCs w:val="24"/>
        </w:rPr>
      </w:pPr>
      <w:r w:rsidRPr="004A2860">
        <w:rPr>
          <w:rFonts w:ascii="Times New Roman" w:hAnsi="Times New Roman" w:cs="Times New Roman"/>
          <w:b/>
          <w:bCs/>
          <w:color w:val="000000"/>
          <w:sz w:val="27"/>
          <w:szCs w:val="27"/>
        </w:rPr>
        <w:t>ДК 021:2015 - 15530000-2 Вершкове масло (Масло вершкове)</w:t>
      </w:r>
    </w:p>
    <w:p w14:paraId="4DE9E2A5"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20A8C5D6"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05BA59D2"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9146DCF"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7FC57197"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4A3B46D" w14:textId="77777777" w:rsidR="00493324" w:rsidRDefault="00493324" w:rsidP="00493324">
      <w:pPr>
        <w:spacing w:after="0" w:line="240" w:lineRule="auto"/>
        <w:jc w:val="both"/>
        <w:rPr>
          <w:rFonts w:ascii="Times New Roman" w:eastAsia="SimSun" w:hAnsi="Times New Roman" w:cs="Times New Roman"/>
          <w:sz w:val="24"/>
          <w:szCs w:val="24"/>
        </w:rPr>
      </w:pPr>
    </w:p>
    <w:p w14:paraId="274D9C21" w14:textId="77777777" w:rsidR="00493324" w:rsidRDefault="00493324" w:rsidP="00493324">
      <w:pPr>
        <w:spacing w:after="0" w:line="240" w:lineRule="auto"/>
        <w:jc w:val="both"/>
        <w:rPr>
          <w:rFonts w:ascii="Times New Roman" w:eastAsia="SimSun" w:hAnsi="Times New Roman" w:cs="Times New Roman"/>
          <w:sz w:val="24"/>
          <w:szCs w:val="24"/>
        </w:rPr>
      </w:pPr>
    </w:p>
    <w:p w14:paraId="676B725B" w14:textId="77777777" w:rsidR="00493324" w:rsidRDefault="00493324" w:rsidP="00493324">
      <w:pPr>
        <w:spacing w:after="0" w:line="240" w:lineRule="auto"/>
        <w:jc w:val="both"/>
        <w:rPr>
          <w:rFonts w:ascii="Times New Roman" w:eastAsia="SimSun" w:hAnsi="Times New Roman" w:cs="Times New Roman"/>
          <w:sz w:val="24"/>
          <w:szCs w:val="24"/>
        </w:rPr>
      </w:pPr>
    </w:p>
    <w:p w14:paraId="200EFB21" w14:textId="77777777" w:rsidR="00493324" w:rsidRDefault="00493324" w:rsidP="00493324">
      <w:pPr>
        <w:spacing w:after="0" w:line="240" w:lineRule="auto"/>
        <w:jc w:val="both"/>
        <w:rPr>
          <w:rFonts w:ascii="Times New Roman" w:eastAsia="SimSun" w:hAnsi="Times New Roman" w:cs="Times New Roman"/>
          <w:sz w:val="24"/>
          <w:szCs w:val="24"/>
        </w:rPr>
      </w:pPr>
    </w:p>
    <w:p w14:paraId="79C4F44E" w14:textId="77777777" w:rsidR="00493324" w:rsidRDefault="00493324" w:rsidP="00493324">
      <w:pPr>
        <w:spacing w:after="0" w:line="240" w:lineRule="auto"/>
        <w:jc w:val="both"/>
        <w:rPr>
          <w:rFonts w:ascii="Times New Roman" w:eastAsia="SimSun" w:hAnsi="Times New Roman" w:cs="Times New Roman"/>
          <w:sz w:val="24"/>
          <w:szCs w:val="24"/>
        </w:rPr>
      </w:pPr>
    </w:p>
    <w:p w14:paraId="13DD53F1" w14:textId="77777777" w:rsidR="00493324" w:rsidRDefault="00493324" w:rsidP="00493324">
      <w:pPr>
        <w:spacing w:after="0" w:line="240" w:lineRule="auto"/>
        <w:jc w:val="both"/>
        <w:rPr>
          <w:rFonts w:ascii="Times New Roman" w:eastAsia="SimSun" w:hAnsi="Times New Roman" w:cs="Times New Roman"/>
          <w:sz w:val="24"/>
          <w:szCs w:val="24"/>
        </w:rPr>
      </w:pPr>
    </w:p>
    <w:p w14:paraId="2CEA04EA" w14:textId="77777777" w:rsidR="00493324" w:rsidRDefault="00493324" w:rsidP="00493324">
      <w:pPr>
        <w:spacing w:after="0" w:line="240" w:lineRule="auto"/>
        <w:jc w:val="both"/>
        <w:rPr>
          <w:rFonts w:ascii="Times New Roman" w:eastAsia="SimSun" w:hAnsi="Times New Roman" w:cs="Times New Roman"/>
          <w:sz w:val="24"/>
          <w:szCs w:val="24"/>
        </w:rPr>
      </w:pPr>
    </w:p>
    <w:p w14:paraId="28CB5FF9" w14:textId="77777777" w:rsidR="00493324" w:rsidRDefault="00493324" w:rsidP="00493324">
      <w:pPr>
        <w:spacing w:after="0" w:line="240" w:lineRule="auto"/>
        <w:jc w:val="both"/>
        <w:rPr>
          <w:rFonts w:ascii="Times New Roman" w:eastAsia="SimSun" w:hAnsi="Times New Roman" w:cs="Times New Roman"/>
          <w:sz w:val="24"/>
          <w:szCs w:val="24"/>
        </w:rPr>
      </w:pPr>
    </w:p>
    <w:p w14:paraId="1D2D9A91" w14:textId="77777777" w:rsidR="00493324" w:rsidRDefault="00493324" w:rsidP="00493324">
      <w:pPr>
        <w:spacing w:after="0" w:line="240" w:lineRule="auto"/>
        <w:jc w:val="both"/>
        <w:rPr>
          <w:rFonts w:ascii="Times New Roman" w:eastAsia="SimSun" w:hAnsi="Times New Roman" w:cs="Times New Roman"/>
          <w:sz w:val="24"/>
          <w:szCs w:val="24"/>
        </w:rPr>
      </w:pPr>
    </w:p>
    <w:p w14:paraId="798F6E9C" w14:textId="77777777" w:rsidR="00493324" w:rsidRDefault="00493324" w:rsidP="00493324">
      <w:pPr>
        <w:spacing w:after="0" w:line="240" w:lineRule="auto"/>
        <w:jc w:val="both"/>
        <w:rPr>
          <w:rFonts w:ascii="Times New Roman" w:eastAsia="SimSun" w:hAnsi="Times New Roman" w:cs="Times New Roman"/>
          <w:sz w:val="24"/>
          <w:szCs w:val="24"/>
        </w:rPr>
      </w:pPr>
    </w:p>
    <w:p w14:paraId="0E9350E2" w14:textId="77777777" w:rsidR="00493324" w:rsidRDefault="00493324" w:rsidP="00493324">
      <w:pPr>
        <w:spacing w:after="0" w:line="240" w:lineRule="auto"/>
        <w:jc w:val="both"/>
        <w:rPr>
          <w:rFonts w:ascii="Times New Roman" w:eastAsia="SimSun" w:hAnsi="Times New Roman" w:cs="Times New Roman"/>
          <w:sz w:val="24"/>
          <w:szCs w:val="24"/>
        </w:rPr>
      </w:pPr>
    </w:p>
    <w:p w14:paraId="4492AB78"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49C8EB5E"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3BFA47A5" w14:textId="77777777" w:rsidR="00493324" w:rsidRDefault="00493324" w:rsidP="00493324">
      <w:pPr>
        <w:spacing w:after="0" w:line="240" w:lineRule="auto"/>
        <w:jc w:val="both"/>
        <w:rPr>
          <w:rFonts w:ascii="Times New Roman" w:eastAsia="SimSun" w:hAnsi="Times New Roman" w:cs="Times New Roman"/>
          <w:sz w:val="24"/>
          <w:szCs w:val="24"/>
        </w:rPr>
      </w:pPr>
    </w:p>
    <w:p w14:paraId="0B9B5E42" w14:textId="77777777" w:rsidR="00493324" w:rsidRDefault="00493324" w:rsidP="00493324">
      <w:pPr>
        <w:spacing w:after="0" w:line="240" w:lineRule="auto"/>
        <w:jc w:val="both"/>
        <w:rPr>
          <w:rFonts w:ascii="Times New Roman" w:eastAsia="SimSun" w:hAnsi="Times New Roman" w:cs="Times New Roman"/>
          <w:sz w:val="24"/>
          <w:szCs w:val="24"/>
        </w:rPr>
      </w:pPr>
    </w:p>
    <w:p w14:paraId="627BD13B" w14:textId="77777777" w:rsidR="00493324" w:rsidRDefault="00493324" w:rsidP="00493324">
      <w:pPr>
        <w:spacing w:after="0" w:line="240" w:lineRule="auto"/>
        <w:jc w:val="both"/>
        <w:rPr>
          <w:rFonts w:ascii="Times New Roman" w:eastAsia="SimSun" w:hAnsi="Times New Roman" w:cs="Times New Roman"/>
          <w:sz w:val="24"/>
          <w:szCs w:val="24"/>
        </w:rPr>
      </w:pPr>
    </w:p>
    <w:p w14:paraId="4316BAAC"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A042416" w14:textId="77777777" w:rsidR="00493324" w:rsidRDefault="00493324" w:rsidP="00493324">
      <w:pPr>
        <w:spacing w:after="0" w:line="240" w:lineRule="auto"/>
        <w:rPr>
          <w:rFonts w:ascii="Times New Roman" w:eastAsia="SimSun" w:hAnsi="Times New Roman" w:cs="Times New Roman"/>
          <w:b/>
          <w:bCs/>
          <w:sz w:val="24"/>
          <w:szCs w:val="24"/>
        </w:rPr>
      </w:pPr>
    </w:p>
    <w:p w14:paraId="6BE94465" w14:textId="77777777" w:rsidR="00493324" w:rsidRDefault="00493324" w:rsidP="0049332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6EF1BFD0" w14:textId="77777777" w:rsidR="00493324" w:rsidRDefault="00493324" w:rsidP="00493324">
      <w:pPr>
        <w:spacing w:after="0" w:line="240" w:lineRule="auto"/>
        <w:ind w:firstLine="709"/>
        <w:rPr>
          <w:rFonts w:ascii="Times New Roman" w:eastAsia="Times New Roman" w:hAnsi="Times New Roman" w:cs="Times New Roman"/>
          <w:sz w:val="24"/>
          <w:szCs w:val="24"/>
        </w:rPr>
        <w:sectPr w:rsidR="00493324"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4B5888C5" w14:textId="77777777" w:rsidR="00493324" w:rsidRDefault="00493324" w:rsidP="00493324">
      <w:pPr>
        <w:spacing w:after="0" w:line="240" w:lineRule="auto"/>
        <w:jc w:val="both"/>
        <w:rPr>
          <w:rFonts w:ascii="Times New Roman" w:eastAsia="Times New Roman" w:hAnsi="Times New Roman" w:cs="Times New Roman"/>
          <w:b/>
          <w:sz w:val="20"/>
          <w:szCs w:val="20"/>
          <w:lang w:val="ru-RU"/>
        </w:rPr>
      </w:pPr>
    </w:p>
    <w:p w14:paraId="1E83D14C" w14:textId="77777777" w:rsidR="00493324" w:rsidRPr="00A0069D" w:rsidRDefault="00493324" w:rsidP="0049332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493324" w:rsidRPr="009D0B70" w14:paraId="509ABB6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2012162"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06A7F19"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493324" w:rsidRPr="009D0B70" w14:paraId="155DCACA"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3FF4F"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66FF0"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115CB"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493324" w:rsidRPr="009D0B70" w14:paraId="7E619F9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96A2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E137"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1B14D" w14:textId="77777777" w:rsidR="00493324" w:rsidRPr="004226AC" w:rsidRDefault="00493324" w:rsidP="003B1B10">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6C6BCB4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493324" w:rsidRPr="009D0B70" w14:paraId="16DC78A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F3A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7A730"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9B88" w14:textId="77777777" w:rsidR="00493324" w:rsidRPr="009D0B70" w:rsidRDefault="00493324" w:rsidP="003B1B10">
            <w:pPr>
              <w:spacing w:after="0" w:line="240" w:lineRule="auto"/>
              <w:rPr>
                <w:rFonts w:ascii="Times New Roman" w:eastAsia="Times New Roman" w:hAnsi="Times New Roman" w:cs="Times New Roman"/>
                <w:sz w:val="24"/>
                <w:szCs w:val="24"/>
              </w:rPr>
            </w:pPr>
          </w:p>
        </w:tc>
      </w:tr>
      <w:tr w:rsidR="00493324" w:rsidRPr="009D0B70" w14:paraId="3FBAD16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CE2F4"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B6708"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C872D" w14:textId="77777777" w:rsidR="00493324" w:rsidRPr="001B3426" w:rsidRDefault="00493324" w:rsidP="003B1B10">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493324" w:rsidRPr="009D0B70" w14:paraId="3708AB4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0CA5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E541A"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D38C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пл. Шевченка, 1,</w:t>
            </w:r>
            <w:r>
              <w:rPr>
                <w:rFonts w:ascii="Times New Roman" w:eastAsia="Times New Roman" w:hAnsi="Times New Roman"/>
                <w:color w:val="000000"/>
                <w:sz w:val="24"/>
                <w:szCs w:val="24"/>
                <w:lang w:val="ru-RU"/>
              </w:rPr>
              <w:t xml:space="preserve"> м. Вишгород</w:t>
            </w:r>
            <w:r>
              <w:rPr>
                <w:rFonts w:ascii="Times New Roman" w:eastAsia="Times New Roman" w:hAnsi="Times New Roman"/>
                <w:color w:val="000000"/>
                <w:sz w:val="24"/>
                <w:szCs w:val="24"/>
              </w:rPr>
              <w:t>, Вишгородський р-н,  Київська обл., Україна, 07301</w:t>
            </w:r>
          </w:p>
        </w:tc>
      </w:tr>
      <w:tr w:rsidR="00493324" w:rsidRPr="009D0B70" w14:paraId="6E77A828"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05D7F"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FB7A4"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4D4A2" w14:textId="3C28834A" w:rsidR="00493324" w:rsidRPr="008B3D5D" w:rsidRDefault="00493324" w:rsidP="003B1B1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D5D">
              <w:rPr>
                <w:rFonts w:ascii="Times New Roman" w:eastAsia="Times New Roman" w:hAnsi="Times New Roman" w:cs="Times New Roman"/>
                <w:color w:val="000000"/>
                <w:sz w:val="24"/>
                <w:szCs w:val="24"/>
                <w:lang w:eastAsia="ru-RU"/>
              </w:rPr>
              <w:t xml:space="preserve">Бірюк Ганна Леонідівна </w:t>
            </w:r>
            <w:r w:rsidR="008B3D5D" w:rsidRPr="008B3D5D">
              <w:rPr>
                <w:rFonts w:ascii="Times New Roman" w:eastAsia="Times New Roman" w:hAnsi="Times New Roman" w:cs="Times New Roman"/>
                <w:color w:val="000000"/>
                <w:sz w:val="24"/>
                <w:szCs w:val="24"/>
                <w:lang w:eastAsia="ru-RU"/>
              </w:rPr>
              <w:t>–</w:t>
            </w:r>
            <w:r w:rsidRPr="008B3D5D">
              <w:rPr>
                <w:rFonts w:ascii="Times New Roman" w:eastAsia="Times New Roman" w:hAnsi="Times New Roman" w:cs="Times New Roman"/>
                <w:color w:val="000000"/>
                <w:sz w:val="24"/>
                <w:szCs w:val="24"/>
                <w:lang w:eastAsia="ru-RU"/>
              </w:rPr>
              <w:t xml:space="preserve"> </w:t>
            </w:r>
            <w:r w:rsidR="008B3D5D" w:rsidRPr="008B3D5D">
              <w:rPr>
                <w:rFonts w:ascii="Times New Roman" w:eastAsia="Times New Roman" w:hAnsi="Times New Roman" w:cs="Times New Roman"/>
                <w:color w:val="000000"/>
                <w:sz w:val="24"/>
                <w:szCs w:val="24"/>
                <w:lang w:eastAsia="ru-RU"/>
              </w:rPr>
              <w:t>Уповноважена особа</w:t>
            </w:r>
            <w:r w:rsidRPr="008B3D5D">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507E44AF" w14:textId="77777777" w:rsidR="00493324" w:rsidRPr="008B3D5D" w:rsidRDefault="00493324" w:rsidP="003B1B1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D5D">
              <w:rPr>
                <w:rFonts w:ascii="Times New Roman" w:eastAsia="Times New Roman" w:hAnsi="Times New Roman" w:cs="Times New Roman"/>
                <w:color w:val="000000"/>
                <w:sz w:val="24"/>
                <w:szCs w:val="24"/>
                <w:lang w:eastAsia="ru-RU"/>
              </w:rPr>
              <w:t xml:space="preserve"> телефон: +380667370574;</w:t>
            </w:r>
          </w:p>
          <w:p w14:paraId="171DD4C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8B3D5D">
              <w:rPr>
                <w:rFonts w:ascii="Times New Roman" w:eastAsia="Times New Roman" w:hAnsi="Times New Roman" w:cs="Times New Roman"/>
                <w:color w:val="000000"/>
                <w:sz w:val="24"/>
                <w:szCs w:val="24"/>
                <w:lang w:eastAsia="ru-RU"/>
              </w:rPr>
              <w:t xml:space="preserve"> e-mail: </w:t>
            </w:r>
            <w:r w:rsidRPr="008B3D5D">
              <w:rPr>
                <w:rFonts w:ascii="Times New Roman" w:eastAsia="Times New Roman" w:hAnsi="Times New Roman" w:cs="Times New Roman"/>
                <w:color w:val="000000"/>
                <w:sz w:val="24"/>
                <w:szCs w:val="24"/>
                <w:lang w:val="en-US" w:eastAsia="ru-RU"/>
              </w:rPr>
              <w:t>sgu</w:t>
            </w:r>
            <w:r w:rsidRPr="008B3D5D">
              <w:rPr>
                <w:rFonts w:ascii="Times New Roman" w:eastAsia="Times New Roman" w:hAnsi="Times New Roman" w:cs="Times New Roman"/>
                <w:color w:val="000000"/>
                <w:sz w:val="24"/>
                <w:szCs w:val="24"/>
                <w:lang w:val="ru-RU" w:eastAsia="ru-RU"/>
              </w:rPr>
              <w:t>.</w:t>
            </w:r>
            <w:r w:rsidRPr="008B3D5D">
              <w:rPr>
                <w:rFonts w:ascii="Times New Roman" w:eastAsia="Times New Roman" w:hAnsi="Times New Roman" w:cs="Times New Roman"/>
                <w:color w:val="000000"/>
                <w:sz w:val="24"/>
                <w:szCs w:val="24"/>
                <w:lang w:val="en-US" w:eastAsia="ru-RU"/>
              </w:rPr>
              <w:t>vmr</w:t>
            </w:r>
            <w:r w:rsidRPr="008B3D5D">
              <w:rPr>
                <w:rFonts w:ascii="Times New Roman" w:eastAsia="Times New Roman" w:hAnsi="Times New Roman" w:cs="Times New Roman"/>
                <w:color w:val="000000"/>
                <w:sz w:val="24"/>
                <w:szCs w:val="24"/>
                <w:lang w:eastAsia="ru-RU"/>
              </w:rPr>
              <w:t>@gmail.com</w:t>
            </w:r>
          </w:p>
        </w:tc>
      </w:tr>
      <w:tr w:rsidR="00493324" w:rsidRPr="009D0B70" w14:paraId="5BCF393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B01A3"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AB4D7"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861DE"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493324" w:rsidRPr="009D0B70" w14:paraId="136CD31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3F72F"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EA2F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F8062" w14:textId="77777777" w:rsidR="00493324" w:rsidRPr="00FC3DF7" w:rsidRDefault="00493324" w:rsidP="003B1B10">
            <w:pPr>
              <w:spacing w:after="0" w:line="240" w:lineRule="auto"/>
              <w:rPr>
                <w:rFonts w:ascii="Times New Roman" w:eastAsia="Times New Roman" w:hAnsi="Times New Roman" w:cs="Times New Roman"/>
                <w:sz w:val="24"/>
                <w:szCs w:val="24"/>
              </w:rPr>
            </w:pPr>
          </w:p>
        </w:tc>
      </w:tr>
      <w:tr w:rsidR="00493324" w:rsidRPr="009D0B70" w14:paraId="337A9AB6"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C037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E8C5F"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BCBEA" w14:textId="77777777" w:rsidR="00493324" w:rsidRPr="00A41AE9" w:rsidRDefault="00493324" w:rsidP="003B1B10">
            <w:pPr>
              <w:jc w:val="both"/>
              <w:rPr>
                <w:rFonts w:ascii="Times New Roman" w:eastAsia="MS Mincho" w:hAnsi="Times New Roman" w:cs="Times New Roman"/>
                <w:b/>
                <w:bCs/>
                <w:sz w:val="24"/>
                <w:szCs w:val="24"/>
              </w:rPr>
            </w:pPr>
            <w:r w:rsidRPr="004A2860">
              <w:rPr>
                <w:rFonts w:ascii="Times New Roman" w:hAnsi="Times New Roman" w:cs="Times New Roman"/>
                <w:b/>
                <w:bCs/>
                <w:color w:val="000000"/>
                <w:szCs w:val="27"/>
              </w:rPr>
              <w:t>ДК 021:2015 - 15530000-2 Вершкове масло (Масло вершкове)</w:t>
            </w:r>
          </w:p>
        </w:tc>
      </w:tr>
      <w:tr w:rsidR="00493324" w:rsidRPr="009D0B70" w14:paraId="062B900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15A2"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08F57"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7CBE2" w14:textId="77777777" w:rsidR="00493324" w:rsidRPr="004226AC" w:rsidRDefault="00493324" w:rsidP="003B1B10">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468562C9" w14:textId="77777777" w:rsidR="00493324" w:rsidRPr="00FC3DF7"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493324" w:rsidRPr="009D0B70" w14:paraId="01E68C3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09882"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78FC3"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1231" w14:textId="77777777" w:rsidR="00493324" w:rsidRPr="00B65479" w:rsidRDefault="00493324" w:rsidP="003B1B10">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1F9DC04A" w14:textId="77777777" w:rsidR="00493324" w:rsidRPr="00B65479" w:rsidRDefault="00493324" w:rsidP="003B1B10">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w:t>
            </w:r>
            <w:r w:rsidRPr="00B65479">
              <w:rPr>
                <w:rFonts w:ascii="Times New Roman" w:eastAsia="Times New Roman" w:hAnsi="Times New Roman" w:cs="Times New Roman"/>
                <w:sz w:val="24"/>
                <w:szCs w:val="24"/>
                <w:lang w:eastAsia="zh-CN"/>
              </w:rPr>
              <w:lastRenderedPageBreak/>
              <w:t>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493324" w:rsidRPr="009D0B70" w14:paraId="31DD6C51"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99DD"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1726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BB76" w14:textId="77777777" w:rsidR="00493324" w:rsidRPr="00B65479" w:rsidRDefault="00493324" w:rsidP="003B1B10">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493324" w:rsidRPr="009D0B70" w14:paraId="7712A401"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14016"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4B9B"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55B52"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AECFC61"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009AF9CC"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546DB171"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0F3D2DF2"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p>
          <w:p w14:paraId="39185F73"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p>
        </w:tc>
      </w:tr>
      <w:tr w:rsidR="00493324" w:rsidRPr="009D0B70" w14:paraId="50B72DB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A36A"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BE675"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 xml:space="preserve">Інформація про валюту, у якій повинно бути </w:t>
            </w:r>
            <w:r w:rsidRPr="00B65479">
              <w:rPr>
                <w:rFonts w:ascii="Times New Roman" w:eastAsia="Times New Roman" w:hAnsi="Times New Roman" w:cs="Times New Roman"/>
                <w:b/>
                <w:bCs/>
                <w:color w:val="000000"/>
                <w:sz w:val="24"/>
                <w:szCs w:val="24"/>
              </w:rPr>
              <w:lastRenderedPageBreak/>
              <w:t>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053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lastRenderedPageBreak/>
              <w:t xml:space="preserve">Валютою тендерної пропозиції є національна валюта України – гривня. У разі якщо учасником процедури </w:t>
            </w:r>
            <w:r w:rsidRPr="00635336">
              <w:rPr>
                <w:rFonts w:ascii="Times New Roman" w:eastAsia="Times New Roman" w:hAnsi="Times New Roman" w:cs="Times New Roman"/>
                <w:sz w:val="24"/>
                <w:szCs w:val="24"/>
              </w:rPr>
              <w:lastRenderedPageBreak/>
              <w:t>закупівлі є нерезидент,  такий Учасник зазначає ціну пропозиції в електронній системі закупівель у валюті – гривня.</w:t>
            </w:r>
          </w:p>
        </w:tc>
      </w:tr>
      <w:tr w:rsidR="00493324" w:rsidRPr="009D0B70" w14:paraId="3D151592"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613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DAE9AD"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346E6"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2D03B01C"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87F1C0"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752027A"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0035F737"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31599F58"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642CCCF"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B8014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493324" w:rsidRPr="001B406D" w14:paraId="0701465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95EA6" w14:textId="77777777" w:rsidR="00493324" w:rsidRPr="00E7035E" w:rsidRDefault="00493324" w:rsidP="003B1B10">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0F3A0" w14:textId="77777777" w:rsidR="00493324" w:rsidRPr="00E7035E" w:rsidRDefault="00493324" w:rsidP="003B1B10">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тендерної пропозиції, ціна якої є вищою ніж очікувана </w:t>
            </w:r>
            <w:r w:rsidRPr="00E7035E">
              <w:rPr>
                <w:rFonts w:ascii="Times New Roman" w:eastAsia="Times New Roman" w:hAnsi="Times New Roman" w:cs="Times New Roman"/>
                <w:b/>
                <w:bCs/>
                <w:sz w:val="24"/>
                <w:szCs w:val="24"/>
              </w:rPr>
              <w:lastRenderedPageBreak/>
              <w:t>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F1B91"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93324" w:rsidRPr="009D0B70" w14:paraId="1EE13C0D"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6F562EF" w14:textId="77777777" w:rsidR="00493324" w:rsidRPr="00B65479" w:rsidRDefault="00493324" w:rsidP="003B1B10">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493324" w:rsidRPr="009D0B70" w14:paraId="2D762506"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6E4D"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966EC"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E5B9B"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8DD040D"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F15026"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9CA217"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1030F7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324" w:rsidRPr="009D0B70" w14:paraId="78ADFD20"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1F43"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1D23" w14:textId="77777777" w:rsidR="00493324" w:rsidRPr="00B65479" w:rsidRDefault="00493324" w:rsidP="003B1B10">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5B2B7"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5445D8A4"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4F455"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2F1888">
              <w:rPr>
                <w:rFonts w:ascii="Times New Roman" w:eastAsia="Times New Roman" w:hAnsi="Times New Roman" w:cs="Times New Roman"/>
                <w:sz w:val="24"/>
                <w:szCs w:val="24"/>
              </w:rPr>
              <w:lastRenderedPageBreak/>
              <w:t xml:space="preserve">окремому документі оприлюднює перелік змін, що вносяться. </w:t>
            </w:r>
          </w:p>
          <w:p w14:paraId="6B6E11C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3324" w:rsidRPr="009D0B70" w14:paraId="0A191290"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5D4A70A" w14:textId="77777777" w:rsidR="00493324" w:rsidRPr="00B65479" w:rsidRDefault="00493324" w:rsidP="003B1B10">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493324" w:rsidRPr="009D0B70" w14:paraId="3E36C9A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9CF50"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3285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EC028" w14:textId="77777777" w:rsidR="00493324" w:rsidRPr="002F1888" w:rsidRDefault="00493324" w:rsidP="003B1B10">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714EADB9" w14:textId="77777777" w:rsidR="00493324" w:rsidRDefault="00493324" w:rsidP="003B1B10">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726B8153"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214D3561"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2A059731"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3385FB2F"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601FF62" w14:textId="77777777" w:rsidR="00493324" w:rsidRPr="00B65479" w:rsidRDefault="00493324" w:rsidP="003B1B10">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14:paraId="05AF2D1E"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C629B8F"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DF6979C"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B65479">
              <w:rPr>
                <w:rFonts w:ascii="Times New Roman" w:eastAsia="Times New Roman" w:hAnsi="Times New Roman" w:cs="Times New Roman"/>
                <w:sz w:val="24"/>
                <w:szCs w:val="24"/>
              </w:rPr>
              <w:lastRenderedPageBreak/>
              <w:t>отримані електронною системою закупівель до закінчення кінцевого строку подання тендерних пропозицій.</w:t>
            </w:r>
          </w:p>
          <w:p w14:paraId="582333A2"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980A045"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6916FC7"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79F0AD"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B65479">
              <w:rPr>
                <w:rFonts w:ascii="Times New Roman" w:eastAsia="Times New Roman" w:hAnsi="Times New Roman" w:cs="Times New Roman"/>
                <w:sz w:val="24"/>
                <w:szCs w:val="24"/>
              </w:rPr>
              <w:lastRenderedPageBreak/>
              <w:t>- підприємців, у складі тендерної пропозиції, не може бути підставою для її відхилення замовником.</w:t>
            </w:r>
          </w:p>
          <w:p w14:paraId="5512C5FB"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C4223AC"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205F502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p>
          <w:p w14:paraId="0391E93E" w14:textId="77777777" w:rsidR="00493324" w:rsidRPr="005F3970" w:rsidRDefault="00493324" w:rsidP="003B1B10">
            <w:pPr>
              <w:pStyle w:val="1"/>
              <w:widowControl w:val="0"/>
              <w:spacing w:line="240" w:lineRule="auto"/>
              <w:jc w:val="both"/>
              <w:rPr>
                <w:rFonts w:ascii="Times New Roman" w:hAnsi="Times New Roman" w:cs="Times New Roman"/>
                <w:color w:val="auto"/>
                <w:sz w:val="24"/>
                <w:szCs w:val="24"/>
                <w:lang w:val="uk-UA"/>
              </w:rPr>
            </w:pPr>
            <w:r w:rsidRPr="005F3970">
              <w:rPr>
                <w:rFonts w:ascii="Times New Roman" w:hAnsi="Times New Roman" w:cs="Times New Roman"/>
                <w:bCs/>
                <w:color w:val="auto"/>
                <w:sz w:val="24"/>
                <w:szCs w:val="24"/>
                <w:u w:val="single"/>
                <w:lang w:val="uk-UA"/>
              </w:rPr>
              <w:t xml:space="preserve">Переможець </w:t>
            </w:r>
            <w:r w:rsidRPr="005F3970">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DAE8B" w14:textId="77777777" w:rsidR="00493324" w:rsidRPr="005F3970"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150DB4C2" w14:textId="77777777" w:rsidR="00493324" w:rsidRPr="005F3970"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для юридичних осіб - Статутом (</w:t>
            </w:r>
            <w:r w:rsidRPr="005F3970">
              <w:rPr>
                <w:rFonts w:ascii="Times New Roman" w:eastAsia="Arial" w:hAnsi="Times New Roman" w:cs="Times New Roman"/>
                <w:sz w:val="24"/>
                <w:szCs w:val="24"/>
                <w:shd w:val="clear" w:color="auto" w:fill="FFFFFF"/>
                <w:lang w:eastAsia="ru-RU"/>
              </w:rPr>
              <w:t>зі</w:t>
            </w:r>
            <w:r w:rsidRPr="005F3970">
              <w:rPr>
                <w:rFonts w:ascii="Times New Roman" w:eastAsia="Arial" w:hAnsi="Times New Roman" w:cs="Times New Roman"/>
                <w:sz w:val="24"/>
                <w:szCs w:val="24"/>
                <w:shd w:val="clear" w:color="auto" w:fill="FFFFFF"/>
                <w:lang w:val="ru-RU" w:eastAsia="ru-RU"/>
              </w:rPr>
              <w:t xml:space="preserve"> змінами </w:t>
            </w:r>
            <w:r w:rsidRPr="005F3970">
              <w:rPr>
                <w:rFonts w:ascii="Times New Roman" w:eastAsia="Arial" w:hAnsi="Times New Roman" w:cs="Times New Roman"/>
                <w:i/>
                <w:iCs/>
                <w:sz w:val="24"/>
                <w:szCs w:val="24"/>
                <w:shd w:val="clear" w:color="auto" w:fill="FFFFFF"/>
                <w:lang w:val="ru-RU" w:eastAsia="ru-RU"/>
              </w:rPr>
              <w:t>(в разі їх наявності)</w:t>
            </w:r>
            <w:r w:rsidRPr="005F3970">
              <w:rPr>
                <w:rFonts w:ascii="Times New Roman" w:eastAsia="Arial" w:hAnsi="Times New Roman" w:cs="Times New Roman"/>
                <w:sz w:val="24"/>
                <w:szCs w:val="24"/>
                <w:shd w:val="clear" w:color="auto" w:fill="FFFFFF"/>
                <w:lang w:val="ru-RU" w:eastAsia="ru-RU"/>
              </w:rPr>
              <w:t> або інш</w:t>
            </w:r>
            <w:r w:rsidRPr="005F3970">
              <w:rPr>
                <w:rFonts w:ascii="Times New Roman" w:eastAsia="Arial" w:hAnsi="Times New Roman" w:cs="Times New Roman"/>
                <w:sz w:val="24"/>
                <w:szCs w:val="24"/>
                <w:shd w:val="clear" w:color="auto" w:fill="FFFFFF"/>
                <w:lang w:eastAsia="ru-RU"/>
              </w:rPr>
              <w:t>им</w:t>
            </w:r>
            <w:r w:rsidRPr="005F3970">
              <w:rPr>
                <w:rFonts w:ascii="Times New Roman" w:eastAsia="Arial" w:hAnsi="Times New Roman" w:cs="Times New Roman"/>
                <w:sz w:val="24"/>
                <w:szCs w:val="24"/>
                <w:shd w:val="clear" w:color="auto" w:fill="FFFFFF"/>
                <w:lang w:val="ru-RU" w:eastAsia="ru-RU"/>
              </w:rPr>
              <w:t xml:space="preserve"> установч</w:t>
            </w:r>
            <w:r w:rsidRPr="005F3970">
              <w:rPr>
                <w:rFonts w:ascii="Times New Roman" w:eastAsia="Arial" w:hAnsi="Times New Roman" w:cs="Times New Roman"/>
                <w:sz w:val="24"/>
                <w:szCs w:val="24"/>
                <w:shd w:val="clear" w:color="auto" w:fill="FFFFFF"/>
                <w:lang w:eastAsia="ru-RU"/>
              </w:rPr>
              <w:t>им</w:t>
            </w:r>
            <w:r w:rsidRPr="005F3970">
              <w:rPr>
                <w:rFonts w:ascii="Times New Roman" w:eastAsia="Arial" w:hAnsi="Times New Roman" w:cs="Times New Roman"/>
                <w:sz w:val="24"/>
                <w:szCs w:val="24"/>
                <w:shd w:val="clear" w:color="auto" w:fill="FFFFFF"/>
                <w:lang w:val="ru-RU" w:eastAsia="ru-RU"/>
              </w:rPr>
              <w:t xml:space="preserve"> документ</w:t>
            </w:r>
            <w:r w:rsidRPr="005F3970">
              <w:rPr>
                <w:rFonts w:ascii="Times New Roman" w:eastAsia="Arial" w:hAnsi="Times New Roman" w:cs="Times New Roman"/>
                <w:sz w:val="24"/>
                <w:szCs w:val="24"/>
                <w:shd w:val="clear" w:color="auto" w:fill="FFFFFF"/>
                <w:lang w:eastAsia="ru-RU"/>
              </w:rPr>
              <w:t>ом</w:t>
            </w:r>
            <w:r w:rsidRPr="005F3970">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49DC3B09"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20D1A9D4"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lastRenderedPageBreak/>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266CF086" w14:textId="77777777" w:rsidR="00493324" w:rsidRPr="00B65479" w:rsidRDefault="00493324" w:rsidP="003B1B10">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3C541B99"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01B38B09"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5FE99290"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1EA8844B"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1E803E4"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7CEA2913" w14:textId="77777777" w:rsidR="00493324" w:rsidRPr="00B65479" w:rsidRDefault="00493324" w:rsidP="003B1B10">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 xml:space="preserve">У разі надання довідок у вигляді роздрукованого </w:t>
            </w:r>
            <w:r w:rsidRPr="00B65479">
              <w:rPr>
                <w:rFonts w:ascii="Times New Roman" w:eastAsia="Times New Roman" w:hAnsi="Times New Roman" w:cs="Times New Roman"/>
                <w:color w:val="auto"/>
                <w:sz w:val="24"/>
                <w:szCs w:val="24"/>
                <w:lang w:val="uk-UA"/>
              </w:rPr>
              <w:lastRenderedPageBreak/>
              <w:t>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493324" w:rsidRPr="009D0B70" w14:paraId="43A077D8"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28FA3" w14:textId="77777777" w:rsidR="00493324" w:rsidRPr="009D0B70" w:rsidRDefault="00493324" w:rsidP="003B1B1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D521B" w14:textId="77777777" w:rsidR="00493324" w:rsidRPr="00884E3F" w:rsidRDefault="00493324" w:rsidP="003B1B10">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3B33F" w14:textId="77777777" w:rsidR="00493324" w:rsidRPr="00884E3F"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4A703EC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F24DEF6"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A639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5C1AE0E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E34053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7CB816D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D523C5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16E1621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7DFF8C"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7FC1983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40F9679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733F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A6E0B">
              <w:rPr>
                <w:rFonts w:ascii="Times New Roman" w:eastAsia="Times New Roman" w:hAnsi="Times New Roman" w:cs="Times New Roman"/>
                <w:color w:val="000000"/>
                <w:sz w:val="24"/>
                <w:szCs w:val="24"/>
              </w:rPr>
              <w:lastRenderedPageBreak/>
              <w:t>характеристики предмета закупівлі, кваліфікаційних критеріїв до учасника процедури закупівлі.</w:t>
            </w:r>
          </w:p>
          <w:p w14:paraId="1E616219"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FD2AF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66A71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5EBC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D264B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6EA84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39B56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F130E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E94F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D6A42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A64116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2BFCA74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97F1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14:paraId="7F7CA52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14:paraId="6BD9FF7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14:paraId="252B9C0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150E94B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14:paraId="6B6CCD5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0F0CD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046BE2B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9E5DEE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A4010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28C8589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B53A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4CC5DDE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5DDDC5E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1FFDD52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E6454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FBA88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5C7D1BA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69BDDD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9A7611"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14B058C6" w14:textId="77777777" w:rsidR="00493324"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4A5B4D" w14:textId="77777777" w:rsidR="00493324" w:rsidRPr="003035C6" w:rsidRDefault="00493324" w:rsidP="003B1B10">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5B9D7BBA" w14:textId="77777777" w:rsidR="00493324" w:rsidRPr="009D0B70"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493324" w:rsidRPr="009D0B70" w14:paraId="1677FAD5" w14:textId="77777777" w:rsidTr="003B1B10">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7B2C"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C41C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D780"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4F5BF94E" w14:textId="77777777" w:rsidR="00493324" w:rsidRPr="009D0B70" w:rsidRDefault="00493324" w:rsidP="003B1B10">
            <w:pPr>
              <w:spacing w:after="0" w:line="240" w:lineRule="auto"/>
              <w:ind w:firstLine="425"/>
              <w:jc w:val="both"/>
              <w:rPr>
                <w:rFonts w:ascii="Times New Roman" w:eastAsia="Times New Roman" w:hAnsi="Times New Roman" w:cs="Times New Roman"/>
                <w:sz w:val="24"/>
                <w:szCs w:val="24"/>
              </w:rPr>
            </w:pPr>
          </w:p>
        </w:tc>
      </w:tr>
      <w:tr w:rsidR="00493324" w:rsidRPr="009D0B70" w14:paraId="688CFAA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E7A86"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F228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D33B8"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73A5F208"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40431517"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p>
        </w:tc>
      </w:tr>
      <w:tr w:rsidR="00493324" w:rsidRPr="009D0B70" w14:paraId="3C84946D"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9D190"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92773"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B5214" w14:textId="77777777" w:rsidR="00493324" w:rsidRPr="005F3970" w:rsidRDefault="00493324" w:rsidP="003B1B10">
            <w:pPr>
              <w:spacing w:after="0" w:line="240" w:lineRule="auto"/>
              <w:jc w:val="both"/>
              <w:rPr>
                <w:rFonts w:ascii="Times New Roman" w:eastAsia="Times New Roman" w:hAnsi="Times New Roman" w:cs="Times New Roman"/>
                <w:color w:val="000000" w:themeColor="text1"/>
                <w:sz w:val="24"/>
                <w:szCs w:val="24"/>
              </w:rPr>
            </w:pPr>
            <w:r w:rsidRPr="005F3970">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472880F0" w14:textId="77777777" w:rsidR="00493324" w:rsidRPr="005F3970" w:rsidRDefault="00493324" w:rsidP="003B1B10">
            <w:pPr>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Учасник процедури закупівлі має право:</w:t>
            </w:r>
          </w:p>
          <w:p w14:paraId="77E74F73" w14:textId="77777777" w:rsidR="00493324" w:rsidRPr="005F3970" w:rsidRDefault="00493324" w:rsidP="003B1B10">
            <w:pPr>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відхилити таку вимогу;</w:t>
            </w:r>
          </w:p>
          <w:p w14:paraId="7FDFEDED" w14:textId="77777777" w:rsidR="00493324" w:rsidRPr="005F3970" w:rsidRDefault="00493324" w:rsidP="003B1B10">
            <w:pPr>
              <w:spacing w:after="0" w:line="240" w:lineRule="auto"/>
              <w:jc w:val="both"/>
              <w:rPr>
                <w:rFonts w:ascii="Times New Roman" w:eastAsia="Times New Roman" w:hAnsi="Times New Roman" w:cs="Times New Roman"/>
                <w:color w:val="000000"/>
                <w:sz w:val="24"/>
                <w:szCs w:val="24"/>
              </w:rPr>
            </w:pPr>
            <w:r w:rsidRPr="005F397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4CB7A6BE" w14:textId="77777777" w:rsidR="00493324" w:rsidRPr="005F3970" w:rsidRDefault="00493324" w:rsidP="003B1B10">
            <w:pPr>
              <w:spacing w:after="0" w:line="240" w:lineRule="auto"/>
              <w:jc w:val="both"/>
              <w:rPr>
                <w:rFonts w:ascii="Times New Roman" w:eastAsia="Times New Roman" w:hAnsi="Times New Roman" w:cs="Times New Roman"/>
                <w:color w:val="000000" w:themeColor="text1"/>
                <w:sz w:val="24"/>
                <w:szCs w:val="24"/>
              </w:rPr>
            </w:pPr>
            <w:r w:rsidRPr="005F397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324" w:rsidRPr="009D0B70" w14:paraId="78FD9D7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E56D"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4598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711C0641"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8E6D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color w:val="000000"/>
                <w:sz w:val="24"/>
                <w:szCs w:val="24"/>
              </w:rPr>
            </w:pPr>
            <w:r w:rsidRPr="005F3970">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4B2DCB35"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36D9940F"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11DB30"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C12B52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04BD590A"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Підстави, визначені пунктом 47 Постанови № 1178:</w:t>
            </w:r>
          </w:p>
          <w:p w14:paraId="6F0D985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9B2FC7"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84D936"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8DA017"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438A63"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20F7B9"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C1C24"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08A2A"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5F3970">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3EA1351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7F7AC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968EBF"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EEF66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70808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0699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F3970">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4BE0249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70E99BE9"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0F23A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58D831DC"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493324" w:rsidRPr="009D0B70" w14:paraId="40CB1954" w14:textId="77777777" w:rsidTr="003B1B10">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F92B6"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C22E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439D6" w14:textId="77777777" w:rsidR="00493324" w:rsidRDefault="00493324" w:rsidP="003B1B10">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eastAsia="ru-RU"/>
              </w:rPr>
              <w:t xml:space="preserve"> </w:t>
            </w:r>
            <w:r w:rsidRPr="0025694B">
              <w:rPr>
                <w:rFonts w:ascii="Times New Roman" w:eastAsia="Times New Roman" w:hAnsi="Times New Roman" w:cs="Times New Roman"/>
                <w:sz w:val="24"/>
                <w:szCs w:val="24"/>
                <w:lang w:eastAsia="ru-RU"/>
              </w:rPr>
              <w:t>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Pr>
                <w:rFonts w:ascii="Times New Roman" w:eastAsia="Times New Roman" w:hAnsi="Times New Roman" w:cs="Times New Roman"/>
                <w:sz w:val="24"/>
                <w:szCs w:val="24"/>
                <w:lang w:eastAsia="ru-RU"/>
              </w:rPr>
              <w:t xml:space="preserve"> </w:t>
            </w:r>
            <w:r w:rsidRPr="0021341B">
              <w:rPr>
                <w:rFonts w:ascii="Times New Roman" w:eastAsia="Times New Roman" w:hAnsi="Times New Roman" w:cs="Times New Roman"/>
                <w:sz w:val="24"/>
                <w:szCs w:val="24"/>
                <w:lang w:eastAsia="ru-RU"/>
              </w:rPr>
              <w:t xml:space="preserve">Вимоги до предмета закупівлі (технічні, якісні </w:t>
            </w:r>
            <w:r w:rsidRPr="0021341B">
              <w:rPr>
                <w:rFonts w:ascii="Times New Roman" w:eastAsia="Times New Roman" w:hAnsi="Times New Roman" w:cs="Times New Roman"/>
                <w:sz w:val="24"/>
                <w:szCs w:val="24"/>
                <w:lang w:eastAsia="ru-RU"/>
              </w:rPr>
              <w:lastRenderedPageBreak/>
              <w:t>та кількісні характеристики) згідно з частиною другою статті 22 Закону зазначено в Додатку 2 до цієї тендерної документації.</w:t>
            </w:r>
          </w:p>
          <w:p w14:paraId="71BB7D84" w14:textId="77777777" w:rsidR="00493324" w:rsidRPr="0021341B" w:rsidRDefault="00493324" w:rsidP="003B1B10">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93324" w:rsidRPr="009D0B70" w14:paraId="077F5138" w14:textId="77777777" w:rsidTr="003B1B10">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8667" w14:textId="77777777" w:rsidR="00493324" w:rsidRDefault="00493324" w:rsidP="003B1B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03EC" w14:textId="77777777" w:rsidR="00493324" w:rsidRPr="00F941AC" w:rsidRDefault="00493324" w:rsidP="003B1B10">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F3ACC" w14:textId="77777777" w:rsidR="00493324" w:rsidRPr="0021341B" w:rsidRDefault="00493324" w:rsidP="003B1B10">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493324" w:rsidRPr="009D0B70" w14:paraId="65444482"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B9228"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2E6F0"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804C" w14:textId="77777777" w:rsidR="00493324" w:rsidRPr="00F06623" w:rsidRDefault="00493324" w:rsidP="003B1B10">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15E0A7CC"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6691FBD3"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76A8C5"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28353C40" w14:textId="77777777" w:rsidR="00493324" w:rsidRPr="00F06623" w:rsidRDefault="00493324" w:rsidP="003B1B10">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F06623">
              <w:rPr>
                <w:rFonts w:ascii="Times New Roman" w:eastAsia="Times New Roman" w:hAnsi="Times New Roman" w:cs="Times New Roman"/>
                <w:i/>
                <w:color w:val="000000" w:themeColor="text1"/>
                <w:sz w:val="24"/>
                <w:szCs w:val="24"/>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551CF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93324" w:rsidRPr="009D0B70" w14:paraId="67A3FE0F"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7050BD7" w14:textId="77777777" w:rsidR="00493324" w:rsidRPr="009D0B70" w:rsidRDefault="00493324" w:rsidP="003B1B10">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493324" w:rsidRPr="009D0B70" w14:paraId="53321240"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862E"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64870"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5AD3B" w14:textId="77777777" w:rsidR="00493324" w:rsidRDefault="00493324" w:rsidP="003B1B10">
            <w:pPr>
              <w:spacing w:after="0" w:line="240" w:lineRule="auto"/>
              <w:jc w:val="both"/>
              <w:textAlignment w:val="baseline"/>
              <w:rPr>
                <w:rFonts w:ascii="Times New Roman" w:eastAsia="Times New Roman" w:hAnsi="Times New Roman" w:cs="Times New Roman"/>
                <w:b/>
                <w:color w:val="000000" w:themeColor="text1"/>
                <w:sz w:val="24"/>
                <w:szCs w:val="24"/>
              </w:rPr>
            </w:pPr>
            <w:r w:rsidRPr="00591573">
              <w:rPr>
                <w:rFonts w:ascii="Times New Roman" w:eastAsia="Times New Roman" w:hAnsi="Times New Roman" w:cs="Times New Roman"/>
                <w:b/>
                <w:color w:val="000000" w:themeColor="text1"/>
                <w:sz w:val="24"/>
                <w:szCs w:val="24"/>
                <w:highlight w:val="yellow"/>
              </w:rPr>
              <w:t>Кінцевий строк подання тендерних пропозицій – «____» _____________ ________ року до _____ годин _____ хвилин.</w:t>
            </w:r>
            <w:r w:rsidRPr="00E30698">
              <w:rPr>
                <w:rFonts w:ascii="Times New Roman" w:eastAsia="Times New Roman" w:hAnsi="Times New Roman" w:cs="Times New Roman"/>
                <w:b/>
                <w:color w:val="000000" w:themeColor="text1"/>
                <w:sz w:val="24"/>
                <w:szCs w:val="24"/>
              </w:rPr>
              <w:t xml:space="preserve">  </w:t>
            </w:r>
          </w:p>
          <w:p w14:paraId="01038149" w14:textId="77777777" w:rsidR="00493324" w:rsidRPr="00CD3EC1" w:rsidRDefault="00493324"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E83809E" w14:textId="77777777" w:rsidR="00493324" w:rsidRPr="00CD3EC1" w:rsidRDefault="00493324"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EA28F6" w14:textId="77777777" w:rsidR="00493324" w:rsidRPr="00F06623" w:rsidRDefault="00493324"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93324" w:rsidRPr="009D0B70" w14:paraId="38FCE7B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2F38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52016"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E5FB" w14:textId="77777777" w:rsidR="00493324" w:rsidRPr="00CD3EC1" w:rsidRDefault="00493324" w:rsidP="003B1B10">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EF7692" w14:textId="77777777" w:rsidR="00493324" w:rsidRPr="00CD3EC1" w:rsidRDefault="00493324" w:rsidP="003B1B10">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A49536"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CD3EC1">
              <w:rPr>
                <w:rFonts w:ascii="Times New Roman" w:eastAsia="Times New Roman" w:hAnsi="Times New Roman" w:cs="Times New Roman"/>
                <w:color w:val="000000" w:themeColor="text1"/>
                <w:sz w:val="24"/>
                <w:szCs w:val="24"/>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493324" w:rsidRPr="009D0B70" w14:paraId="70ABA60E"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9536DE4"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493324" w:rsidRPr="009D0B70" w14:paraId="3802E1C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E6C5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EB0A"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EBE65"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7EAAE169"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C96663D"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30DD1DFC"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DD40EB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3B451E8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65B0122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14:paraId="2EB5537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FA1EA"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73039C38"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C8D074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795C2CA4"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297C4C"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32925F0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4546D34"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EE3FA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0E05DF">
              <w:rPr>
                <w:rFonts w:ascii="Times New Roman" w:eastAsia="Times New Roman" w:hAnsi="Times New Roman" w:cs="Times New Roman"/>
                <w:color w:val="000000"/>
                <w:sz w:val="24"/>
                <w:szCs w:val="24"/>
              </w:rPr>
              <w:lastRenderedPageBreak/>
              <w:t>визначених пунктом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0DBD3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21D4DA"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2EEFAD8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BE0D0F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3ABD3AB2"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81838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6B9F82B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w:t>
            </w:r>
            <w:r w:rsidRPr="000E05DF">
              <w:rPr>
                <w:rFonts w:ascii="Times New Roman" w:eastAsia="Times New Roman" w:hAnsi="Times New Roman" w:cs="Times New Roman"/>
                <w:color w:val="000000"/>
                <w:sz w:val="24"/>
                <w:szCs w:val="24"/>
              </w:rPr>
              <w:lastRenderedPageBreak/>
              <w:t>з вимогою про усунення таких невідповідностей в електронній системі закупівель.</w:t>
            </w:r>
          </w:p>
          <w:p w14:paraId="6167B5C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62B5456B"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35079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701C85" w14:textId="77777777" w:rsidR="00493324" w:rsidRPr="009D0B70" w:rsidRDefault="00493324" w:rsidP="003B1B10">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493324" w:rsidRPr="009D0B70" w14:paraId="20F47FC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D33E3" w14:textId="77777777" w:rsidR="00493324" w:rsidRPr="006521B6" w:rsidRDefault="00493324" w:rsidP="003B1B10">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C7111" w14:textId="77777777" w:rsidR="00493324" w:rsidRPr="006521B6" w:rsidRDefault="00493324" w:rsidP="003B1B10">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A7EB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0C0B9DF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4B755F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78697A4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1860E88"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lastRenderedPageBreak/>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0EE82531"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AE77B9A"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1D7DAE2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798E0EDD"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DD1D2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12B5794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56FB680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05D27AFC"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lastRenderedPageBreak/>
              <w:t>-</w:t>
            </w:r>
            <w:r w:rsidRPr="00B65479">
              <w:rPr>
                <w:rFonts w:ascii="Times New Roman" w:eastAsia="Times New Roman" w:hAnsi="Times New Roman" w:cs="Times New Roman"/>
                <w:sz w:val="24"/>
                <w:szCs w:val="24"/>
              </w:rPr>
              <w:tab/>
              <w:t xml:space="preserve">Закон України “Про санкції” від 14.08.2014 № 1644-VII; </w:t>
            </w:r>
          </w:p>
          <w:p w14:paraId="76C4CFFD"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776C10D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07CE487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FBFDB86"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E555DAC"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3BF77FF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493324" w:rsidRPr="004A30FB" w14:paraId="2A72912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D67105" w14:textId="77777777" w:rsidR="00493324" w:rsidRPr="004A30FB" w:rsidRDefault="00493324" w:rsidP="003B1B10">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BABF74"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0E4FC1E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24CE589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1B297000"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FBA6CFE"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DF42091"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299241C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281D22">
              <w:rPr>
                <w:rFonts w:ascii="Times New Roman" w:eastAsia="Times New Roman" w:hAnsi="Times New Roman" w:cs="Times New Roman"/>
                <w:color w:val="000000"/>
                <w:sz w:val="24"/>
                <w:szCs w:val="24"/>
              </w:rPr>
              <w:lastRenderedPageBreak/>
              <w:t>розміщення замовником в електронній системі закупівель повідомлення з вимогою про усунення таких невідповідностей;</w:t>
            </w:r>
          </w:p>
          <w:p w14:paraId="6AF246BB"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B907329" w14:textId="77777777" w:rsidR="00493324" w:rsidRPr="00281D22" w:rsidRDefault="00493324" w:rsidP="003B1B10">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F9ED638" w14:textId="77777777" w:rsidR="00493324" w:rsidRPr="00281D22" w:rsidRDefault="00493324" w:rsidP="003B1B10">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CF298"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5943794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C914EC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3D87C691"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96AD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47C7E"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6788C510"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FCE81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5611FD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A1022C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812D67A"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BAEA4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BA651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C5A94F"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281D22">
              <w:rPr>
                <w:rFonts w:ascii="Times New Roman" w:eastAsia="Times New Roman" w:hAnsi="Times New Roman" w:cs="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FCEFC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E8761FB"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2AC6DF5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493324" w:rsidRPr="009D0B70" w14:paraId="7238EECE"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8384843" w14:textId="77777777" w:rsidR="00493324" w:rsidRPr="009D0B70" w:rsidRDefault="00493324" w:rsidP="003B1B10">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493324" w:rsidRPr="009D0B70" w14:paraId="48D3130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E451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CEE00"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58C1"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77D0CD62"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6430AC"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AC0AEE"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2C1B22"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C19DCEA"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r w:rsidRPr="001F2D48">
              <w:rPr>
                <w:rFonts w:ascii="Times New Roman" w:eastAsia="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14:paraId="673CD69F"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240274E5"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0D4B3496"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192D053C"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2E7EC0"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65C16F2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324" w:rsidRPr="009D0B70" w14:paraId="1CAB0D5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9D4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B36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FFF68"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35663131"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79FABF"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E9531F9"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324" w:rsidRPr="009D0B70" w14:paraId="7C578CD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B0A4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56F67"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F8BB3" w14:textId="77777777" w:rsidR="00493324" w:rsidRPr="009B57D7" w:rsidRDefault="00493324" w:rsidP="003B1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14:paraId="1D9F1E3B"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493324" w:rsidRPr="009D0B70" w14:paraId="2259B777"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9C14"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821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33A7"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52657298"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8EA24C3"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99103C3"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4A2F25"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7FFA071"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4BAEE95"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5FBAAC"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4D892B94" w14:textId="77777777" w:rsidR="00493324" w:rsidRPr="0090464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493324" w:rsidRPr="009D0B70" w14:paraId="47884C6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01CE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0DCF9"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A1241"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9CAFA44"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EFD473"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DB62023"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6EFBA8D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93324" w:rsidRPr="009D0B70" w14:paraId="128F361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6D53"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6FBC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67124" w14:textId="77777777" w:rsidR="00493324" w:rsidRPr="00984147" w:rsidRDefault="00493324" w:rsidP="003B1B10">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1B1BCDAE" w14:textId="77777777" w:rsidR="00493324" w:rsidRDefault="00493324" w:rsidP="00493324"/>
    <w:p w14:paraId="14AE4935" w14:textId="77777777" w:rsidR="00493324" w:rsidRDefault="00493324" w:rsidP="00493324"/>
    <w:p w14:paraId="7D3B242E" w14:textId="77777777" w:rsidR="00493324" w:rsidRDefault="00493324" w:rsidP="00493324">
      <w:pPr>
        <w:sectPr w:rsidR="00493324" w:rsidSect="00DE389F">
          <w:pgSz w:w="11906" w:h="16838"/>
          <w:pgMar w:top="284" w:right="850" w:bottom="709" w:left="1417" w:header="708" w:footer="708" w:gutter="0"/>
          <w:cols w:space="708"/>
          <w:docGrid w:linePitch="360"/>
        </w:sectPr>
      </w:pPr>
    </w:p>
    <w:p w14:paraId="60E8062D" w14:textId="77777777" w:rsidR="00493324" w:rsidRPr="00FD3147" w:rsidRDefault="00493324" w:rsidP="004933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4041C3CA" w14:textId="77777777" w:rsidR="00493324" w:rsidRPr="00FD3147" w:rsidRDefault="00493324" w:rsidP="004933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3600F540" w14:textId="77777777" w:rsidR="00493324" w:rsidRPr="00FD3147" w:rsidRDefault="00493324" w:rsidP="0049332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5DCD5C0F" w14:textId="77777777" w:rsidR="00493324" w:rsidRPr="00FD3147" w:rsidRDefault="00493324" w:rsidP="0049332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493324" w:rsidRPr="00FD3147" w14:paraId="5188A1E1" w14:textId="77777777" w:rsidTr="003B1B10">
        <w:tc>
          <w:tcPr>
            <w:tcW w:w="560" w:type="dxa"/>
          </w:tcPr>
          <w:p w14:paraId="2A51940D"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16A98015"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7FA3526F"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379E5DFE"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493324" w:rsidRPr="00FD3147" w14:paraId="3E2EDEAA" w14:textId="77777777" w:rsidTr="003B1B10">
        <w:tc>
          <w:tcPr>
            <w:tcW w:w="560" w:type="dxa"/>
          </w:tcPr>
          <w:p w14:paraId="01B70EF5"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66C574CA" w14:textId="77777777" w:rsidR="00493324" w:rsidRPr="00FD3147" w:rsidRDefault="00493324" w:rsidP="003B1B10">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401E5488"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669DCC81"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4EBB6EAB"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07916EFD"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715BA3B8"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63A4B271"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405E88C5" w14:textId="77777777" w:rsidR="00493324" w:rsidRPr="00FD3147" w:rsidRDefault="00493324" w:rsidP="003B1B10">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05B1C0BE" w14:textId="77777777" w:rsidR="00493324" w:rsidRPr="00FD3147" w:rsidRDefault="00493324" w:rsidP="003B1B10">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0F3BDDF7" w14:textId="77777777" w:rsidR="00493324" w:rsidRPr="00FD3147" w:rsidRDefault="00493324" w:rsidP="003B1B10">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493324" w:rsidRPr="00FD3147" w14:paraId="4E2856B6" w14:textId="77777777" w:rsidTr="003B1B10">
              <w:trPr>
                <w:trHeight w:val="480"/>
              </w:trPr>
              <w:tc>
                <w:tcPr>
                  <w:tcW w:w="375" w:type="dxa"/>
                  <w:shd w:val="clear" w:color="auto" w:fill="FFFFFF"/>
                  <w:vAlign w:val="center"/>
                  <w:hideMark/>
                </w:tcPr>
                <w:p w14:paraId="06BF1544"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6B9F7E95"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60C812C3"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7684ADC2"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5B0AF365" w14:textId="77777777" w:rsidR="00493324" w:rsidRPr="00FD3147" w:rsidRDefault="00493324" w:rsidP="003B1B10">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7C9368F8"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p>
        </w:tc>
      </w:tr>
      <w:tr w:rsidR="00493324" w:rsidRPr="00FD3147" w14:paraId="25EC0C1C" w14:textId="77777777" w:rsidTr="003B1B10">
        <w:tc>
          <w:tcPr>
            <w:tcW w:w="560" w:type="dxa"/>
          </w:tcPr>
          <w:p w14:paraId="2721013E"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38396710" w14:textId="77777777" w:rsidR="00493324" w:rsidRPr="00FD3147" w:rsidRDefault="00493324" w:rsidP="003B1B10">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0D33ABDB"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12549846"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08.08.2002 за №639/6927.</w:t>
            </w:r>
          </w:p>
          <w:p w14:paraId="5262733F"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6B9947F0"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7269C41C"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5E95652C"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45744B1"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p>
    <w:p w14:paraId="42F30FDE" w14:textId="77777777" w:rsidR="00493324" w:rsidRPr="00FD3147" w:rsidRDefault="00493324" w:rsidP="0049332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EF2C82">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01B4A220" w14:textId="77777777" w:rsidR="00493324" w:rsidRPr="00FD3147" w:rsidRDefault="00493324" w:rsidP="00493324">
      <w:pPr>
        <w:spacing w:after="0" w:line="240" w:lineRule="auto"/>
        <w:ind w:left="720"/>
        <w:contextualSpacing/>
        <w:rPr>
          <w:rFonts w:ascii="Times New Roman" w:eastAsia="Calibri" w:hAnsi="Times New Roman" w:cs="Times New Roman"/>
          <w:b/>
        </w:rPr>
      </w:pPr>
    </w:p>
    <w:p w14:paraId="09BC5D60" w14:textId="77777777" w:rsidR="00493324" w:rsidRPr="00FD3147" w:rsidRDefault="00493324" w:rsidP="0049332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1A56E4C0" w14:textId="77777777" w:rsidR="00493324" w:rsidRPr="00FD3147" w:rsidRDefault="00493324" w:rsidP="00493324">
      <w:pPr>
        <w:widowControl w:val="0"/>
        <w:spacing w:after="0" w:line="240" w:lineRule="auto"/>
        <w:jc w:val="both"/>
        <w:rPr>
          <w:rFonts w:ascii="Times New Roman" w:eastAsia="Times New Roman" w:hAnsi="Times New Roman" w:cs="Times New Roman"/>
          <w:color w:val="000000"/>
        </w:rPr>
      </w:pPr>
    </w:p>
    <w:p w14:paraId="12925F0D" w14:textId="77777777" w:rsidR="00493324" w:rsidRPr="00FD3147" w:rsidRDefault="00493324" w:rsidP="0049332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5540FE" w14:textId="77777777" w:rsidR="00493324" w:rsidRPr="00FD3147" w:rsidRDefault="00493324" w:rsidP="004933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25AB0224" w14:textId="77777777" w:rsidR="00493324" w:rsidRPr="00FD3147" w:rsidRDefault="00493324" w:rsidP="0049332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2C7DE134" w14:textId="77777777" w:rsidR="00493324" w:rsidRPr="00FD3147" w:rsidRDefault="00493324" w:rsidP="004933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FD3147">
        <w:rPr>
          <w:rFonts w:ascii="Times New Roman" w:eastAsia="Times New Roman" w:hAnsi="Times New Roman" w:cs="Times New Roman"/>
          <w:color w:val="000000"/>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559F9"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p>
    <w:p w14:paraId="3DC991FE" w14:textId="77777777" w:rsidR="00493324" w:rsidRPr="00C57267" w:rsidRDefault="00493324" w:rsidP="004933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78F28820" w14:textId="77777777" w:rsidR="00493324" w:rsidRPr="00C57267" w:rsidRDefault="00493324" w:rsidP="00493324">
      <w:pPr>
        <w:widowControl w:val="0"/>
        <w:spacing w:after="0" w:line="240" w:lineRule="auto"/>
        <w:ind w:firstLine="567"/>
        <w:jc w:val="both"/>
        <w:rPr>
          <w:rFonts w:ascii="Times New Roman" w:eastAsia="Times New Roman" w:hAnsi="Times New Roman" w:cs="Times New Roman"/>
          <w:color w:val="00B050"/>
        </w:rPr>
      </w:pPr>
    </w:p>
    <w:p w14:paraId="0B5D1F13" w14:textId="77777777" w:rsidR="00493324" w:rsidRPr="00C57267" w:rsidRDefault="00493324" w:rsidP="0049332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0E7DE1AA" w14:textId="77777777" w:rsidR="00493324" w:rsidRPr="00C57267" w:rsidRDefault="00493324" w:rsidP="0049332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46EE5C" w14:textId="77777777" w:rsidR="00493324" w:rsidRPr="00C57267" w:rsidRDefault="00493324" w:rsidP="00493324">
      <w:pPr>
        <w:spacing w:after="0" w:line="240" w:lineRule="auto"/>
        <w:jc w:val="both"/>
        <w:rPr>
          <w:rFonts w:ascii="Times New Roman" w:eastAsia="Times New Roman" w:hAnsi="Times New Roman" w:cs="Times New Roman"/>
          <w:i/>
          <w:color w:val="FF00FF"/>
          <w:shd w:val="clear" w:color="auto" w:fill="FBFBFB"/>
        </w:rPr>
      </w:pPr>
    </w:p>
    <w:p w14:paraId="5232EA5B" w14:textId="77777777" w:rsidR="00493324" w:rsidRPr="00C57267" w:rsidRDefault="00493324" w:rsidP="004933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493324" w:rsidRPr="00C57267" w14:paraId="42680F19" w14:textId="77777777" w:rsidTr="003B1B10">
        <w:trPr>
          <w:trHeight w:val="1005"/>
        </w:trPr>
        <w:tc>
          <w:tcPr>
            <w:tcW w:w="765" w:type="dxa"/>
            <w:tcMar>
              <w:top w:w="100" w:type="dxa"/>
              <w:left w:w="100" w:type="dxa"/>
              <w:bottom w:w="100" w:type="dxa"/>
              <w:right w:w="100" w:type="dxa"/>
            </w:tcMar>
          </w:tcPr>
          <w:p w14:paraId="065581F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1967E9ED"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4285F2FA"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27C73E68"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21B1F09A"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493324" w:rsidRPr="00C57267" w14:paraId="26F1EA80" w14:textId="77777777" w:rsidTr="003B1B10">
        <w:trPr>
          <w:trHeight w:val="1723"/>
        </w:trPr>
        <w:tc>
          <w:tcPr>
            <w:tcW w:w="765" w:type="dxa"/>
            <w:tcMar>
              <w:top w:w="100" w:type="dxa"/>
              <w:left w:w="100" w:type="dxa"/>
              <w:bottom w:w="100" w:type="dxa"/>
              <w:right w:w="100" w:type="dxa"/>
            </w:tcMar>
          </w:tcPr>
          <w:p w14:paraId="2D18130A"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0F9F4220"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B870C8"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1DCB9A7A"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3324" w:rsidRPr="00C57267" w14:paraId="5F78EA86" w14:textId="77777777" w:rsidTr="003B1B10">
        <w:trPr>
          <w:trHeight w:val="2152"/>
        </w:trPr>
        <w:tc>
          <w:tcPr>
            <w:tcW w:w="765" w:type="dxa"/>
            <w:tcMar>
              <w:top w:w="100" w:type="dxa"/>
              <w:left w:w="100" w:type="dxa"/>
              <w:bottom w:w="100" w:type="dxa"/>
              <w:right w:w="100" w:type="dxa"/>
            </w:tcMar>
          </w:tcPr>
          <w:p w14:paraId="29BE027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7971AADA"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B477AA"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5E5F8202"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10B6AFC" w14:textId="77777777" w:rsidR="00493324" w:rsidRPr="00C57267" w:rsidRDefault="00493324" w:rsidP="003B1B10">
            <w:pPr>
              <w:spacing w:after="0" w:line="240" w:lineRule="auto"/>
              <w:jc w:val="both"/>
              <w:rPr>
                <w:rFonts w:ascii="Times New Roman" w:eastAsia="Times New Roman" w:hAnsi="Times New Roman" w:cs="Times New Roman"/>
                <w:color w:val="000000"/>
              </w:rPr>
            </w:pPr>
          </w:p>
          <w:p w14:paraId="7E13FA5E"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493324" w:rsidRPr="00C57267" w14:paraId="05AEBC9E" w14:textId="77777777" w:rsidTr="003B1B10">
        <w:trPr>
          <w:trHeight w:val="2535"/>
        </w:trPr>
        <w:tc>
          <w:tcPr>
            <w:tcW w:w="765" w:type="dxa"/>
            <w:tcMar>
              <w:top w:w="100" w:type="dxa"/>
              <w:left w:w="100" w:type="dxa"/>
              <w:bottom w:w="100" w:type="dxa"/>
              <w:right w:w="100" w:type="dxa"/>
            </w:tcMar>
          </w:tcPr>
          <w:p w14:paraId="3CC9F29E"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350" w:type="dxa"/>
            <w:tcMar>
              <w:top w:w="100" w:type="dxa"/>
              <w:left w:w="100" w:type="dxa"/>
              <w:bottom w:w="100" w:type="dxa"/>
              <w:right w:w="100" w:type="dxa"/>
            </w:tcMar>
          </w:tcPr>
          <w:p w14:paraId="2A6D6C5E"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E32B3D"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1FFE9BE1" w14:textId="77777777" w:rsidR="00493324" w:rsidRPr="00C57267" w:rsidRDefault="00493324" w:rsidP="003B1B10">
            <w:pPr>
              <w:widowControl w:val="0"/>
              <w:spacing w:after="0" w:line="240" w:lineRule="auto"/>
              <w:rPr>
                <w:rFonts w:ascii="Times New Roman" w:eastAsia="Times New Roman" w:hAnsi="Times New Roman" w:cs="Times New Roman"/>
                <w:color w:val="000000"/>
              </w:rPr>
            </w:pPr>
          </w:p>
        </w:tc>
      </w:tr>
      <w:tr w:rsidR="00493324" w:rsidRPr="00C57267" w14:paraId="06091B02" w14:textId="77777777" w:rsidTr="003B1B10">
        <w:trPr>
          <w:trHeight w:val="862"/>
        </w:trPr>
        <w:tc>
          <w:tcPr>
            <w:tcW w:w="765" w:type="dxa"/>
            <w:tcMar>
              <w:top w:w="100" w:type="dxa"/>
              <w:left w:w="100" w:type="dxa"/>
              <w:bottom w:w="100" w:type="dxa"/>
              <w:right w:w="100" w:type="dxa"/>
            </w:tcMar>
          </w:tcPr>
          <w:p w14:paraId="1B869D84"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16559990"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F0DD29"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6F616268"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5DCC82" w14:textId="77777777" w:rsidR="00493324" w:rsidRPr="00C57267" w:rsidRDefault="00493324" w:rsidP="00493324">
      <w:pPr>
        <w:spacing w:after="0" w:line="240" w:lineRule="auto"/>
        <w:rPr>
          <w:rFonts w:ascii="Times New Roman" w:eastAsia="Times New Roman" w:hAnsi="Times New Roman" w:cs="Times New Roman"/>
          <w:b/>
        </w:rPr>
      </w:pPr>
    </w:p>
    <w:p w14:paraId="777B5437" w14:textId="77777777" w:rsidR="00493324" w:rsidRPr="00C57267" w:rsidRDefault="00493324" w:rsidP="0049332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515ABCA3" w14:textId="77777777" w:rsidR="00493324" w:rsidRPr="00C57267" w:rsidRDefault="00493324" w:rsidP="0049332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493324" w:rsidRPr="00C57267" w14:paraId="6647E663" w14:textId="77777777" w:rsidTr="003B1B10">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3A065"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232CFABD"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BF968"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6DBBCEF7" w14:textId="77777777" w:rsidR="00493324" w:rsidRPr="00C57267" w:rsidRDefault="00493324" w:rsidP="003B1B10">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FBECF"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493324" w:rsidRPr="00C57267" w14:paraId="1661759F" w14:textId="77777777" w:rsidTr="003B1B10">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5E3FF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C935C3"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02884"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F5661"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3324" w:rsidRPr="00C57267" w14:paraId="7F23C8A5" w14:textId="77777777" w:rsidTr="003B1B10">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EA18F3"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BE0FE"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34B63" w14:textId="77777777" w:rsidR="00493324" w:rsidRPr="00C57267" w:rsidRDefault="00493324" w:rsidP="003B1B10">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EFEA02"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57267">
              <w:rPr>
                <w:rFonts w:ascii="Times New Roman" w:eastAsia="Times New Roman" w:hAnsi="Times New Roman" w:cs="Times New Roman"/>
                <w:color w:val="000000"/>
              </w:rPr>
              <w:lastRenderedPageBreak/>
              <w:t xml:space="preserve">фізичної особи, яка є учасником процедури закупівлі. </w:t>
            </w:r>
          </w:p>
          <w:p w14:paraId="4FF12EC9" w14:textId="77777777" w:rsidR="00493324" w:rsidRPr="00C57267" w:rsidRDefault="00493324" w:rsidP="003B1B10">
            <w:pPr>
              <w:spacing w:after="0" w:line="240" w:lineRule="auto"/>
              <w:jc w:val="both"/>
              <w:rPr>
                <w:rFonts w:ascii="Times New Roman" w:eastAsia="Times New Roman" w:hAnsi="Times New Roman" w:cs="Times New Roman"/>
                <w:color w:val="000000"/>
              </w:rPr>
            </w:pPr>
          </w:p>
          <w:p w14:paraId="729CA99C"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493324" w:rsidRPr="00C57267" w14:paraId="2F1EA11F" w14:textId="77777777" w:rsidTr="003B1B10">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D54F44"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E97C8"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19059"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B851D" w14:textId="77777777" w:rsidR="00493324" w:rsidRPr="00C57267" w:rsidRDefault="00493324" w:rsidP="003B1B10">
            <w:pPr>
              <w:widowControl w:val="0"/>
              <w:spacing w:after="0" w:line="240" w:lineRule="auto"/>
              <w:rPr>
                <w:rFonts w:ascii="Times New Roman" w:eastAsia="Times New Roman" w:hAnsi="Times New Roman" w:cs="Times New Roman"/>
                <w:color w:val="000000"/>
              </w:rPr>
            </w:pPr>
          </w:p>
        </w:tc>
      </w:tr>
      <w:tr w:rsidR="00493324" w:rsidRPr="00C57267" w14:paraId="56EBD6BC" w14:textId="77777777" w:rsidTr="003B1B10">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17F834"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9C9D8"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E12CF8"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72D90"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99D9F1"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p>
    <w:p w14:paraId="194ABEC1" w14:textId="77777777" w:rsidR="00493324" w:rsidRPr="00FD3147" w:rsidRDefault="00493324" w:rsidP="0049332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6384C189" w14:textId="77777777" w:rsidR="00493324" w:rsidRPr="00FD3147" w:rsidRDefault="00493324" w:rsidP="0049332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77019349" w14:textId="77777777" w:rsidR="00493324" w:rsidRPr="00FD3147" w:rsidRDefault="00493324" w:rsidP="0049332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493324" w:rsidRPr="00FD3147" w14:paraId="5883FED9" w14:textId="77777777" w:rsidTr="003B1B10">
        <w:tc>
          <w:tcPr>
            <w:tcW w:w="459" w:type="dxa"/>
          </w:tcPr>
          <w:p w14:paraId="127C54A7"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46C84B55"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0CFECC5B"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25F275AF"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61997E02" w14:textId="77777777" w:rsidR="00493324" w:rsidRPr="00FD3147" w:rsidRDefault="00493324" w:rsidP="003B1B10">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493324" w:rsidRPr="00FD3147" w14:paraId="4878D37A" w14:textId="77777777" w:rsidTr="003B1B10">
        <w:tc>
          <w:tcPr>
            <w:tcW w:w="459" w:type="dxa"/>
          </w:tcPr>
          <w:p w14:paraId="5AD4A8CA"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2B5C450B" w14:textId="77777777" w:rsidR="00493324" w:rsidRPr="00FD3147" w:rsidRDefault="00493324" w:rsidP="003B1B10">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0DD193E9"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3C240E1D"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4E3E386A"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44071818"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F342589"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E90EA49"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w:t>
            </w:r>
            <w:r w:rsidRPr="00FD3147">
              <w:rPr>
                <w:rFonts w:ascii="Times New Roman" w:hAnsi="Times New Roman"/>
                <w:i/>
                <w:sz w:val="22"/>
                <w:szCs w:val="22"/>
              </w:rPr>
              <w:lastRenderedPageBreak/>
              <w:t xml:space="preserve">ввезення на митну територію України товарів, що походять з Російської Федерації» (діє до 01 січня 2022 року включно). </w:t>
            </w:r>
          </w:p>
        </w:tc>
      </w:tr>
      <w:tr w:rsidR="00493324" w:rsidRPr="00FD3147" w14:paraId="59013906" w14:textId="77777777" w:rsidTr="003B1B10">
        <w:tc>
          <w:tcPr>
            <w:tcW w:w="459" w:type="dxa"/>
          </w:tcPr>
          <w:p w14:paraId="5E55CAF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1C57F877"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5E3B070"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3AF4B645"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493324" w:rsidRPr="00FD3147" w14:paraId="3F058AED" w14:textId="77777777" w:rsidTr="003B1B10">
        <w:tc>
          <w:tcPr>
            <w:tcW w:w="459" w:type="dxa"/>
          </w:tcPr>
          <w:p w14:paraId="1EF591B8"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4DE400F5" w14:textId="77777777" w:rsidR="00493324" w:rsidRPr="00FD3147" w:rsidRDefault="00493324" w:rsidP="003B1B10">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93324" w:rsidRPr="00FD3147" w14:paraId="67ED0FCC" w14:textId="77777777" w:rsidTr="003B1B10">
        <w:tc>
          <w:tcPr>
            <w:tcW w:w="459" w:type="dxa"/>
          </w:tcPr>
          <w:p w14:paraId="52AF6A5B"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2E90111B" w14:textId="77777777" w:rsidR="00493324" w:rsidRPr="00FD3147" w:rsidRDefault="00493324" w:rsidP="003B1B10">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493324" w:rsidRPr="00FD3147" w14:paraId="3DDE6123" w14:textId="77777777" w:rsidTr="003B1B10">
        <w:tc>
          <w:tcPr>
            <w:tcW w:w="459" w:type="dxa"/>
          </w:tcPr>
          <w:p w14:paraId="0C8400E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3F23075D"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493324" w:rsidRPr="00FD3147" w14:paraId="244A3497" w14:textId="77777777" w:rsidTr="003B1B10">
        <w:tc>
          <w:tcPr>
            <w:tcW w:w="459" w:type="dxa"/>
          </w:tcPr>
          <w:p w14:paraId="17415A34"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412E323D" w14:textId="77777777" w:rsidR="00493324" w:rsidRPr="00FD3147" w:rsidRDefault="00493324" w:rsidP="003B1B10">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493324" w:rsidRPr="00FD3147" w14:paraId="1CF4A5AB" w14:textId="77777777" w:rsidTr="003B1B10">
        <w:tc>
          <w:tcPr>
            <w:tcW w:w="459" w:type="dxa"/>
          </w:tcPr>
          <w:p w14:paraId="4DD043F2"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49CB7281"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493324" w:rsidRPr="00FD3147" w14:paraId="5B3C1FF1" w14:textId="77777777" w:rsidTr="003B1B10">
        <w:tc>
          <w:tcPr>
            <w:tcW w:w="459" w:type="dxa"/>
          </w:tcPr>
          <w:p w14:paraId="70844CB0"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1E7EE54A" w14:textId="77777777" w:rsidR="00493324" w:rsidRPr="00FD3147" w:rsidRDefault="00493324" w:rsidP="003B1B10">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052F0A59" w14:textId="77777777" w:rsidR="00493324" w:rsidRPr="00FD3147" w:rsidRDefault="00493324" w:rsidP="003B1B10">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78ACB03A" w14:textId="77777777" w:rsidR="00493324" w:rsidRPr="00FD3147" w:rsidRDefault="00493324" w:rsidP="003B1B10">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13F18E3E"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34EAAD07"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29FCAA7B"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5D24E85B"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Примітка:</w:t>
            </w:r>
          </w:p>
          <w:p w14:paraId="6BF2C352" w14:textId="77777777" w:rsidR="00493324" w:rsidRPr="00FD3147" w:rsidRDefault="00493324" w:rsidP="003B1B10">
            <w:pPr>
              <w:tabs>
                <w:tab w:val="left" w:pos="1080"/>
              </w:tabs>
              <w:rPr>
                <w:rFonts w:ascii="Times New Roman" w:hAnsi="Times New Roman"/>
                <w:i/>
                <w:sz w:val="22"/>
                <w:szCs w:val="22"/>
              </w:rPr>
            </w:pPr>
            <w:r w:rsidRPr="00FD3147">
              <w:rPr>
                <w:rFonts w:ascii="Times New Roman" w:hAnsi="Times New Roman"/>
                <w:i/>
                <w:sz w:val="22"/>
                <w:szCs w:val="22"/>
              </w:rPr>
              <w:t xml:space="preserve">Прим.: Надається окремо на кожну Уповноважену особу, персональні дані якої </w:t>
            </w:r>
            <w:r w:rsidRPr="00FD3147">
              <w:rPr>
                <w:rFonts w:ascii="Times New Roman" w:hAnsi="Times New Roman"/>
                <w:i/>
                <w:sz w:val="22"/>
                <w:szCs w:val="22"/>
              </w:rPr>
              <w:lastRenderedPageBreak/>
              <w:t>використовуються у тендерній пропозиції учасника.</w:t>
            </w:r>
          </w:p>
        </w:tc>
      </w:tr>
      <w:tr w:rsidR="00493324" w:rsidRPr="00FD3147" w14:paraId="7194579C" w14:textId="77777777" w:rsidTr="003B1B10">
        <w:tc>
          <w:tcPr>
            <w:tcW w:w="459" w:type="dxa"/>
          </w:tcPr>
          <w:p w14:paraId="2CA243D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68110FB4" w14:textId="77777777" w:rsidR="00493324" w:rsidRPr="00FD3147" w:rsidRDefault="00493324" w:rsidP="003B1B10">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493324" w:rsidRPr="00FD3147" w14:paraId="08C0218A" w14:textId="77777777" w:rsidTr="003B1B10">
        <w:tc>
          <w:tcPr>
            <w:tcW w:w="459" w:type="dxa"/>
          </w:tcPr>
          <w:p w14:paraId="62F1F91A"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77EE36FB" w14:textId="77777777" w:rsidR="00493324" w:rsidRPr="00FD3147" w:rsidRDefault="00493324" w:rsidP="003B1B10">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14:paraId="4DD36367"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p>
    <w:p w14:paraId="41995011"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31A17A5D" w14:textId="77777777" w:rsidR="00493324" w:rsidRPr="00FD3147" w:rsidRDefault="00493324" w:rsidP="0049332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 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1AE001A0" w14:textId="77777777" w:rsidR="00493324" w:rsidRPr="00FD3147" w:rsidRDefault="00493324" w:rsidP="0049332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AB27AD" w14:textId="77777777" w:rsidR="00493324" w:rsidRPr="00FD3147" w:rsidRDefault="00493324" w:rsidP="0049332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271DD571" w14:textId="77777777" w:rsidR="00493324" w:rsidRPr="00FD3147" w:rsidRDefault="00493324" w:rsidP="00493324">
      <w:pPr>
        <w:spacing w:after="0"/>
        <w:jc w:val="both"/>
        <w:rPr>
          <w:rFonts w:ascii="Times New Roman" w:hAnsi="Times New Roman" w:cs="Times New Roman"/>
          <w:i/>
        </w:rPr>
      </w:pPr>
      <w:r w:rsidRPr="00FD3147">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E920F5E" w14:textId="77777777" w:rsidR="00493324" w:rsidRPr="00FD3147" w:rsidRDefault="00493324" w:rsidP="00493324">
      <w:pPr>
        <w:rPr>
          <w:rFonts w:ascii="Times New Roman" w:hAnsi="Times New Roman" w:cs="Times New Roman"/>
        </w:rPr>
      </w:pPr>
    </w:p>
    <w:p w14:paraId="04644F49" w14:textId="77777777" w:rsidR="00493324" w:rsidRPr="00FD3147" w:rsidRDefault="00493324" w:rsidP="00493324">
      <w:pPr>
        <w:rPr>
          <w:rFonts w:ascii="Times New Roman" w:hAnsi="Times New Roman" w:cs="Times New Roman"/>
        </w:rPr>
      </w:pPr>
    </w:p>
    <w:p w14:paraId="17425799" w14:textId="77777777" w:rsidR="00493324" w:rsidRPr="00702008" w:rsidRDefault="00493324" w:rsidP="00493324">
      <w:pPr>
        <w:rPr>
          <w:rFonts w:ascii="Times New Roman" w:hAnsi="Times New Roman" w:cs="Times New Roman"/>
        </w:rPr>
        <w:sectPr w:rsidR="00493324" w:rsidRPr="00702008" w:rsidSect="00DE389F">
          <w:pgSz w:w="11906" w:h="16838"/>
          <w:pgMar w:top="284" w:right="850" w:bottom="709" w:left="1417" w:header="708" w:footer="708" w:gutter="0"/>
          <w:cols w:space="708"/>
          <w:docGrid w:linePitch="360"/>
        </w:sectPr>
      </w:pPr>
    </w:p>
    <w:p w14:paraId="67274546" w14:textId="77777777" w:rsidR="00493324" w:rsidRPr="00201B05" w:rsidRDefault="00493324" w:rsidP="00493324">
      <w:pPr>
        <w:ind w:left="7088"/>
        <w:jc w:val="both"/>
        <w:rPr>
          <w:rFonts w:ascii="Times New Roman" w:hAnsi="Times New Roman" w:cs="Times New Roman"/>
          <w:b/>
          <w:lang w:eastAsia="ru-RU"/>
        </w:rPr>
      </w:pPr>
      <w:r w:rsidRPr="00201B05">
        <w:rPr>
          <w:rFonts w:ascii="Times New Roman" w:hAnsi="Times New Roman" w:cs="Times New Roman"/>
          <w:b/>
          <w:lang w:eastAsia="ru-RU"/>
        </w:rPr>
        <w:lastRenderedPageBreak/>
        <w:t>Додаток 2</w:t>
      </w:r>
    </w:p>
    <w:p w14:paraId="68996D36" w14:textId="77777777" w:rsidR="00493324" w:rsidRPr="00201B05" w:rsidRDefault="00493324" w:rsidP="00493324">
      <w:pPr>
        <w:ind w:left="7088"/>
        <w:jc w:val="both"/>
        <w:rPr>
          <w:rFonts w:ascii="Times New Roman" w:hAnsi="Times New Roman" w:cs="Times New Roman"/>
          <w:i/>
          <w:lang w:eastAsia="ru-RU"/>
        </w:rPr>
      </w:pPr>
      <w:r w:rsidRPr="00201B05">
        <w:rPr>
          <w:rFonts w:ascii="Times New Roman" w:hAnsi="Times New Roman" w:cs="Times New Roman"/>
          <w:i/>
          <w:lang w:eastAsia="ru-RU"/>
        </w:rPr>
        <w:t xml:space="preserve">до тендерної документації </w:t>
      </w:r>
    </w:p>
    <w:p w14:paraId="60FFA833" w14:textId="77777777" w:rsidR="00493324" w:rsidRPr="00201B05" w:rsidRDefault="00493324" w:rsidP="00493324">
      <w:pPr>
        <w:spacing w:after="0" w:line="276" w:lineRule="auto"/>
        <w:jc w:val="center"/>
        <w:rPr>
          <w:rFonts w:ascii="Times New Roman" w:hAnsi="Times New Roman" w:cs="Times New Roman"/>
          <w:b/>
          <w:sz w:val="28"/>
          <w:lang w:eastAsia="ru-RU"/>
        </w:rPr>
      </w:pPr>
    </w:p>
    <w:p w14:paraId="4AE4A8D5" w14:textId="77777777" w:rsidR="00493324" w:rsidRPr="00201B05" w:rsidRDefault="00493324" w:rsidP="00493324">
      <w:pPr>
        <w:widowControl w:val="0"/>
        <w:spacing w:after="0" w:line="276" w:lineRule="auto"/>
        <w:jc w:val="center"/>
        <w:rPr>
          <w:rFonts w:ascii="Times New Roman" w:hAnsi="Times New Roman" w:cs="Times New Roman"/>
          <w:b/>
          <w:sz w:val="28"/>
          <w:lang w:eastAsia="ru-RU"/>
        </w:rPr>
      </w:pPr>
      <w:bookmarkStart w:id="0" w:name="_gjdgxs" w:colFirst="0" w:colLast="0"/>
      <w:bookmarkEnd w:id="0"/>
      <w:r w:rsidRPr="00201B05">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412DDA55" w14:textId="77777777" w:rsidR="00493324" w:rsidRPr="00201B05" w:rsidRDefault="00493324" w:rsidP="00493324">
      <w:pPr>
        <w:widowControl w:val="0"/>
        <w:spacing w:after="0" w:line="276" w:lineRule="auto"/>
        <w:jc w:val="center"/>
        <w:rPr>
          <w:rFonts w:ascii="Times New Roman" w:hAnsi="Times New Roman" w:cs="Times New Roman"/>
          <w:b/>
          <w:sz w:val="28"/>
          <w:lang w:eastAsia="ru-RU"/>
        </w:rPr>
      </w:pPr>
      <w:r w:rsidRPr="00201B05">
        <w:rPr>
          <w:rFonts w:ascii="Times New Roman" w:hAnsi="Times New Roman" w:cs="Times New Roman"/>
          <w:b/>
          <w:sz w:val="28"/>
          <w:lang w:eastAsia="ru-RU"/>
        </w:rPr>
        <w:t>(Технічні вимоги до предмета закупівлі),</w:t>
      </w:r>
      <w:r w:rsidRPr="00201B05">
        <w:rPr>
          <w:rFonts w:ascii="Times New Roman" w:hAnsi="Times New Roman" w:cs="Times New Roman"/>
          <w:b/>
          <w:sz w:val="28"/>
        </w:rPr>
        <w:t xml:space="preserve"> а також інші вимоги до предмета закупівлі</w:t>
      </w:r>
    </w:p>
    <w:p w14:paraId="171DB863" w14:textId="77777777" w:rsidR="00493324" w:rsidRPr="00201B05" w:rsidRDefault="00493324" w:rsidP="00493324">
      <w:pPr>
        <w:jc w:val="center"/>
        <w:rPr>
          <w:rFonts w:ascii="Times New Roman" w:hAnsi="Times New Roman" w:cs="Times New Roman"/>
          <w:b/>
          <w:lang w:eastAsia="ru-RU"/>
        </w:rPr>
      </w:pPr>
      <w:r w:rsidRPr="005F3970">
        <w:rPr>
          <w:rFonts w:ascii="Times New Roman" w:hAnsi="Times New Roman" w:cs="Times New Roman"/>
          <w:b/>
          <w:lang w:eastAsia="ru-RU"/>
        </w:rPr>
        <w:t>ДК 021:2015 - 15530000-2 Вершкове масло (Масло вершкове)</w:t>
      </w:r>
    </w:p>
    <w:p w14:paraId="6A3768B5" w14:textId="77777777" w:rsidR="00493324" w:rsidRPr="00201B05" w:rsidRDefault="00493324" w:rsidP="00493324">
      <w:pPr>
        <w:jc w:val="center"/>
        <w:rPr>
          <w:rFonts w:ascii="Times New Roman" w:hAnsi="Times New Roman" w:cs="Times New Roman"/>
          <w:b/>
        </w:rPr>
      </w:pPr>
      <w:r w:rsidRPr="00201B05">
        <w:rPr>
          <w:rFonts w:ascii="Times New Roman" w:hAnsi="Times New Roman" w:cs="Times New Roman"/>
          <w:b/>
        </w:rPr>
        <w:t xml:space="preserve"> ТЕХНІЧНА СПЕЦИФІКАЦІЯ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36"/>
        <w:gridCol w:w="1564"/>
        <w:gridCol w:w="1352"/>
        <w:gridCol w:w="1061"/>
        <w:gridCol w:w="992"/>
        <w:gridCol w:w="25"/>
        <w:gridCol w:w="1243"/>
      </w:tblGrid>
      <w:tr w:rsidR="00493324" w:rsidRPr="00201B05" w14:paraId="4F3D9AFD" w14:textId="77777777" w:rsidTr="003B1B10">
        <w:trPr>
          <w:jc w:val="center"/>
        </w:trPr>
        <w:tc>
          <w:tcPr>
            <w:tcW w:w="9918" w:type="dxa"/>
            <w:gridSpan w:val="8"/>
            <w:shd w:val="clear" w:color="auto" w:fill="D9D9D9"/>
            <w:vAlign w:val="center"/>
          </w:tcPr>
          <w:p w14:paraId="6AB8D12D" w14:textId="77777777" w:rsidR="00493324" w:rsidRPr="00201B05" w:rsidRDefault="00493324" w:rsidP="003B1B10">
            <w:pPr>
              <w:jc w:val="center"/>
              <w:rPr>
                <w:rFonts w:ascii="Times New Roman" w:hAnsi="Times New Roman" w:cs="Times New Roman"/>
                <w:b/>
                <w:i/>
                <w:sz w:val="24"/>
                <w:szCs w:val="20"/>
              </w:rPr>
            </w:pPr>
            <w:r w:rsidRPr="00201B05">
              <w:rPr>
                <w:rFonts w:ascii="Times New Roman" w:hAnsi="Times New Roman" w:cs="Times New Roman"/>
                <w:b/>
                <w:i/>
                <w:sz w:val="24"/>
                <w:szCs w:val="20"/>
              </w:rPr>
              <w:t>І. Технічні, якісні та кількісні вимоги до предмета закупівлі</w:t>
            </w:r>
          </w:p>
        </w:tc>
      </w:tr>
      <w:tr w:rsidR="00493324" w:rsidRPr="00201B05" w14:paraId="7B653EC7" w14:textId="77777777" w:rsidTr="003B1B10">
        <w:trPr>
          <w:jc w:val="center"/>
        </w:trPr>
        <w:tc>
          <w:tcPr>
            <w:tcW w:w="445" w:type="dxa"/>
            <w:vMerge w:val="restart"/>
            <w:shd w:val="clear" w:color="auto" w:fill="auto"/>
            <w:vAlign w:val="center"/>
          </w:tcPr>
          <w:p w14:paraId="096FCE7B"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w:t>
            </w:r>
          </w:p>
        </w:tc>
        <w:tc>
          <w:tcPr>
            <w:tcW w:w="3236" w:type="dxa"/>
            <w:vMerge w:val="restart"/>
            <w:shd w:val="clear" w:color="auto" w:fill="auto"/>
            <w:vAlign w:val="center"/>
          </w:tcPr>
          <w:p w14:paraId="2150EDBF"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Найменування товару, паковання та термін зберігання</w:t>
            </w:r>
          </w:p>
        </w:tc>
        <w:tc>
          <w:tcPr>
            <w:tcW w:w="1564" w:type="dxa"/>
            <w:vMerge w:val="restart"/>
            <w:shd w:val="clear" w:color="auto" w:fill="auto"/>
            <w:vAlign w:val="center"/>
          </w:tcPr>
          <w:p w14:paraId="38BD808B"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Вимоги до якості товару</w:t>
            </w:r>
          </w:p>
        </w:tc>
        <w:tc>
          <w:tcPr>
            <w:tcW w:w="1352" w:type="dxa"/>
            <w:shd w:val="clear" w:color="auto" w:fill="auto"/>
            <w:vAlign w:val="center"/>
          </w:tcPr>
          <w:p w14:paraId="58F92B43"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Кількість товару</w:t>
            </w:r>
          </w:p>
        </w:tc>
        <w:tc>
          <w:tcPr>
            <w:tcW w:w="1061" w:type="dxa"/>
            <w:shd w:val="clear" w:color="auto" w:fill="auto"/>
            <w:vAlign w:val="center"/>
          </w:tcPr>
          <w:p w14:paraId="69FD9037"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Ціна одиниці товару</w:t>
            </w:r>
          </w:p>
        </w:tc>
        <w:tc>
          <w:tcPr>
            <w:tcW w:w="992" w:type="dxa"/>
            <w:vAlign w:val="center"/>
          </w:tcPr>
          <w:p w14:paraId="3F9276E1"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Ціна одиниці товару</w:t>
            </w:r>
          </w:p>
        </w:tc>
        <w:tc>
          <w:tcPr>
            <w:tcW w:w="1268" w:type="dxa"/>
            <w:gridSpan w:val="2"/>
          </w:tcPr>
          <w:p w14:paraId="70E77AF7"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Загальна вартість товару</w:t>
            </w:r>
          </w:p>
        </w:tc>
      </w:tr>
      <w:tr w:rsidR="00493324" w:rsidRPr="00201B05" w14:paraId="4BD7751C" w14:textId="77777777" w:rsidTr="003B1B10">
        <w:trPr>
          <w:jc w:val="center"/>
        </w:trPr>
        <w:tc>
          <w:tcPr>
            <w:tcW w:w="445" w:type="dxa"/>
            <w:vMerge/>
            <w:shd w:val="clear" w:color="auto" w:fill="auto"/>
            <w:vAlign w:val="center"/>
          </w:tcPr>
          <w:p w14:paraId="76264B9B" w14:textId="77777777" w:rsidR="00493324" w:rsidRPr="00201B05" w:rsidRDefault="00493324" w:rsidP="003B1B10">
            <w:pPr>
              <w:jc w:val="right"/>
              <w:rPr>
                <w:rFonts w:ascii="Times New Roman" w:hAnsi="Times New Roman" w:cs="Times New Roman"/>
                <w:sz w:val="20"/>
                <w:szCs w:val="20"/>
                <w:vertAlign w:val="superscript"/>
              </w:rPr>
            </w:pPr>
          </w:p>
        </w:tc>
        <w:tc>
          <w:tcPr>
            <w:tcW w:w="3236" w:type="dxa"/>
            <w:vMerge/>
            <w:shd w:val="clear" w:color="auto" w:fill="auto"/>
            <w:vAlign w:val="center"/>
          </w:tcPr>
          <w:p w14:paraId="362F6821" w14:textId="77777777" w:rsidR="00493324" w:rsidRPr="00201B05" w:rsidRDefault="00493324" w:rsidP="003B1B10">
            <w:pPr>
              <w:jc w:val="right"/>
              <w:rPr>
                <w:rFonts w:ascii="Times New Roman" w:hAnsi="Times New Roman" w:cs="Times New Roman"/>
                <w:sz w:val="20"/>
                <w:szCs w:val="20"/>
                <w:vertAlign w:val="superscript"/>
              </w:rPr>
            </w:pPr>
          </w:p>
        </w:tc>
        <w:tc>
          <w:tcPr>
            <w:tcW w:w="1564" w:type="dxa"/>
            <w:vMerge/>
            <w:shd w:val="clear" w:color="auto" w:fill="auto"/>
            <w:vAlign w:val="center"/>
          </w:tcPr>
          <w:p w14:paraId="53BA8657" w14:textId="77777777" w:rsidR="00493324" w:rsidRPr="00201B05" w:rsidRDefault="00493324" w:rsidP="003B1B10">
            <w:pPr>
              <w:jc w:val="right"/>
              <w:rPr>
                <w:rFonts w:ascii="Times New Roman" w:hAnsi="Times New Roman" w:cs="Times New Roman"/>
                <w:sz w:val="20"/>
                <w:szCs w:val="20"/>
                <w:vertAlign w:val="superscript"/>
              </w:rPr>
            </w:pPr>
          </w:p>
        </w:tc>
        <w:tc>
          <w:tcPr>
            <w:tcW w:w="1352" w:type="dxa"/>
            <w:shd w:val="clear" w:color="auto" w:fill="auto"/>
            <w:vAlign w:val="center"/>
          </w:tcPr>
          <w:p w14:paraId="35C094F8"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кг</w:t>
            </w:r>
          </w:p>
        </w:tc>
        <w:tc>
          <w:tcPr>
            <w:tcW w:w="1061" w:type="dxa"/>
            <w:shd w:val="clear" w:color="auto" w:fill="auto"/>
            <w:vAlign w:val="center"/>
          </w:tcPr>
          <w:p w14:paraId="381FAE02"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без ПДВ, грн.</w:t>
            </w:r>
          </w:p>
        </w:tc>
        <w:tc>
          <w:tcPr>
            <w:tcW w:w="992" w:type="dxa"/>
            <w:vAlign w:val="center"/>
          </w:tcPr>
          <w:p w14:paraId="32635A3E"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з ПДВ, грн.</w:t>
            </w:r>
          </w:p>
        </w:tc>
        <w:tc>
          <w:tcPr>
            <w:tcW w:w="1268" w:type="dxa"/>
            <w:gridSpan w:val="2"/>
          </w:tcPr>
          <w:p w14:paraId="2889DC5C"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без ПДВ, грн.</w:t>
            </w:r>
          </w:p>
        </w:tc>
      </w:tr>
      <w:tr w:rsidR="00493324" w:rsidRPr="00201B05" w14:paraId="3CBABE86" w14:textId="77777777" w:rsidTr="003B1B10">
        <w:trPr>
          <w:jc w:val="center"/>
        </w:trPr>
        <w:tc>
          <w:tcPr>
            <w:tcW w:w="445" w:type="dxa"/>
            <w:shd w:val="clear" w:color="auto" w:fill="auto"/>
            <w:vAlign w:val="center"/>
          </w:tcPr>
          <w:p w14:paraId="23B49C26" w14:textId="77777777" w:rsidR="00493324" w:rsidRPr="00201B05" w:rsidRDefault="00493324" w:rsidP="003B1B10">
            <w:pPr>
              <w:jc w:val="both"/>
              <w:rPr>
                <w:rFonts w:ascii="Times New Roman" w:hAnsi="Times New Roman" w:cs="Times New Roman"/>
                <w:sz w:val="20"/>
                <w:szCs w:val="20"/>
              </w:rPr>
            </w:pPr>
            <w:r w:rsidRPr="00201B05">
              <w:rPr>
                <w:rFonts w:ascii="Times New Roman" w:hAnsi="Times New Roman" w:cs="Times New Roman"/>
                <w:sz w:val="20"/>
                <w:szCs w:val="20"/>
              </w:rPr>
              <w:t>1</w:t>
            </w:r>
          </w:p>
        </w:tc>
        <w:tc>
          <w:tcPr>
            <w:tcW w:w="3236" w:type="dxa"/>
            <w:shd w:val="clear" w:color="auto" w:fill="auto"/>
          </w:tcPr>
          <w:p w14:paraId="62D723A3" w14:textId="77777777" w:rsidR="00493324" w:rsidRPr="00201B05" w:rsidRDefault="00493324" w:rsidP="003B1B10">
            <w:pPr>
              <w:rPr>
                <w:rFonts w:ascii="Times New Roman" w:hAnsi="Times New Roman" w:cs="Times New Roman"/>
                <w:sz w:val="20"/>
                <w:szCs w:val="20"/>
              </w:rPr>
            </w:pPr>
            <w:r w:rsidRPr="00201B05">
              <w:rPr>
                <w:rFonts w:ascii="Times New Roman" w:hAnsi="Times New Roman" w:cs="Times New Roman"/>
                <w:sz w:val="20"/>
              </w:rPr>
              <w:t>масло вершкове (виготовлене лише з коров’ячого молока та продуктів його перероблення) з масовою часткою жиру від 72,5% селянське, солодковершкове, розфасоване у будь-яке спожиткове паковання дозволене до контакту з харчовими продуктами вагою до 5 кг, термін придатності у спожитковій тарі - не менше 1 місяця</w:t>
            </w:r>
          </w:p>
        </w:tc>
        <w:tc>
          <w:tcPr>
            <w:tcW w:w="1564" w:type="dxa"/>
            <w:shd w:val="clear" w:color="auto" w:fill="auto"/>
          </w:tcPr>
          <w:p w14:paraId="727F0924" w14:textId="77777777" w:rsidR="00493324" w:rsidRPr="00201B05" w:rsidRDefault="00493324" w:rsidP="003B1B10">
            <w:pPr>
              <w:ind w:firstLine="3"/>
              <w:jc w:val="center"/>
              <w:rPr>
                <w:rFonts w:ascii="Times New Roman" w:hAnsi="Times New Roman" w:cs="Times New Roman"/>
                <w:sz w:val="20"/>
                <w:szCs w:val="20"/>
              </w:rPr>
            </w:pPr>
            <w:r w:rsidRPr="00201B05">
              <w:rPr>
                <w:rFonts w:ascii="Times New Roman" w:hAnsi="Times New Roman" w:cs="Times New Roman"/>
                <w:sz w:val="20"/>
              </w:rPr>
              <w:t>ДСТУ 4399:2005</w:t>
            </w:r>
          </w:p>
        </w:tc>
        <w:tc>
          <w:tcPr>
            <w:tcW w:w="1352" w:type="dxa"/>
            <w:shd w:val="clear" w:color="auto" w:fill="auto"/>
            <w:vAlign w:val="center"/>
          </w:tcPr>
          <w:p w14:paraId="0E8E9D9F" w14:textId="77777777" w:rsidR="00493324" w:rsidRPr="00201B05" w:rsidRDefault="00493324" w:rsidP="003B1B10">
            <w:pPr>
              <w:jc w:val="center"/>
              <w:rPr>
                <w:rFonts w:ascii="Times New Roman" w:hAnsi="Times New Roman" w:cs="Times New Roman"/>
                <w:b/>
                <w:sz w:val="20"/>
                <w:szCs w:val="20"/>
                <w:highlight w:val="yellow"/>
              </w:rPr>
            </w:pPr>
            <w:r w:rsidRPr="00201B05">
              <w:rPr>
                <w:rFonts w:ascii="Times New Roman" w:hAnsi="Times New Roman" w:cs="Times New Roman"/>
                <w:b/>
                <w:sz w:val="20"/>
                <w:szCs w:val="20"/>
              </w:rPr>
              <w:t>1</w:t>
            </w:r>
            <w:r>
              <w:rPr>
                <w:rFonts w:ascii="Times New Roman" w:hAnsi="Times New Roman" w:cs="Times New Roman"/>
                <w:b/>
                <w:sz w:val="20"/>
                <w:szCs w:val="20"/>
              </w:rPr>
              <w:t>6</w:t>
            </w:r>
            <w:r w:rsidRPr="00201B05">
              <w:rPr>
                <w:rFonts w:ascii="Times New Roman" w:hAnsi="Times New Roman" w:cs="Times New Roman"/>
                <w:b/>
                <w:sz w:val="20"/>
                <w:szCs w:val="20"/>
              </w:rPr>
              <w:t>00</w:t>
            </w:r>
          </w:p>
        </w:tc>
        <w:tc>
          <w:tcPr>
            <w:tcW w:w="1061" w:type="dxa"/>
            <w:shd w:val="clear" w:color="auto" w:fill="auto"/>
            <w:vAlign w:val="center"/>
          </w:tcPr>
          <w:p w14:paraId="104193D6" w14:textId="77777777" w:rsidR="00493324" w:rsidRPr="00201B05" w:rsidRDefault="00493324" w:rsidP="003B1B10">
            <w:pPr>
              <w:jc w:val="both"/>
              <w:rPr>
                <w:rFonts w:ascii="Times New Roman" w:hAnsi="Times New Roman" w:cs="Times New Roman"/>
                <w:sz w:val="20"/>
                <w:szCs w:val="20"/>
              </w:rPr>
            </w:pPr>
          </w:p>
        </w:tc>
        <w:tc>
          <w:tcPr>
            <w:tcW w:w="992" w:type="dxa"/>
            <w:vAlign w:val="center"/>
          </w:tcPr>
          <w:p w14:paraId="3ED13FA0" w14:textId="77777777" w:rsidR="00493324" w:rsidRPr="00201B05" w:rsidRDefault="00493324" w:rsidP="003B1B10">
            <w:pPr>
              <w:jc w:val="both"/>
              <w:rPr>
                <w:rFonts w:ascii="Times New Roman" w:hAnsi="Times New Roman" w:cs="Times New Roman"/>
                <w:sz w:val="20"/>
                <w:szCs w:val="20"/>
              </w:rPr>
            </w:pPr>
          </w:p>
        </w:tc>
        <w:tc>
          <w:tcPr>
            <w:tcW w:w="1268" w:type="dxa"/>
            <w:gridSpan w:val="2"/>
            <w:vAlign w:val="center"/>
          </w:tcPr>
          <w:p w14:paraId="7C82B084" w14:textId="77777777" w:rsidR="00493324" w:rsidRPr="00201B05" w:rsidRDefault="00493324" w:rsidP="003B1B10">
            <w:pPr>
              <w:jc w:val="both"/>
              <w:rPr>
                <w:rFonts w:ascii="Times New Roman" w:hAnsi="Times New Roman" w:cs="Times New Roman"/>
                <w:sz w:val="20"/>
                <w:szCs w:val="20"/>
              </w:rPr>
            </w:pPr>
          </w:p>
        </w:tc>
      </w:tr>
      <w:tr w:rsidR="00493324" w:rsidRPr="00201B05" w14:paraId="2700B59E" w14:textId="77777777" w:rsidTr="003B1B10">
        <w:trPr>
          <w:jc w:val="center"/>
        </w:trPr>
        <w:tc>
          <w:tcPr>
            <w:tcW w:w="8675" w:type="dxa"/>
            <w:gridSpan w:val="7"/>
            <w:shd w:val="clear" w:color="auto" w:fill="auto"/>
            <w:vAlign w:val="center"/>
          </w:tcPr>
          <w:p w14:paraId="632BFD35"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Всього:</w:t>
            </w:r>
          </w:p>
        </w:tc>
        <w:tc>
          <w:tcPr>
            <w:tcW w:w="1243" w:type="dxa"/>
          </w:tcPr>
          <w:p w14:paraId="299DD4FD" w14:textId="77777777" w:rsidR="00493324" w:rsidRPr="00201B05" w:rsidRDefault="00493324" w:rsidP="003B1B10">
            <w:pPr>
              <w:jc w:val="both"/>
              <w:rPr>
                <w:rFonts w:ascii="Times New Roman" w:hAnsi="Times New Roman" w:cs="Times New Roman"/>
                <w:sz w:val="20"/>
                <w:szCs w:val="20"/>
              </w:rPr>
            </w:pPr>
          </w:p>
        </w:tc>
      </w:tr>
      <w:tr w:rsidR="00493324" w:rsidRPr="00201B05" w14:paraId="3A5B5148" w14:textId="77777777" w:rsidTr="003B1B10">
        <w:trPr>
          <w:jc w:val="center"/>
        </w:trPr>
        <w:tc>
          <w:tcPr>
            <w:tcW w:w="8675" w:type="dxa"/>
            <w:gridSpan w:val="7"/>
            <w:shd w:val="clear" w:color="auto" w:fill="auto"/>
            <w:vAlign w:val="center"/>
          </w:tcPr>
          <w:p w14:paraId="614441B8"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Сума ПДВ:</w:t>
            </w:r>
          </w:p>
        </w:tc>
        <w:tc>
          <w:tcPr>
            <w:tcW w:w="1243" w:type="dxa"/>
          </w:tcPr>
          <w:p w14:paraId="129A0916" w14:textId="77777777" w:rsidR="00493324" w:rsidRPr="00201B05" w:rsidRDefault="00493324" w:rsidP="003B1B10">
            <w:pPr>
              <w:jc w:val="both"/>
              <w:rPr>
                <w:rFonts w:ascii="Times New Roman" w:hAnsi="Times New Roman" w:cs="Times New Roman"/>
                <w:sz w:val="20"/>
                <w:szCs w:val="20"/>
              </w:rPr>
            </w:pPr>
          </w:p>
        </w:tc>
      </w:tr>
      <w:tr w:rsidR="00493324" w:rsidRPr="00201B05" w14:paraId="0A54E49F" w14:textId="77777777" w:rsidTr="003B1B10">
        <w:trPr>
          <w:jc w:val="center"/>
        </w:trPr>
        <w:tc>
          <w:tcPr>
            <w:tcW w:w="8675" w:type="dxa"/>
            <w:gridSpan w:val="7"/>
            <w:shd w:val="clear" w:color="auto" w:fill="auto"/>
            <w:vAlign w:val="center"/>
          </w:tcPr>
          <w:p w14:paraId="5C4A0B26"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Разом із ПДВ:</w:t>
            </w:r>
          </w:p>
        </w:tc>
        <w:tc>
          <w:tcPr>
            <w:tcW w:w="1243" w:type="dxa"/>
          </w:tcPr>
          <w:p w14:paraId="1F9AA266" w14:textId="77777777" w:rsidR="00493324" w:rsidRPr="00201B05" w:rsidRDefault="00493324" w:rsidP="003B1B10">
            <w:pPr>
              <w:jc w:val="both"/>
              <w:rPr>
                <w:rFonts w:ascii="Times New Roman" w:hAnsi="Times New Roman" w:cs="Times New Roman"/>
                <w:sz w:val="20"/>
                <w:szCs w:val="20"/>
              </w:rPr>
            </w:pPr>
          </w:p>
        </w:tc>
      </w:tr>
    </w:tbl>
    <w:p w14:paraId="75D358C3" w14:textId="77777777" w:rsidR="00493324" w:rsidRPr="00702008" w:rsidRDefault="00493324" w:rsidP="00493324">
      <w:pP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493324" w:rsidRPr="00F25F4E" w14:paraId="6F929273" w14:textId="77777777" w:rsidTr="003B1B10">
        <w:trPr>
          <w:jc w:val="center"/>
        </w:trPr>
        <w:tc>
          <w:tcPr>
            <w:tcW w:w="10251" w:type="dxa"/>
            <w:gridSpan w:val="5"/>
            <w:shd w:val="clear" w:color="auto" w:fill="D9D9D9"/>
            <w:vAlign w:val="center"/>
          </w:tcPr>
          <w:p w14:paraId="48012919" w14:textId="77777777" w:rsidR="00493324" w:rsidRPr="00F25F4E" w:rsidRDefault="00493324" w:rsidP="003B1B10">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493324" w:rsidRPr="0093150E" w14:paraId="3C4F74DB" w14:textId="77777777" w:rsidTr="003B1B10">
        <w:trPr>
          <w:gridAfter w:val="1"/>
          <w:wAfter w:w="11" w:type="dxa"/>
          <w:jc w:val="center"/>
        </w:trPr>
        <w:tc>
          <w:tcPr>
            <w:tcW w:w="539" w:type="dxa"/>
            <w:shd w:val="clear" w:color="auto" w:fill="auto"/>
          </w:tcPr>
          <w:p w14:paraId="650934F8"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2D41FD37"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579BE8C4" w14:textId="77777777" w:rsidR="00493324" w:rsidRPr="0093150E" w:rsidRDefault="00493324" w:rsidP="003B1B10">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133D937A"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Примітка</w:t>
            </w:r>
          </w:p>
        </w:tc>
      </w:tr>
      <w:tr w:rsidR="00493324" w:rsidRPr="0093150E" w14:paraId="1A553852" w14:textId="77777777" w:rsidTr="003B1B10">
        <w:trPr>
          <w:gridAfter w:val="1"/>
          <w:wAfter w:w="11" w:type="dxa"/>
          <w:jc w:val="center"/>
        </w:trPr>
        <w:tc>
          <w:tcPr>
            <w:tcW w:w="539" w:type="dxa"/>
            <w:shd w:val="clear" w:color="auto" w:fill="auto"/>
          </w:tcPr>
          <w:p w14:paraId="4F42BE9D"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4E976AB2"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21E50A74"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6ACECB2C"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493324" w:rsidRPr="0093150E" w14:paraId="5F12165B" w14:textId="77777777" w:rsidTr="003B1B10">
        <w:trPr>
          <w:gridAfter w:val="1"/>
          <w:wAfter w:w="11" w:type="dxa"/>
          <w:jc w:val="center"/>
        </w:trPr>
        <w:tc>
          <w:tcPr>
            <w:tcW w:w="539" w:type="dxa"/>
            <w:shd w:val="clear" w:color="auto" w:fill="auto"/>
          </w:tcPr>
          <w:p w14:paraId="525E537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07B4E67C"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41FAC5E4"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4C868110" w14:textId="77777777" w:rsidR="00493324" w:rsidRPr="0093150E" w:rsidRDefault="00493324" w:rsidP="003B1B10">
            <w:pPr>
              <w:ind w:firstLine="323"/>
              <w:jc w:val="both"/>
              <w:rPr>
                <w:rFonts w:ascii="Times New Roman" w:hAnsi="Times New Roman" w:cs="Times New Roman"/>
              </w:rPr>
            </w:pPr>
          </w:p>
        </w:tc>
      </w:tr>
      <w:tr w:rsidR="00493324" w:rsidRPr="0093150E" w14:paraId="4D1F2B78" w14:textId="77777777" w:rsidTr="003B1B10">
        <w:trPr>
          <w:gridAfter w:val="1"/>
          <w:wAfter w:w="11" w:type="dxa"/>
          <w:jc w:val="center"/>
        </w:trPr>
        <w:tc>
          <w:tcPr>
            <w:tcW w:w="539" w:type="dxa"/>
            <w:shd w:val="clear" w:color="auto" w:fill="auto"/>
          </w:tcPr>
          <w:p w14:paraId="53F08F34"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lastRenderedPageBreak/>
              <w:t>3</w:t>
            </w:r>
          </w:p>
        </w:tc>
        <w:tc>
          <w:tcPr>
            <w:tcW w:w="2522" w:type="dxa"/>
            <w:shd w:val="clear" w:color="auto" w:fill="auto"/>
            <w:vAlign w:val="center"/>
          </w:tcPr>
          <w:p w14:paraId="4EB2982E"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Умови заміни неякісного товару або допоставки товару</w:t>
            </w:r>
          </w:p>
        </w:tc>
        <w:tc>
          <w:tcPr>
            <w:tcW w:w="3654" w:type="dxa"/>
            <w:shd w:val="clear" w:color="auto" w:fill="auto"/>
          </w:tcPr>
          <w:p w14:paraId="3484F1D5"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допоставити необхідний товар замовнику</w:t>
            </w:r>
          </w:p>
        </w:tc>
        <w:tc>
          <w:tcPr>
            <w:tcW w:w="3525" w:type="dxa"/>
            <w:shd w:val="clear" w:color="auto" w:fill="auto"/>
          </w:tcPr>
          <w:p w14:paraId="6B3E390A"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493324" w:rsidRPr="0093150E" w14:paraId="20D40A8F" w14:textId="77777777" w:rsidTr="003B1B10">
        <w:trPr>
          <w:gridAfter w:val="1"/>
          <w:wAfter w:w="11" w:type="dxa"/>
          <w:jc w:val="center"/>
        </w:trPr>
        <w:tc>
          <w:tcPr>
            <w:tcW w:w="539" w:type="dxa"/>
            <w:shd w:val="clear" w:color="auto" w:fill="auto"/>
          </w:tcPr>
          <w:p w14:paraId="3FD377BB"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2EA5124F"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0DBC1E38"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04E002B2"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493324" w:rsidRPr="0093150E" w14:paraId="1C040802" w14:textId="77777777" w:rsidTr="003B1B10">
        <w:trPr>
          <w:gridAfter w:val="1"/>
          <w:wAfter w:w="11" w:type="dxa"/>
          <w:jc w:val="center"/>
        </w:trPr>
        <w:tc>
          <w:tcPr>
            <w:tcW w:w="539" w:type="dxa"/>
            <w:shd w:val="clear" w:color="auto" w:fill="auto"/>
          </w:tcPr>
          <w:p w14:paraId="01A5C3A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4F4F9DE2"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3C68B421"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17D330CE"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493324" w:rsidRPr="0093150E" w14:paraId="27D14DCC" w14:textId="77777777" w:rsidTr="003B1B10">
        <w:trPr>
          <w:gridAfter w:val="1"/>
          <w:wAfter w:w="11" w:type="dxa"/>
          <w:jc w:val="center"/>
        </w:trPr>
        <w:tc>
          <w:tcPr>
            <w:tcW w:w="539" w:type="dxa"/>
            <w:shd w:val="clear" w:color="auto" w:fill="auto"/>
          </w:tcPr>
          <w:p w14:paraId="61B3FEE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5146DD6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Упаковка товару, споживче та транспортне паковання</w:t>
            </w:r>
          </w:p>
        </w:tc>
        <w:tc>
          <w:tcPr>
            <w:tcW w:w="3654" w:type="dxa"/>
            <w:shd w:val="clear" w:color="auto" w:fill="auto"/>
          </w:tcPr>
          <w:p w14:paraId="26A79693"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вання повинні забезпечувати цілісність і збереження товару, його якість, товарний вигляд, їх безпеку під час транспортування і зберігання. Спожиткове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вання може використовуватися повторно за умови його обробки дезінфікувальними засобами відповідно до ветеринарно-санітарних правил.</w:t>
            </w:r>
          </w:p>
          <w:p w14:paraId="0648520F"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1F80B5F5"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відповідного змісту</w:t>
            </w:r>
          </w:p>
        </w:tc>
      </w:tr>
      <w:tr w:rsidR="00493324" w:rsidRPr="0093150E" w14:paraId="509AFDFF" w14:textId="77777777" w:rsidTr="003B1B10">
        <w:trPr>
          <w:gridAfter w:val="1"/>
          <w:wAfter w:w="11" w:type="dxa"/>
          <w:jc w:val="center"/>
        </w:trPr>
        <w:tc>
          <w:tcPr>
            <w:tcW w:w="539" w:type="dxa"/>
            <w:shd w:val="clear" w:color="auto" w:fill="auto"/>
          </w:tcPr>
          <w:p w14:paraId="23A26420"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7</w:t>
            </w:r>
          </w:p>
        </w:tc>
        <w:tc>
          <w:tcPr>
            <w:tcW w:w="2522" w:type="dxa"/>
            <w:shd w:val="clear" w:color="auto" w:fill="auto"/>
            <w:vAlign w:val="center"/>
          </w:tcPr>
          <w:p w14:paraId="27E7F16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0823A9E0" w14:textId="77777777" w:rsidR="00493324" w:rsidRPr="0093150E" w:rsidRDefault="00493324" w:rsidP="003B1B10">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 xml:space="preserve">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w:t>
            </w:r>
            <w:r w:rsidRPr="0093150E">
              <w:rPr>
                <w:rFonts w:ascii="Times New Roman" w:hAnsi="Times New Roman" w:cs="Times New Roman"/>
                <w:shd w:val="clear" w:color="auto" w:fill="FFFFFF"/>
              </w:rPr>
              <w:lastRenderedPageBreak/>
              <w:t>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5B389A1D"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257D3D07"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lastRenderedPageBreak/>
              <w:t>У складі тендерної пропозиції учасник надає декларацію виробника.</w:t>
            </w:r>
          </w:p>
        </w:tc>
      </w:tr>
      <w:tr w:rsidR="00493324" w:rsidRPr="0093150E" w14:paraId="16248871" w14:textId="77777777" w:rsidTr="003B1B10">
        <w:trPr>
          <w:gridAfter w:val="1"/>
          <w:wAfter w:w="11" w:type="dxa"/>
          <w:jc w:val="center"/>
        </w:trPr>
        <w:tc>
          <w:tcPr>
            <w:tcW w:w="539" w:type="dxa"/>
            <w:shd w:val="clear" w:color="auto" w:fill="auto"/>
          </w:tcPr>
          <w:p w14:paraId="650F1246"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0E3D043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55D66979" w14:textId="77777777" w:rsidR="00493324" w:rsidRPr="0093150E" w:rsidRDefault="00493324" w:rsidP="003B1B10">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1D991E1A"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лист-гарантію про дезобробку транспорту.</w:t>
            </w:r>
          </w:p>
        </w:tc>
      </w:tr>
      <w:tr w:rsidR="00493324" w:rsidRPr="0093150E" w14:paraId="457DF69B" w14:textId="77777777" w:rsidTr="003B1B10">
        <w:trPr>
          <w:gridAfter w:val="1"/>
          <w:wAfter w:w="11" w:type="dxa"/>
          <w:jc w:val="center"/>
        </w:trPr>
        <w:tc>
          <w:tcPr>
            <w:tcW w:w="539" w:type="dxa"/>
            <w:shd w:val="clear" w:color="auto" w:fill="auto"/>
          </w:tcPr>
          <w:p w14:paraId="129304FC"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2D32F849"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176BDFF7" w14:textId="77777777" w:rsidR="00493324" w:rsidRPr="0093150E" w:rsidRDefault="00493324" w:rsidP="003B1B10">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207BB93C" w14:textId="77777777" w:rsidR="00493324" w:rsidRPr="0093150E" w:rsidRDefault="00493324" w:rsidP="003B1B10">
            <w:pPr>
              <w:ind w:firstLine="323"/>
              <w:jc w:val="both"/>
              <w:rPr>
                <w:rFonts w:ascii="Times New Roman" w:hAnsi="Times New Roman" w:cs="Times New Roman"/>
              </w:rPr>
            </w:pPr>
          </w:p>
        </w:tc>
      </w:tr>
      <w:tr w:rsidR="00493324" w:rsidRPr="0093150E" w14:paraId="208BF6AF" w14:textId="77777777" w:rsidTr="003B1B10">
        <w:trPr>
          <w:gridAfter w:val="1"/>
          <w:wAfter w:w="11" w:type="dxa"/>
          <w:jc w:val="center"/>
        </w:trPr>
        <w:tc>
          <w:tcPr>
            <w:tcW w:w="539" w:type="dxa"/>
            <w:shd w:val="clear" w:color="auto" w:fill="auto"/>
          </w:tcPr>
          <w:p w14:paraId="0C6A80E9"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6CE033FF"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7037B72B" w14:textId="77777777" w:rsidR="00493324" w:rsidRPr="0093150E" w:rsidRDefault="00493324" w:rsidP="003B1B10">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247ADE70" w14:textId="77777777" w:rsidR="00493324" w:rsidRPr="0093150E" w:rsidRDefault="00493324" w:rsidP="003B1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w:t>
            </w:r>
            <w:r w:rsidRPr="0093150E">
              <w:rPr>
                <w:rFonts w:ascii="Times New Roman" w:hAnsi="Times New Roman" w:cs="Times New Roman"/>
              </w:rPr>
              <w:lastRenderedPageBreak/>
              <w:t xml:space="preserve">сертифікати відповідності, висновки санітарно-епідеміологічної експертизи тощо) (п. 15 Порядку). </w:t>
            </w:r>
          </w:p>
          <w:p w14:paraId="18B4453B" w14:textId="77777777" w:rsidR="00493324" w:rsidRPr="0093150E" w:rsidRDefault="00493324" w:rsidP="003B1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за погодженням  з  територіальним органом Держпродспоживслужби.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56D0BA67"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34835551" w14:textId="77777777" w:rsidR="00493324" w:rsidRPr="0093150E" w:rsidRDefault="00493324" w:rsidP="00493324">
      <w:pPr>
        <w:jc w:val="center"/>
        <w:rPr>
          <w:rFonts w:ascii="Times New Roman" w:hAnsi="Times New Roman" w:cs="Times New Roman"/>
          <w:b/>
          <w:i/>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39"/>
        <w:gridCol w:w="4948"/>
        <w:gridCol w:w="4851"/>
      </w:tblGrid>
      <w:tr w:rsidR="00493324" w:rsidRPr="0093150E" w14:paraId="42B4BE1A" w14:textId="77777777" w:rsidTr="008B3D5D">
        <w:trPr>
          <w:gridBefore w:val="1"/>
          <w:wBefore w:w="113" w:type="dxa"/>
          <w:trHeight w:val="20"/>
          <w:jc w:val="center"/>
        </w:trPr>
        <w:tc>
          <w:tcPr>
            <w:tcW w:w="10238" w:type="dxa"/>
            <w:gridSpan w:val="3"/>
            <w:shd w:val="pct12" w:color="auto" w:fill="auto"/>
            <w:vAlign w:val="center"/>
          </w:tcPr>
          <w:p w14:paraId="2D6CD1AE" w14:textId="77777777" w:rsidR="00493324" w:rsidRPr="0093150E" w:rsidRDefault="00493324" w:rsidP="003B1B10">
            <w:pPr>
              <w:rPr>
                <w:rFonts w:ascii="Times New Roman" w:hAnsi="Times New Roman" w:cs="Times New Roman"/>
              </w:rPr>
            </w:pPr>
            <w:r w:rsidRPr="0093150E">
              <w:rPr>
                <w:rFonts w:ascii="Times New Roman" w:hAnsi="Times New Roman" w:cs="Times New Roman"/>
                <w:b/>
                <w:i/>
              </w:rPr>
              <w:t>ІІІ. Місце поставки товарів</w:t>
            </w:r>
          </w:p>
        </w:tc>
      </w:tr>
      <w:tr w:rsidR="008B3D5D" w14:paraId="33757E8D"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4E292856"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BFD4861"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5ECE829C"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Місцезнаходження</w:t>
            </w:r>
          </w:p>
        </w:tc>
      </w:tr>
      <w:tr w:rsidR="008B3D5D" w14:paraId="7729DE17"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3D84C5EF"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9AA2C14"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069D555"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8B3D5D" w14:paraId="393246E1"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1C3A0BC0"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9E17C1E"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5A639404"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8B3D5D" w14:paraId="00219CAF"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8D5EF04"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23F5F05"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742D123D"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8B3D5D" w14:paraId="6448BFE9"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2484960E"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D7D5E93"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DA1D3D8"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Кургузова, будинок 15</w:t>
            </w:r>
          </w:p>
        </w:tc>
      </w:tr>
      <w:tr w:rsidR="008B3D5D" w14:paraId="71CAE795"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5F7418F"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99AE4B8"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6450B30"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8B3D5D" w14:paraId="3DFB29B5"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10233359"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1758652"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Хотянівська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4AEB8FB"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07363,Київська область, Вишгородський район,  село Хотянівка,  вулиця Київська, будинок 20</w:t>
            </w:r>
          </w:p>
        </w:tc>
      </w:tr>
    </w:tbl>
    <w:p w14:paraId="63B58238" w14:textId="77777777" w:rsidR="008B3D5D" w:rsidRDefault="008B3D5D" w:rsidP="00493324">
      <w:pPr>
        <w:spacing w:after="200" w:line="276" w:lineRule="auto"/>
        <w:ind w:firstLine="567"/>
        <w:jc w:val="both"/>
        <w:rPr>
          <w:rFonts w:ascii="Times New Roman" w:hAnsi="Times New Roman" w:cs="Times New Roman"/>
          <w:i/>
          <w:sz w:val="20"/>
          <w:lang w:eastAsia="ru-RU"/>
        </w:rPr>
      </w:pPr>
    </w:p>
    <w:p w14:paraId="1567D218" w14:textId="7941931C" w:rsidR="00493324" w:rsidRPr="0093150E" w:rsidRDefault="00493324" w:rsidP="0049332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4AF39A77" w14:textId="77777777" w:rsidR="00493324" w:rsidRPr="00702008" w:rsidRDefault="00493324" w:rsidP="00493324">
      <w:pPr>
        <w:rPr>
          <w:rFonts w:ascii="Times New Roman" w:hAnsi="Times New Roman" w:cs="Times New Roman"/>
        </w:rPr>
      </w:pPr>
    </w:p>
    <w:p w14:paraId="7E79A676" w14:textId="77777777" w:rsidR="00493324" w:rsidRPr="00702008" w:rsidRDefault="00493324" w:rsidP="00493324">
      <w:pPr>
        <w:rPr>
          <w:rFonts w:ascii="Times New Roman" w:hAnsi="Times New Roman" w:cs="Times New Roman"/>
        </w:rPr>
      </w:pPr>
    </w:p>
    <w:p w14:paraId="65CF4EA8" w14:textId="77777777" w:rsidR="00587515" w:rsidRDefault="00587515" w:rsidP="00493324">
      <w:pPr>
        <w:spacing w:after="0"/>
        <w:ind w:left="5670"/>
        <w:jc w:val="both"/>
        <w:rPr>
          <w:rFonts w:ascii="Times New Roman" w:hAnsi="Times New Roman" w:cs="Times New Roman"/>
          <w:b/>
          <w:sz w:val="24"/>
          <w:szCs w:val="24"/>
        </w:rPr>
      </w:pPr>
    </w:p>
    <w:p w14:paraId="50FC6678" w14:textId="77777777" w:rsidR="00587515" w:rsidRDefault="00587515" w:rsidP="00493324">
      <w:pPr>
        <w:spacing w:after="0"/>
        <w:ind w:left="5670"/>
        <w:jc w:val="both"/>
        <w:rPr>
          <w:rFonts w:ascii="Times New Roman" w:hAnsi="Times New Roman" w:cs="Times New Roman"/>
          <w:b/>
          <w:sz w:val="24"/>
          <w:szCs w:val="24"/>
        </w:rPr>
      </w:pPr>
    </w:p>
    <w:p w14:paraId="1057ABC6" w14:textId="77777777" w:rsidR="00587515" w:rsidRDefault="00587515" w:rsidP="00493324">
      <w:pPr>
        <w:spacing w:after="0"/>
        <w:ind w:left="5670"/>
        <w:jc w:val="both"/>
        <w:rPr>
          <w:rFonts w:ascii="Times New Roman" w:hAnsi="Times New Roman" w:cs="Times New Roman"/>
          <w:b/>
          <w:sz w:val="24"/>
          <w:szCs w:val="24"/>
        </w:rPr>
      </w:pPr>
    </w:p>
    <w:p w14:paraId="6A52838D" w14:textId="77777777" w:rsidR="00587515" w:rsidRDefault="00587515" w:rsidP="00493324">
      <w:pPr>
        <w:spacing w:after="0"/>
        <w:ind w:left="5670"/>
        <w:jc w:val="both"/>
        <w:rPr>
          <w:rFonts w:ascii="Times New Roman" w:hAnsi="Times New Roman" w:cs="Times New Roman"/>
          <w:b/>
          <w:sz w:val="24"/>
          <w:szCs w:val="24"/>
        </w:rPr>
      </w:pPr>
    </w:p>
    <w:p w14:paraId="25377554" w14:textId="77777777" w:rsidR="00587515" w:rsidRDefault="00587515" w:rsidP="00493324">
      <w:pPr>
        <w:spacing w:after="0"/>
        <w:ind w:left="5670"/>
        <w:jc w:val="both"/>
        <w:rPr>
          <w:rFonts w:ascii="Times New Roman" w:hAnsi="Times New Roman" w:cs="Times New Roman"/>
          <w:b/>
          <w:sz w:val="24"/>
          <w:szCs w:val="24"/>
        </w:rPr>
      </w:pPr>
    </w:p>
    <w:p w14:paraId="2E4308F9" w14:textId="77777777" w:rsidR="00587515" w:rsidRDefault="00587515" w:rsidP="00493324">
      <w:pPr>
        <w:spacing w:after="0"/>
        <w:ind w:left="5670"/>
        <w:jc w:val="both"/>
        <w:rPr>
          <w:rFonts w:ascii="Times New Roman" w:hAnsi="Times New Roman" w:cs="Times New Roman"/>
          <w:b/>
          <w:sz w:val="24"/>
          <w:szCs w:val="24"/>
        </w:rPr>
      </w:pPr>
    </w:p>
    <w:p w14:paraId="6080582E" w14:textId="5B9CED28" w:rsidR="00493324" w:rsidRDefault="00587515" w:rsidP="00493324">
      <w:pPr>
        <w:spacing w:after="0"/>
        <w:ind w:left="5670"/>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00493324">
        <w:rPr>
          <w:rFonts w:ascii="Times New Roman" w:hAnsi="Times New Roman" w:cs="Times New Roman"/>
          <w:b/>
          <w:sz w:val="24"/>
          <w:szCs w:val="24"/>
        </w:rPr>
        <w:t xml:space="preserve">одаток 4 </w:t>
      </w:r>
    </w:p>
    <w:p w14:paraId="36C3BF05" w14:textId="77777777" w:rsidR="00493324" w:rsidRPr="000D12D2" w:rsidRDefault="00493324" w:rsidP="0049332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0E83E249" w14:textId="77777777" w:rsidR="00493324" w:rsidRPr="000D12D2" w:rsidRDefault="00493324" w:rsidP="0049332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748CB839" w14:textId="77777777" w:rsidR="00493324" w:rsidRPr="000D12D2" w:rsidRDefault="00493324" w:rsidP="0049332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55845B44" w14:textId="77777777" w:rsidR="00493324" w:rsidRDefault="00493324" w:rsidP="00493324">
      <w:pPr>
        <w:jc w:val="center"/>
        <w:rPr>
          <w:rFonts w:ascii="Times New Roman" w:hAnsi="Times New Roman" w:cs="Times New Roman"/>
          <w:b/>
          <w:bCs/>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4A2860">
        <w:rPr>
          <w:rFonts w:ascii="Times New Roman" w:hAnsi="Times New Roman" w:cs="Times New Roman"/>
          <w:b/>
          <w:bCs/>
          <w:szCs w:val="27"/>
        </w:rPr>
        <w:t>ДК 021:2015 - 15530000-2 Вершкове масло (Масло вершкове)</w:t>
      </w:r>
    </w:p>
    <w:p w14:paraId="51AE2395" w14:textId="77777777" w:rsidR="00493324" w:rsidRPr="007A643E" w:rsidRDefault="00493324" w:rsidP="0049332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згідно із технічними та іншими вимогами Замовника торгів.</w:t>
      </w:r>
    </w:p>
    <w:p w14:paraId="2097E9D7" w14:textId="77777777" w:rsidR="00493324" w:rsidRPr="000D12D2" w:rsidRDefault="00493324" w:rsidP="0049332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493324" w:rsidRPr="00BC55FC" w14:paraId="21DCCCFB" w14:textId="77777777" w:rsidTr="003B1B10">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7EF2A75B"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3E0B4E7C" w14:textId="77777777" w:rsidR="00493324" w:rsidRPr="00BC55FC" w:rsidRDefault="00493324" w:rsidP="003B1B10">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52CED1C6"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635273E4"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6D34DF4C"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20674EE9"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364B147D"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795DE310"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493324" w:rsidRPr="00BC55FC" w14:paraId="5438B820" w14:textId="77777777" w:rsidTr="003B1B10">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2EB08FE1" w14:textId="77777777" w:rsidR="00493324" w:rsidRPr="00BC55FC" w:rsidRDefault="00493324" w:rsidP="003B1B10">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468C6448" w14:textId="77777777" w:rsidR="00493324" w:rsidRPr="00BC55FC" w:rsidRDefault="00493324" w:rsidP="003B1B10">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12F00B2E" w14:textId="77777777" w:rsidR="00493324" w:rsidRPr="00BC55FC" w:rsidRDefault="00493324" w:rsidP="003B1B10">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1DE9A234" w14:textId="77777777" w:rsidR="00493324" w:rsidRPr="00BC55FC" w:rsidRDefault="00493324" w:rsidP="003B1B10">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27006B1A" w14:textId="77777777" w:rsidR="00493324" w:rsidRPr="00BC55FC" w:rsidRDefault="00493324" w:rsidP="003B1B10">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56197F7D" w14:textId="77777777" w:rsidR="00493324" w:rsidRPr="00BC55FC" w:rsidRDefault="00493324" w:rsidP="003B1B10">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2B3CBD59" w14:textId="77777777" w:rsidR="00493324" w:rsidRPr="00BC55FC" w:rsidRDefault="00493324" w:rsidP="003B1B10">
            <w:pPr>
              <w:spacing w:after="0"/>
              <w:jc w:val="center"/>
              <w:rPr>
                <w:rFonts w:ascii="Times New Roman" w:hAnsi="Times New Roman" w:cs="Times New Roman"/>
                <w:bCs/>
                <w:sz w:val="20"/>
                <w:szCs w:val="24"/>
              </w:rPr>
            </w:pPr>
          </w:p>
        </w:tc>
      </w:tr>
      <w:tr w:rsidR="00493324" w:rsidRPr="00BC55FC" w14:paraId="328B4DE5" w14:textId="77777777" w:rsidTr="003B1B10">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1EFC97B1" w14:textId="77777777" w:rsidR="00493324" w:rsidRPr="00BC55FC" w:rsidRDefault="00493324" w:rsidP="003B1B10">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5B5422A3" w14:textId="77777777" w:rsidR="00493324" w:rsidRPr="00BC55FC" w:rsidRDefault="00493324" w:rsidP="003B1B10">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45C1B00A" w14:textId="77777777" w:rsidR="00493324" w:rsidRPr="00BC55FC" w:rsidRDefault="00493324" w:rsidP="003B1B10">
            <w:pPr>
              <w:spacing w:after="0"/>
              <w:jc w:val="center"/>
              <w:rPr>
                <w:rFonts w:ascii="Times New Roman" w:hAnsi="Times New Roman" w:cs="Times New Roman"/>
                <w:bCs/>
                <w:sz w:val="20"/>
                <w:szCs w:val="24"/>
              </w:rPr>
            </w:pPr>
          </w:p>
        </w:tc>
      </w:tr>
    </w:tbl>
    <w:p w14:paraId="25381100"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72F0F96D"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219DAEEE"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394C9C54" w14:textId="77777777" w:rsidR="00493324" w:rsidRPr="00BF3025" w:rsidRDefault="00493324" w:rsidP="0049332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B162160" w14:textId="77777777" w:rsidR="00493324" w:rsidRPr="00BF3025" w:rsidRDefault="00493324" w:rsidP="0049332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2B0B3811" w14:textId="77777777" w:rsidR="00493324" w:rsidRPr="00BF3025" w:rsidRDefault="00493324" w:rsidP="00493324">
      <w:pPr>
        <w:spacing w:after="0"/>
        <w:ind w:firstLine="426"/>
        <w:jc w:val="both"/>
        <w:rPr>
          <w:rFonts w:ascii="Times New Roman" w:hAnsi="Times New Roman"/>
          <w:b/>
          <w:i/>
          <w:noProof/>
        </w:rPr>
      </w:pPr>
    </w:p>
    <w:p w14:paraId="6872B5FF" w14:textId="77777777" w:rsidR="00493324" w:rsidRPr="00BF3025" w:rsidRDefault="00493324" w:rsidP="0049332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13BCDEF7" w14:textId="77777777" w:rsidR="00493324" w:rsidRPr="00702008" w:rsidRDefault="00493324" w:rsidP="0049332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393B7587" w14:textId="77777777" w:rsidR="00266EA5" w:rsidRDefault="00266EA5"/>
    <w:sectPr w:rsidR="00266EA5" w:rsidSect="005E69E9">
      <w:footerReference w:type="default" r:id="rId13"/>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875E" w14:textId="77777777" w:rsidR="00BF1886" w:rsidRDefault="00BF1886">
      <w:pPr>
        <w:spacing w:after="0" w:line="240" w:lineRule="auto"/>
      </w:pPr>
      <w:r>
        <w:separator/>
      </w:r>
    </w:p>
  </w:endnote>
  <w:endnote w:type="continuationSeparator" w:id="0">
    <w:p w14:paraId="56CA4F94" w14:textId="77777777" w:rsidR="00BF1886" w:rsidRDefault="00BF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8630" w14:textId="77777777" w:rsidR="00085E32" w:rsidRDefault="00085E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0277" w14:textId="77777777" w:rsidR="00085E32" w:rsidRDefault="00085E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7566" w14:textId="77777777" w:rsidR="00085E32" w:rsidRDefault="00085E3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A14E" w14:textId="77777777" w:rsidR="00085E32" w:rsidRDefault="00000000">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48</w:t>
    </w:r>
    <w:r>
      <w:rPr>
        <w:color w:val="000000"/>
      </w:rPr>
      <w:fldChar w:fldCharType="end"/>
    </w:r>
  </w:p>
  <w:p w14:paraId="30AC2406" w14:textId="77777777" w:rsidR="00085E32" w:rsidRDefault="00085E32">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4449" w14:textId="77777777" w:rsidR="00BF1886" w:rsidRDefault="00BF1886">
      <w:pPr>
        <w:spacing w:after="0" w:line="240" w:lineRule="auto"/>
      </w:pPr>
      <w:r>
        <w:separator/>
      </w:r>
    </w:p>
  </w:footnote>
  <w:footnote w:type="continuationSeparator" w:id="0">
    <w:p w14:paraId="618D71D5" w14:textId="77777777" w:rsidR="00BF1886" w:rsidRDefault="00BF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6FB6" w14:textId="77777777" w:rsidR="00085E32" w:rsidRDefault="00085E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77A" w14:textId="77777777" w:rsidR="00085E32" w:rsidRDefault="00085E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AA30" w14:textId="77777777" w:rsidR="00085E32" w:rsidRDefault="00085E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82308482">
    <w:abstractNumId w:val="5"/>
  </w:num>
  <w:num w:numId="2" w16cid:durableId="1178884436">
    <w:abstractNumId w:val="8"/>
  </w:num>
  <w:num w:numId="3" w16cid:durableId="631905210">
    <w:abstractNumId w:val="4"/>
  </w:num>
  <w:num w:numId="4" w16cid:durableId="303311926">
    <w:abstractNumId w:val="0"/>
  </w:num>
  <w:num w:numId="5" w16cid:durableId="1787650786">
    <w:abstractNumId w:val="11"/>
  </w:num>
  <w:num w:numId="6" w16cid:durableId="1197891760">
    <w:abstractNumId w:val="10"/>
  </w:num>
  <w:num w:numId="7" w16cid:durableId="1427655979">
    <w:abstractNumId w:val="3"/>
  </w:num>
  <w:num w:numId="8" w16cid:durableId="396318075">
    <w:abstractNumId w:val="1"/>
  </w:num>
  <w:num w:numId="9" w16cid:durableId="1495143438">
    <w:abstractNumId w:val="12"/>
  </w:num>
  <w:num w:numId="10" w16cid:durableId="370804418">
    <w:abstractNumId w:val="9"/>
  </w:num>
  <w:num w:numId="11" w16cid:durableId="1295453431">
    <w:abstractNumId w:val="7"/>
  </w:num>
  <w:num w:numId="12" w16cid:durableId="613902410">
    <w:abstractNumId w:val="6"/>
  </w:num>
  <w:num w:numId="13" w16cid:durableId="1467044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C4"/>
    <w:rsid w:val="00085E32"/>
    <w:rsid w:val="00161DBF"/>
    <w:rsid w:val="00187DC4"/>
    <w:rsid w:val="00266EA5"/>
    <w:rsid w:val="00493324"/>
    <w:rsid w:val="004A6CCD"/>
    <w:rsid w:val="00587515"/>
    <w:rsid w:val="008B3D5D"/>
    <w:rsid w:val="00955F84"/>
    <w:rsid w:val="009D097B"/>
    <w:rsid w:val="00BC30F4"/>
    <w:rsid w:val="00BF1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C12"/>
  <w15:chartTrackingRefBased/>
  <w15:docId w15:val="{64135222-0ADE-429D-ADAF-8F664AE5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2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49332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49332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93324"/>
    <w:rPr>
      <w:rFonts w:ascii="Segoe UI" w:hAnsi="Segoe UI" w:cs="Segoe UI"/>
      <w:kern w:val="0"/>
      <w:sz w:val="18"/>
      <w:szCs w:val="18"/>
      <w:lang w:eastAsia="uk-UA"/>
      <w14:ligatures w14:val="none"/>
    </w:rPr>
  </w:style>
  <w:style w:type="paragraph" w:styleId="a5">
    <w:name w:val="header"/>
    <w:basedOn w:val="a"/>
    <w:link w:val="a6"/>
    <w:uiPriority w:val="99"/>
    <w:unhideWhenUsed/>
    <w:rsid w:val="0049332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93324"/>
    <w:rPr>
      <w:kern w:val="0"/>
      <w:lang w:eastAsia="uk-UA"/>
      <w14:ligatures w14:val="none"/>
    </w:rPr>
  </w:style>
  <w:style w:type="paragraph" w:styleId="a7">
    <w:name w:val="footer"/>
    <w:basedOn w:val="a"/>
    <w:link w:val="a8"/>
    <w:uiPriority w:val="99"/>
    <w:unhideWhenUsed/>
    <w:rsid w:val="0049332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93324"/>
    <w:rPr>
      <w:kern w:val="0"/>
      <w:lang w:eastAsia="uk-UA"/>
      <w14:ligatures w14:val="none"/>
    </w:rPr>
  </w:style>
  <w:style w:type="table" w:styleId="a9">
    <w:name w:val="Table Grid"/>
    <w:basedOn w:val="a1"/>
    <w:uiPriority w:val="59"/>
    <w:qFormat/>
    <w:rsid w:val="0049332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9332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49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66416</Words>
  <Characters>37858</Characters>
  <Application>Microsoft Office Word</Application>
  <DocSecurity>0</DocSecurity>
  <Lines>315</Lines>
  <Paragraphs>208</Paragraphs>
  <ScaleCrop>false</ScaleCrop>
  <Company/>
  <LinksUpToDate>false</LinksUpToDate>
  <CharactersWithSpaces>104066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2024-01-03T09:41:00Z</dcterms:created>
  <dcterms:modified xsi:type="dcterms:W3CDTF">2024-01-03T09:50:00Z</dcterms:modified>
</cp:coreProperties>
</file>