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6D9253DA" w:rsidR="005017B7" w:rsidRPr="00697AA4" w:rsidRDefault="005017B7" w:rsidP="003135FB">
      <w:pPr>
        <w:ind w:left="5954" w:firstLine="850"/>
        <w:rPr>
          <w:bCs/>
        </w:rPr>
      </w:pPr>
      <w:r w:rsidRPr="006937EA">
        <w:rPr>
          <w:bCs/>
        </w:rPr>
        <w:t xml:space="preserve">протокол </w:t>
      </w:r>
      <w:r w:rsidRPr="007A3798">
        <w:rPr>
          <w:b/>
          <w:color w:val="000000"/>
        </w:rPr>
        <w:t xml:space="preserve">№ </w:t>
      </w:r>
      <w:r w:rsidR="007A3798" w:rsidRPr="007A3798">
        <w:rPr>
          <w:b/>
          <w:color w:val="000000"/>
        </w:rPr>
        <w:t>7</w:t>
      </w:r>
      <w:r w:rsidR="00A52C00" w:rsidRPr="007A3798">
        <w:rPr>
          <w:b/>
          <w:color w:val="000000"/>
        </w:rPr>
        <w:t>4</w:t>
      </w:r>
      <w:r w:rsidRPr="007A3798">
        <w:rPr>
          <w:b/>
          <w:color w:val="000000"/>
        </w:rPr>
        <w:t xml:space="preserve"> від </w:t>
      </w:r>
      <w:r w:rsidR="007A3798" w:rsidRPr="007A3798">
        <w:rPr>
          <w:b/>
          <w:color w:val="000000"/>
          <w:lang w:val="ru-RU"/>
        </w:rPr>
        <w:t>24</w:t>
      </w:r>
      <w:r w:rsidR="00A31D02" w:rsidRPr="007A3798">
        <w:rPr>
          <w:b/>
          <w:color w:val="000000"/>
        </w:rPr>
        <w:t>.</w:t>
      </w:r>
      <w:r w:rsidR="00A31D02" w:rsidRPr="007A3798">
        <w:rPr>
          <w:b/>
          <w:color w:val="000000"/>
          <w:lang w:val="ru-RU"/>
        </w:rPr>
        <w:t>0</w:t>
      </w:r>
      <w:r w:rsidR="005D7FFE" w:rsidRPr="007A3798">
        <w:rPr>
          <w:b/>
          <w:color w:val="000000"/>
          <w:lang w:val="ru-RU"/>
        </w:rPr>
        <w:t>3</w:t>
      </w:r>
      <w:r w:rsidR="00602837" w:rsidRPr="007A3798">
        <w:rPr>
          <w:b/>
          <w:color w:val="000000"/>
        </w:rPr>
        <w:t>.</w:t>
      </w:r>
      <w:r w:rsidR="00A31D02" w:rsidRPr="007A3798">
        <w:rPr>
          <w:b/>
        </w:rPr>
        <w:t>202</w:t>
      </w:r>
      <w:r w:rsidR="005D7FFE" w:rsidRPr="007A3798">
        <w:rPr>
          <w:b/>
        </w:rPr>
        <w:t>3</w:t>
      </w:r>
      <w:r w:rsidRPr="007A3798">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6CED3A0F" w:rsidR="005017B7" w:rsidRPr="00697AA4" w:rsidRDefault="005017B7" w:rsidP="003135FB">
      <w:pPr>
        <w:ind w:left="5954" w:firstLine="850"/>
        <w:rPr>
          <w:bCs/>
        </w:rPr>
      </w:pPr>
      <w:r w:rsidRPr="00697AA4">
        <w:rPr>
          <w:bCs/>
        </w:rPr>
        <w:t>______________</w:t>
      </w:r>
      <w:r w:rsidR="005D7FFE" w:rsidRPr="005D7FFE">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20190FFA" w:rsidR="00B952B2" w:rsidRPr="00697AA4" w:rsidRDefault="00112759" w:rsidP="006447F8">
      <w:pPr>
        <w:shd w:val="clear" w:color="auto" w:fill="FFFFFF" w:themeFill="background1"/>
        <w:jc w:val="center"/>
        <w:rPr>
          <w:b/>
        </w:rPr>
      </w:pPr>
      <w:r w:rsidRPr="00112759">
        <w:rPr>
          <w:b/>
          <w:iCs/>
          <w:color w:val="000000"/>
        </w:rPr>
        <w:t xml:space="preserve">ДК 021:2015 – </w:t>
      </w:r>
      <w:r w:rsidR="00CD072E">
        <w:rPr>
          <w:b/>
          <w:iCs/>
          <w:color w:val="000000"/>
        </w:rPr>
        <w:t>3023</w:t>
      </w:r>
      <w:r w:rsidR="00E372F2" w:rsidRPr="00E372F2">
        <w:rPr>
          <w:b/>
          <w:iCs/>
          <w:color w:val="000000"/>
        </w:rPr>
        <w:t>0000-</w:t>
      </w:r>
      <w:r w:rsidR="00CD072E">
        <w:rPr>
          <w:b/>
          <w:iCs/>
          <w:color w:val="000000"/>
        </w:rPr>
        <w:t>0</w:t>
      </w:r>
      <w:r w:rsidR="00E372F2" w:rsidRPr="00E372F2">
        <w:rPr>
          <w:b/>
          <w:iCs/>
          <w:color w:val="000000"/>
        </w:rPr>
        <w:t xml:space="preserve"> «</w:t>
      </w:r>
      <w:r w:rsidR="00CD072E" w:rsidRPr="00CD072E">
        <w:rPr>
          <w:b/>
          <w:iCs/>
          <w:color w:val="000000"/>
        </w:rPr>
        <w:t>Комп’ютерне обладнання</w:t>
      </w:r>
      <w:r w:rsidR="00E372F2" w:rsidRPr="00E372F2">
        <w:rPr>
          <w:b/>
          <w:iCs/>
          <w:color w:val="000000"/>
        </w:rPr>
        <w:t>» (</w:t>
      </w:r>
      <w:r w:rsidR="0068508F" w:rsidRPr="0068508F">
        <w:rPr>
          <w:b/>
          <w:iCs/>
          <w:color w:val="000000"/>
        </w:rPr>
        <w:t>Монітор, миша дротова, клавіатура дротова</w:t>
      </w:r>
      <w:r w:rsidR="00E372F2" w:rsidRPr="00E372F2">
        <w:rPr>
          <w:b/>
          <w:iCs/>
          <w:color w:val="000000"/>
        </w:rPr>
        <w:t>)</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17C1789C"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015D41" w:rsidRPr="00015D41">
              <w:rPr>
                <w:b/>
                <w:iCs/>
                <w:color w:val="000000"/>
              </w:rPr>
              <w:t xml:space="preserve">30230000-0 «Комп’ютерне обладнання» </w:t>
            </w:r>
            <w:r w:rsidR="00E56FD5" w:rsidRPr="00E372F2">
              <w:rPr>
                <w:b/>
                <w:iCs/>
                <w:color w:val="000000"/>
              </w:rPr>
              <w:t>(</w:t>
            </w:r>
            <w:r w:rsidR="0068508F" w:rsidRPr="0068508F">
              <w:rPr>
                <w:b/>
                <w:iCs/>
                <w:color w:val="000000"/>
              </w:rPr>
              <w:t>Монітор, миша дротова, клавіатура дротова</w:t>
            </w:r>
            <w:r w:rsidR="00E56FD5" w:rsidRPr="00E372F2">
              <w:rPr>
                <w:b/>
                <w:iCs/>
                <w:color w:val="000000"/>
              </w:rPr>
              <w:t>)</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78E96830" w:rsidR="000C4393" w:rsidRDefault="0068508F" w:rsidP="000C4393">
            <w:pPr>
              <w:jc w:val="both"/>
              <w:rPr>
                <w:b/>
                <w:lang w:val="ru-RU"/>
              </w:rPr>
            </w:pPr>
            <w:r>
              <w:rPr>
                <w:b/>
                <w:lang w:val="en-US"/>
              </w:rPr>
              <w:t>499 700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4D60768D"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68508F">
              <w:rPr>
                <w:b/>
                <w:bCs/>
                <w:color w:val="C00000"/>
                <w:lang w:val="en-US"/>
              </w:rPr>
              <w:t>0</w:t>
            </w:r>
            <w:r w:rsidR="00531794">
              <w:rPr>
                <w:b/>
                <w:bCs/>
                <w:color w:val="C00000"/>
                <w:lang w:val="en-US"/>
              </w:rPr>
              <w:t>2</w:t>
            </w:r>
            <w:r w:rsidR="0068508F">
              <w:rPr>
                <w:b/>
                <w:bCs/>
                <w:color w:val="C00000"/>
                <w:lang w:val="en-US"/>
              </w:rPr>
              <w:t xml:space="preserve"> </w:t>
            </w:r>
            <w:r w:rsidR="0068508F">
              <w:rPr>
                <w:b/>
                <w:bCs/>
                <w:color w:val="C00000"/>
              </w:rPr>
              <w:t>квітня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50C630F8"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015D41">
              <w:rPr>
                <w:b/>
                <w:iCs/>
                <w:color w:val="000000"/>
              </w:rPr>
              <w:t>3023</w:t>
            </w:r>
            <w:r w:rsidR="00015D41" w:rsidRPr="00E372F2">
              <w:rPr>
                <w:b/>
                <w:iCs/>
                <w:color w:val="000000"/>
              </w:rPr>
              <w:t>0000-</w:t>
            </w:r>
            <w:r w:rsidR="00015D41">
              <w:rPr>
                <w:b/>
                <w:iCs/>
                <w:color w:val="000000"/>
              </w:rPr>
              <w:t>0</w:t>
            </w:r>
            <w:r w:rsidR="00015D41" w:rsidRPr="00E372F2">
              <w:rPr>
                <w:b/>
                <w:iCs/>
                <w:color w:val="000000"/>
              </w:rPr>
              <w:t xml:space="preserve"> «</w:t>
            </w:r>
            <w:r w:rsidR="00015D41" w:rsidRPr="00CD072E">
              <w:rPr>
                <w:b/>
                <w:iCs/>
                <w:color w:val="000000"/>
              </w:rPr>
              <w:t>Комп’ютерне обладнання</w:t>
            </w:r>
            <w:r w:rsidR="00015D41" w:rsidRPr="00E372F2">
              <w:rPr>
                <w:b/>
                <w:iCs/>
                <w:color w:val="000000"/>
              </w:rPr>
              <w:t>» (</w:t>
            </w:r>
            <w:r w:rsidR="0068508F" w:rsidRPr="0068508F">
              <w:rPr>
                <w:b/>
                <w:iCs/>
                <w:color w:val="000000"/>
              </w:rPr>
              <w:t>Монітор, миша дротова, клавіатура дротова</w:t>
            </w:r>
            <w:r w:rsidR="00015D41" w:rsidRPr="00E372F2">
              <w:rPr>
                <w:b/>
                <w:iCs/>
                <w:color w:val="000000"/>
              </w:rPr>
              <w:t>)</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C76F746"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519E6E8E" w14:textId="77777777" w:rsidR="00663319" w:rsidRPr="00663319" w:rsidRDefault="00663319" w:rsidP="00532B14">
      <w:pPr>
        <w:shd w:val="clear" w:color="auto" w:fill="FFFFFF" w:themeFill="background1"/>
        <w:jc w:val="center"/>
        <w:rPr>
          <w:rFonts w:eastAsia="Arial"/>
          <w:bCs/>
          <w:lang w:eastAsia="ru-RU"/>
        </w:rPr>
      </w:pPr>
    </w:p>
    <w:p w14:paraId="08980CCB" w14:textId="14412F23" w:rsidR="009D5919" w:rsidRPr="003237B3" w:rsidRDefault="009D5919" w:rsidP="009D5919">
      <w:pPr>
        <w:widowControl w:val="0"/>
        <w:autoSpaceDE w:val="0"/>
        <w:autoSpaceDN w:val="0"/>
        <w:adjustRightInd w:val="0"/>
        <w:jc w:val="center"/>
        <w:rPr>
          <w:rFonts w:eastAsia="Calibri"/>
          <w:b/>
          <w:snapToGrid w:val="0"/>
          <w:sz w:val="20"/>
          <w:szCs w:val="20"/>
        </w:rPr>
      </w:pPr>
      <w:r>
        <w:rPr>
          <w:rFonts w:eastAsia="Andale Sans UI"/>
          <w:b/>
          <w:color w:val="000000"/>
          <w:kern w:val="2"/>
          <w:sz w:val="20"/>
          <w:szCs w:val="20"/>
          <w:lang w:eastAsia="ru-RU"/>
        </w:rPr>
        <w:t xml:space="preserve">1. </w:t>
      </w:r>
      <w:r w:rsidR="0068508F">
        <w:rPr>
          <w:rFonts w:eastAsia="Andale Sans UI"/>
          <w:b/>
          <w:color w:val="000000"/>
          <w:kern w:val="2"/>
          <w:sz w:val="20"/>
          <w:szCs w:val="20"/>
          <w:lang w:eastAsia="ru-RU"/>
        </w:rPr>
        <w:t xml:space="preserve">Монітор </w:t>
      </w:r>
      <w:r>
        <w:rPr>
          <w:b/>
          <w:sz w:val="20"/>
          <w:szCs w:val="20"/>
          <w:lang w:eastAsia="ru-RU"/>
        </w:rPr>
        <w:t xml:space="preserve">в </w:t>
      </w:r>
      <w:r w:rsidRPr="003237B3">
        <w:rPr>
          <w:rFonts w:eastAsia="Calibri"/>
          <w:b/>
          <w:snapToGrid w:val="0"/>
          <w:sz w:val="20"/>
          <w:szCs w:val="20"/>
        </w:rPr>
        <w:t>кількіст</w:t>
      </w:r>
      <w:r>
        <w:rPr>
          <w:rFonts w:eastAsia="Calibri"/>
          <w:b/>
          <w:snapToGrid w:val="0"/>
          <w:sz w:val="20"/>
          <w:szCs w:val="20"/>
        </w:rPr>
        <w:t>і</w:t>
      </w:r>
      <w:r w:rsidRPr="003237B3">
        <w:rPr>
          <w:rFonts w:eastAsia="Calibri"/>
          <w:b/>
          <w:snapToGrid w:val="0"/>
          <w:sz w:val="20"/>
          <w:szCs w:val="20"/>
        </w:rPr>
        <w:t xml:space="preserve"> </w:t>
      </w:r>
      <w:r w:rsidR="0068508F">
        <w:rPr>
          <w:rFonts w:eastAsia="Calibri"/>
          <w:b/>
          <w:snapToGrid w:val="0"/>
          <w:sz w:val="20"/>
          <w:szCs w:val="20"/>
        </w:rPr>
        <w:t>70</w:t>
      </w:r>
      <w:r w:rsidRPr="003237B3">
        <w:rPr>
          <w:rFonts w:eastAsia="Calibri"/>
          <w:b/>
          <w:snapToGrid w:val="0"/>
          <w:sz w:val="20"/>
          <w:szCs w:val="20"/>
        </w:rPr>
        <w:t xml:space="preserve"> штук</w:t>
      </w:r>
      <w:r>
        <w:rPr>
          <w:rFonts w:eastAsia="Calibri"/>
          <w:b/>
          <w:snapToGrid w:val="0"/>
          <w:sz w:val="20"/>
          <w:szCs w:val="20"/>
        </w:rPr>
        <w:t xml:space="preserve"> або еквівалент</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68508F" w:rsidRPr="0068508F" w14:paraId="4ED868DF" w14:textId="77777777" w:rsidTr="0042791E">
        <w:trPr>
          <w:trHeight w:val="298"/>
        </w:trPr>
        <w:tc>
          <w:tcPr>
            <w:tcW w:w="3686" w:type="dxa"/>
            <w:shd w:val="clear" w:color="auto" w:fill="auto"/>
            <w:vAlign w:val="center"/>
            <w:hideMark/>
          </w:tcPr>
          <w:p w14:paraId="7623D5AA" w14:textId="77777777" w:rsidR="0068508F" w:rsidRPr="0068508F" w:rsidRDefault="0068508F" w:rsidP="0068508F">
            <w:pPr>
              <w:rPr>
                <w:rFonts w:eastAsia="Calibri"/>
                <w:sz w:val="20"/>
                <w:szCs w:val="20"/>
              </w:rPr>
            </w:pPr>
            <w:r w:rsidRPr="0068508F">
              <w:rPr>
                <w:rFonts w:eastAsia="Calibri"/>
                <w:sz w:val="20"/>
                <w:szCs w:val="20"/>
              </w:rPr>
              <w:t>Діагональ екрану</w:t>
            </w:r>
          </w:p>
        </w:tc>
        <w:tc>
          <w:tcPr>
            <w:tcW w:w="6095" w:type="dxa"/>
            <w:shd w:val="clear" w:color="auto" w:fill="auto"/>
            <w:noWrap/>
            <w:vAlign w:val="bottom"/>
            <w:hideMark/>
          </w:tcPr>
          <w:p w14:paraId="57C8D677" w14:textId="5EF519D3" w:rsidR="0068508F" w:rsidRPr="0068508F" w:rsidRDefault="0068508F" w:rsidP="0068508F">
            <w:pPr>
              <w:rPr>
                <w:rFonts w:eastAsia="Calibri"/>
                <w:sz w:val="20"/>
                <w:szCs w:val="20"/>
              </w:rPr>
            </w:pPr>
            <w:r w:rsidRPr="0068508F">
              <w:rPr>
                <w:rFonts w:eastAsia="Calibri"/>
                <w:sz w:val="20"/>
                <w:szCs w:val="20"/>
              </w:rPr>
              <w:t>не менше 27</w:t>
            </w:r>
          </w:p>
        </w:tc>
      </w:tr>
      <w:tr w:rsidR="0068508F" w:rsidRPr="0068508F" w14:paraId="7AC1E198" w14:textId="77777777" w:rsidTr="0042791E">
        <w:trPr>
          <w:trHeight w:val="298"/>
        </w:trPr>
        <w:tc>
          <w:tcPr>
            <w:tcW w:w="3686" w:type="dxa"/>
            <w:shd w:val="clear" w:color="auto" w:fill="auto"/>
            <w:vAlign w:val="center"/>
            <w:hideMark/>
          </w:tcPr>
          <w:p w14:paraId="5F3C2474" w14:textId="77777777" w:rsidR="0068508F" w:rsidRPr="0068508F" w:rsidRDefault="0068508F" w:rsidP="0068508F">
            <w:pPr>
              <w:rPr>
                <w:rFonts w:eastAsia="Calibri"/>
                <w:sz w:val="20"/>
                <w:szCs w:val="20"/>
              </w:rPr>
            </w:pPr>
            <w:r w:rsidRPr="0068508F">
              <w:rPr>
                <w:rFonts w:eastAsia="Calibri"/>
                <w:sz w:val="20"/>
                <w:szCs w:val="20"/>
              </w:rPr>
              <w:t>Тип матриці</w:t>
            </w:r>
          </w:p>
        </w:tc>
        <w:tc>
          <w:tcPr>
            <w:tcW w:w="6095" w:type="dxa"/>
            <w:shd w:val="clear" w:color="auto" w:fill="auto"/>
            <w:vAlign w:val="center"/>
            <w:hideMark/>
          </w:tcPr>
          <w:p w14:paraId="214F5022" w14:textId="77777777" w:rsidR="0068508F" w:rsidRPr="0068508F" w:rsidRDefault="0068508F" w:rsidP="0068508F">
            <w:pPr>
              <w:rPr>
                <w:rFonts w:eastAsia="Calibri"/>
                <w:sz w:val="20"/>
                <w:szCs w:val="20"/>
              </w:rPr>
            </w:pPr>
            <w:r w:rsidRPr="0068508F">
              <w:rPr>
                <w:rFonts w:eastAsia="Calibri"/>
                <w:sz w:val="20"/>
                <w:szCs w:val="20"/>
              </w:rPr>
              <w:t>не гірше IPS</w:t>
            </w:r>
          </w:p>
        </w:tc>
      </w:tr>
      <w:tr w:rsidR="0068508F" w:rsidRPr="0068508F" w14:paraId="4D67264D" w14:textId="77777777" w:rsidTr="0042791E">
        <w:trPr>
          <w:trHeight w:val="298"/>
        </w:trPr>
        <w:tc>
          <w:tcPr>
            <w:tcW w:w="3686" w:type="dxa"/>
            <w:shd w:val="clear" w:color="auto" w:fill="auto"/>
            <w:vAlign w:val="center"/>
            <w:hideMark/>
          </w:tcPr>
          <w:p w14:paraId="7AF87BBA" w14:textId="77777777" w:rsidR="0068508F" w:rsidRPr="0068508F" w:rsidRDefault="0068508F" w:rsidP="0068508F">
            <w:pPr>
              <w:rPr>
                <w:rFonts w:eastAsia="Calibri"/>
                <w:sz w:val="20"/>
                <w:szCs w:val="20"/>
              </w:rPr>
            </w:pPr>
            <w:r w:rsidRPr="0068508F">
              <w:rPr>
                <w:rFonts w:eastAsia="Calibri"/>
                <w:sz w:val="20"/>
                <w:szCs w:val="20"/>
              </w:rPr>
              <w:t>Роздільна здатність екрану</w:t>
            </w:r>
          </w:p>
        </w:tc>
        <w:tc>
          <w:tcPr>
            <w:tcW w:w="6095" w:type="dxa"/>
            <w:shd w:val="clear" w:color="auto" w:fill="auto"/>
            <w:vAlign w:val="center"/>
            <w:hideMark/>
          </w:tcPr>
          <w:p w14:paraId="29AF83FC" w14:textId="77777777" w:rsidR="0068508F" w:rsidRPr="0068508F" w:rsidRDefault="0068508F" w:rsidP="0068508F">
            <w:pPr>
              <w:rPr>
                <w:rFonts w:eastAsia="Calibri"/>
                <w:sz w:val="20"/>
                <w:szCs w:val="20"/>
              </w:rPr>
            </w:pPr>
            <w:r w:rsidRPr="0068508F">
              <w:rPr>
                <w:rFonts w:eastAsia="Calibri"/>
                <w:sz w:val="20"/>
                <w:szCs w:val="20"/>
              </w:rPr>
              <w:t>не менше 1920x1080</w:t>
            </w:r>
          </w:p>
        </w:tc>
      </w:tr>
      <w:tr w:rsidR="0068508F" w:rsidRPr="0068508F" w14:paraId="5FACB369" w14:textId="77777777" w:rsidTr="0042791E">
        <w:trPr>
          <w:trHeight w:val="298"/>
        </w:trPr>
        <w:tc>
          <w:tcPr>
            <w:tcW w:w="3686" w:type="dxa"/>
            <w:shd w:val="clear" w:color="auto" w:fill="auto"/>
            <w:vAlign w:val="center"/>
            <w:hideMark/>
          </w:tcPr>
          <w:p w14:paraId="093523F4" w14:textId="77777777" w:rsidR="0068508F" w:rsidRPr="0068508F" w:rsidRDefault="0068508F" w:rsidP="0068508F">
            <w:pPr>
              <w:rPr>
                <w:rFonts w:eastAsia="Calibri"/>
                <w:sz w:val="20"/>
                <w:szCs w:val="20"/>
              </w:rPr>
            </w:pPr>
            <w:r w:rsidRPr="0068508F">
              <w:rPr>
                <w:rFonts w:eastAsia="Calibri"/>
                <w:sz w:val="20"/>
                <w:szCs w:val="20"/>
              </w:rPr>
              <w:t>Час реакції матриці, мс</w:t>
            </w:r>
          </w:p>
        </w:tc>
        <w:tc>
          <w:tcPr>
            <w:tcW w:w="6095" w:type="dxa"/>
            <w:shd w:val="clear" w:color="auto" w:fill="auto"/>
            <w:vAlign w:val="center"/>
            <w:hideMark/>
          </w:tcPr>
          <w:p w14:paraId="56B10229" w14:textId="77777777" w:rsidR="0068508F" w:rsidRPr="0068508F" w:rsidRDefault="0068508F" w:rsidP="0068508F">
            <w:pPr>
              <w:rPr>
                <w:rFonts w:eastAsia="Calibri"/>
                <w:sz w:val="20"/>
                <w:szCs w:val="20"/>
              </w:rPr>
            </w:pPr>
            <w:r w:rsidRPr="0068508F">
              <w:rPr>
                <w:rFonts w:eastAsia="Calibri"/>
                <w:sz w:val="20"/>
                <w:szCs w:val="20"/>
              </w:rPr>
              <w:t>не гірше 5</w:t>
            </w:r>
          </w:p>
        </w:tc>
      </w:tr>
      <w:tr w:rsidR="0068508F" w:rsidRPr="0068508F" w14:paraId="4DA97906" w14:textId="77777777" w:rsidTr="0042791E">
        <w:trPr>
          <w:trHeight w:val="298"/>
        </w:trPr>
        <w:tc>
          <w:tcPr>
            <w:tcW w:w="3686" w:type="dxa"/>
            <w:shd w:val="clear" w:color="auto" w:fill="auto"/>
            <w:vAlign w:val="center"/>
            <w:hideMark/>
          </w:tcPr>
          <w:p w14:paraId="7F6BBF26" w14:textId="77777777" w:rsidR="0068508F" w:rsidRPr="0068508F" w:rsidRDefault="0068508F" w:rsidP="0068508F">
            <w:pPr>
              <w:rPr>
                <w:rFonts w:eastAsia="Calibri"/>
                <w:sz w:val="20"/>
                <w:szCs w:val="20"/>
              </w:rPr>
            </w:pPr>
            <w:r w:rsidRPr="0068508F">
              <w:rPr>
                <w:rFonts w:eastAsia="Calibri"/>
                <w:sz w:val="20"/>
                <w:szCs w:val="20"/>
              </w:rPr>
              <w:t>Кути огляду (</w:t>
            </w:r>
            <w:proofErr w:type="spellStart"/>
            <w:r w:rsidRPr="0068508F">
              <w:rPr>
                <w:rFonts w:eastAsia="Calibri"/>
                <w:sz w:val="20"/>
                <w:szCs w:val="20"/>
              </w:rPr>
              <w:t>гориз</w:t>
            </w:r>
            <w:proofErr w:type="spellEnd"/>
            <w:r w:rsidRPr="0068508F">
              <w:rPr>
                <w:rFonts w:eastAsia="Calibri"/>
                <w:sz w:val="20"/>
                <w:szCs w:val="20"/>
              </w:rPr>
              <w:t>./</w:t>
            </w:r>
            <w:proofErr w:type="spellStart"/>
            <w:r w:rsidRPr="0068508F">
              <w:rPr>
                <w:rFonts w:eastAsia="Calibri"/>
                <w:sz w:val="20"/>
                <w:szCs w:val="20"/>
              </w:rPr>
              <w:t>вертик</w:t>
            </w:r>
            <w:proofErr w:type="spellEnd"/>
            <w:r w:rsidRPr="0068508F">
              <w:rPr>
                <w:rFonts w:eastAsia="Calibri"/>
                <w:sz w:val="20"/>
                <w:szCs w:val="20"/>
              </w:rPr>
              <w:t>.)</w:t>
            </w:r>
          </w:p>
        </w:tc>
        <w:tc>
          <w:tcPr>
            <w:tcW w:w="6095" w:type="dxa"/>
            <w:shd w:val="clear" w:color="auto" w:fill="auto"/>
            <w:vAlign w:val="center"/>
            <w:hideMark/>
          </w:tcPr>
          <w:p w14:paraId="6391063F" w14:textId="7BEC8B2A" w:rsidR="0068508F" w:rsidRPr="0068508F" w:rsidRDefault="0068508F" w:rsidP="0068508F">
            <w:pPr>
              <w:rPr>
                <w:rFonts w:eastAsia="Calibri"/>
                <w:sz w:val="20"/>
                <w:szCs w:val="20"/>
              </w:rPr>
            </w:pPr>
            <w:r w:rsidRPr="0068508F">
              <w:rPr>
                <w:rFonts w:eastAsia="Calibri"/>
                <w:sz w:val="20"/>
                <w:szCs w:val="20"/>
              </w:rPr>
              <w:t>не менше 178/178</w:t>
            </w:r>
          </w:p>
        </w:tc>
      </w:tr>
      <w:tr w:rsidR="0068508F" w:rsidRPr="0068508F" w14:paraId="074D281F" w14:textId="77777777" w:rsidTr="0042791E">
        <w:trPr>
          <w:trHeight w:val="298"/>
        </w:trPr>
        <w:tc>
          <w:tcPr>
            <w:tcW w:w="3686" w:type="dxa"/>
            <w:shd w:val="clear" w:color="auto" w:fill="auto"/>
            <w:vAlign w:val="center"/>
            <w:hideMark/>
          </w:tcPr>
          <w:p w14:paraId="7994C8B9" w14:textId="77777777" w:rsidR="0068508F" w:rsidRPr="0068508F" w:rsidRDefault="0068508F" w:rsidP="0068508F">
            <w:pPr>
              <w:rPr>
                <w:rFonts w:eastAsia="Calibri"/>
                <w:sz w:val="20"/>
                <w:szCs w:val="20"/>
              </w:rPr>
            </w:pPr>
            <w:r w:rsidRPr="0068508F">
              <w:rPr>
                <w:rFonts w:eastAsia="Calibri"/>
                <w:sz w:val="20"/>
                <w:szCs w:val="20"/>
              </w:rPr>
              <w:t>Співвідношення сторін</w:t>
            </w:r>
          </w:p>
        </w:tc>
        <w:tc>
          <w:tcPr>
            <w:tcW w:w="6095" w:type="dxa"/>
            <w:shd w:val="clear" w:color="auto" w:fill="auto"/>
            <w:vAlign w:val="center"/>
            <w:hideMark/>
          </w:tcPr>
          <w:p w14:paraId="5BE55079" w14:textId="3CA3D074" w:rsidR="0068508F" w:rsidRPr="0068508F" w:rsidRDefault="0068508F" w:rsidP="0068508F">
            <w:pPr>
              <w:rPr>
                <w:rFonts w:eastAsia="Calibri"/>
                <w:sz w:val="20"/>
                <w:szCs w:val="20"/>
              </w:rPr>
            </w:pPr>
            <w:r w:rsidRPr="0068508F">
              <w:rPr>
                <w:rFonts w:eastAsia="Calibri"/>
                <w:sz w:val="20"/>
                <w:szCs w:val="20"/>
              </w:rPr>
              <w:t>не гірше 16:9</w:t>
            </w:r>
          </w:p>
        </w:tc>
      </w:tr>
      <w:tr w:rsidR="0068508F" w:rsidRPr="0068508F" w14:paraId="53B8433B" w14:textId="77777777" w:rsidTr="0042791E">
        <w:trPr>
          <w:trHeight w:val="298"/>
        </w:trPr>
        <w:tc>
          <w:tcPr>
            <w:tcW w:w="3686" w:type="dxa"/>
            <w:shd w:val="clear" w:color="auto" w:fill="auto"/>
            <w:vAlign w:val="center"/>
            <w:hideMark/>
          </w:tcPr>
          <w:p w14:paraId="3608F1E6" w14:textId="77777777" w:rsidR="0068508F" w:rsidRPr="0068508F" w:rsidRDefault="0068508F" w:rsidP="0068508F">
            <w:pPr>
              <w:rPr>
                <w:rFonts w:eastAsia="Calibri"/>
                <w:sz w:val="20"/>
                <w:szCs w:val="20"/>
              </w:rPr>
            </w:pPr>
            <w:r w:rsidRPr="0068508F">
              <w:rPr>
                <w:rFonts w:eastAsia="Calibri"/>
                <w:sz w:val="20"/>
                <w:szCs w:val="20"/>
              </w:rPr>
              <w:t>Інтерфейси і підключення</w:t>
            </w:r>
          </w:p>
        </w:tc>
        <w:tc>
          <w:tcPr>
            <w:tcW w:w="6095" w:type="dxa"/>
            <w:shd w:val="clear" w:color="auto" w:fill="auto"/>
            <w:vAlign w:val="center"/>
            <w:hideMark/>
          </w:tcPr>
          <w:p w14:paraId="1034C6B8" w14:textId="7380D844" w:rsidR="0068508F" w:rsidRPr="0068508F" w:rsidRDefault="0068508F" w:rsidP="0068508F">
            <w:pPr>
              <w:rPr>
                <w:rFonts w:eastAsia="Calibri"/>
                <w:sz w:val="20"/>
                <w:szCs w:val="20"/>
              </w:rPr>
            </w:pPr>
            <w:r w:rsidRPr="0068508F">
              <w:rPr>
                <w:rFonts w:eastAsia="Calibri"/>
                <w:sz w:val="20"/>
                <w:szCs w:val="20"/>
              </w:rPr>
              <w:t xml:space="preserve">не гірше 1 x </w:t>
            </w:r>
            <w:proofErr w:type="spellStart"/>
            <w:r w:rsidRPr="0068508F">
              <w:rPr>
                <w:rFonts w:eastAsia="Calibri"/>
                <w:sz w:val="20"/>
                <w:szCs w:val="20"/>
              </w:rPr>
              <w:t>Нeadphone</w:t>
            </w:r>
            <w:proofErr w:type="spellEnd"/>
            <w:r w:rsidRPr="0068508F">
              <w:rPr>
                <w:rFonts w:eastAsia="Calibri"/>
                <w:sz w:val="20"/>
                <w:szCs w:val="20"/>
              </w:rPr>
              <w:t xml:space="preserve">, 1 х HDMI, 1 х </w:t>
            </w:r>
            <w:proofErr w:type="spellStart"/>
            <w:r w:rsidRPr="0068508F">
              <w:rPr>
                <w:rFonts w:eastAsia="Calibri"/>
                <w:sz w:val="20"/>
                <w:szCs w:val="20"/>
              </w:rPr>
              <w:t>Microphone</w:t>
            </w:r>
            <w:proofErr w:type="spellEnd"/>
            <w:r w:rsidRPr="0068508F">
              <w:rPr>
                <w:rFonts w:eastAsia="Calibri"/>
                <w:sz w:val="20"/>
                <w:szCs w:val="20"/>
              </w:rPr>
              <w:t>, 1 х VGA</w:t>
            </w:r>
          </w:p>
        </w:tc>
      </w:tr>
      <w:tr w:rsidR="0068508F" w:rsidRPr="0068508F" w14:paraId="698EA98D" w14:textId="77777777" w:rsidTr="0042791E">
        <w:trPr>
          <w:trHeight w:val="298"/>
        </w:trPr>
        <w:tc>
          <w:tcPr>
            <w:tcW w:w="3686" w:type="dxa"/>
            <w:shd w:val="clear" w:color="auto" w:fill="auto"/>
            <w:vAlign w:val="center"/>
            <w:hideMark/>
          </w:tcPr>
          <w:p w14:paraId="5EF805B9" w14:textId="77777777" w:rsidR="0068508F" w:rsidRPr="0068508F" w:rsidRDefault="0068508F" w:rsidP="0068508F">
            <w:pPr>
              <w:rPr>
                <w:rFonts w:eastAsia="Calibri"/>
                <w:sz w:val="20"/>
                <w:szCs w:val="20"/>
              </w:rPr>
            </w:pPr>
            <w:r w:rsidRPr="0068508F">
              <w:rPr>
                <w:rFonts w:eastAsia="Calibri"/>
                <w:sz w:val="20"/>
                <w:szCs w:val="20"/>
              </w:rPr>
              <w:t>Висота видимої області</w:t>
            </w:r>
          </w:p>
        </w:tc>
        <w:tc>
          <w:tcPr>
            <w:tcW w:w="6095" w:type="dxa"/>
            <w:shd w:val="clear" w:color="auto" w:fill="auto"/>
            <w:vAlign w:val="center"/>
            <w:hideMark/>
          </w:tcPr>
          <w:p w14:paraId="6C007B7F" w14:textId="30F598A6" w:rsidR="0068508F" w:rsidRPr="0068508F" w:rsidRDefault="0068508F" w:rsidP="0068508F">
            <w:pPr>
              <w:rPr>
                <w:rFonts w:eastAsia="Calibri"/>
                <w:sz w:val="20"/>
                <w:szCs w:val="20"/>
              </w:rPr>
            </w:pPr>
            <w:r w:rsidRPr="0068508F">
              <w:rPr>
                <w:rFonts w:eastAsia="Calibri"/>
                <w:sz w:val="20"/>
                <w:szCs w:val="20"/>
              </w:rPr>
              <w:t>не менше 336.3 мм</w:t>
            </w:r>
          </w:p>
        </w:tc>
      </w:tr>
      <w:tr w:rsidR="0068508F" w:rsidRPr="0068508F" w14:paraId="25548CE2" w14:textId="77777777" w:rsidTr="0042791E">
        <w:trPr>
          <w:trHeight w:val="298"/>
        </w:trPr>
        <w:tc>
          <w:tcPr>
            <w:tcW w:w="3686" w:type="dxa"/>
            <w:shd w:val="clear" w:color="auto" w:fill="auto"/>
            <w:vAlign w:val="center"/>
            <w:hideMark/>
          </w:tcPr>
          <w:p w14:paraId="210B6E27" w14:textId="77777777" w:rsidR="0068508F" w:rsidRPr="0068508F" w:rsidRDefault="0068508F" w:rsidP="0068508F">
            <w:pPr>
              <w:rPr>
                <w:rFonts w:eastAsia="Calibri"/>
                <w:sz w:val="20"/>
                <w:szCs w:val="20"/>
              </w:rPr>
            </w:pPr>
            <w:r w:rsidRPr="0068508F">
              <w:rPr>
                <w:rFonts w:eastAsia="Calibri"/>
                <w:sz w:val="20"/>
                <w:szCs w:val="20"/>
              </w:rPr>
              <w:t>Контрастність статична</w:t>
            </w:r>
          </w:p>
        </w:tc>
        <w:tc>
          <w:tcPr>
            <w:tcW w:w="6095" w:type="dxa"/>
            <w:shd w:val="clear" w:color="auto" w:fill="auto"/>
            <w:vAlign w:val="center"/>
            <w:hideMark/>
          </w:tcPr>
          <w:p w14:paraId="4E8D7F2C" w14:textId="58EDDA2A" w:rsidR="0068508F" w:rsidRPr="0068508F" w:rsidRDefault="0068508F" w:rsidP="0068508F">
            <w:pPr>
              <w:rPr>
                <w:rFonts w:eastAsia="Calibri"/>
                <w:sz w:val="20"/>
                <w:szCs w:val="20"/>
              </w:rPr>
            </w:pPr>
            <w:r w:rsidRPr="0068508F">
              <w:rPr>
                <w:rFonts w:eastAsia="Calibri"/>
                <w:sz w:val="20"/>
                <w:szCs w:val="20"/>
              </w:rPr>
              <w:t>не менше 1000</w:t>
            </w:r>
          </w:p>
        </w:tc>
      </w:tr>
      <w:tr w:rsidR="0068508F" w:rsidRPr="0068508F" w14:paraId="5568C63A" w14:textId="77777777" w:rsidTr="0042791E">
        <w:trPr>
          <w:trHeight w:val="298"/>
        </w:trPr>
        <w:tc>
          <w:tcPr>
            <w:tcW w:w="3686" w:type="dxa"/>
            <w:shd w:val="clear" w:color="auto" w:fill="auto"/>
            <w:vAlign w:val="center"/>
            <w:hideMark/>
          </w:tcPr>
          <w:p w14:paraId="37AD8209" w14:textId="77777777" w:rsidR="0068508F" w:rsidRPr="0068508F" w:rsidRDefault="0068508F" w:rsidP="0068508F">
            <w:pPr>
              <w:rPr>
                <w:rFonts w:eastAsia="Calibri"/>
                <w:sz w:val="20"/>
                <w:szCs w:val="20"/>
              </w:rPr>
            </w:pPr>
            <w:r w:rsidRPr="0068508F">
              <w:rPr>
                <w:rFonts w:eastAsia="Calibri"/>
                <w:sz w:val="20"/>
                <w:szCs w:val="20"/>
              </w:rPr>
              <w:t>Яскравість</w:t>
            </w:r>
          </w:p>
        </w:tc>
        <w:tc>
          <w:tcPr>
            <w:tcW w:w="6095" w:type="dxa"/>
            <w:shd w:val="clear" w:color="auto" w:fill="auto"/>
            <w:vAlign w:val="center"/>
            <w:hideMark/>
          </w:tcPr>
          <w:p w14:paraId="16625522" w14:textId="37D77080" w:rsidR="0068508F" w:rsidRPr="0068508F" w:rsidRDefault="0068508F" w:rsidP="0068508F">
            <w:pPr>
              <w:rPr>
                <w:rFonts w:eastAsia="Calibri"/>
                <w:sz w:val="20"/>
                <w:szCs w:val="20"/>
              </w:rPr>
            </w:pPr>
            <w:r w:rsidRPr="0068508F">
              <w:rPr>
                <w:rFonts w:eastAsia="Calibri"/>
                <w:sz w:val="20"/>
                <w:szCs w:val="20"/>
              </w:rPr>
              <w:t>не менше 250</w:t>
            </w:r>
          </w:p>
        </w:tc>
      </w:tr>
      <w:tr w:rsidR="0068508F" w:rsidRPr="0068508F" w14:paraId="0908707B" w14:textId="77777777" w:rsidTr="0042791E">
        <w:trPr>
          <w:trHeight w:val="298"/>
        </w:trPr>
        <w:tc>
          <w:tcPr>
            <w:tcW w:w="3686" w:type="dxa"/>
            <w:shd w:val="clear" w:color="auto" w:fill="auto"/>
            <w:vAlign w:val="center"/>
            <w:hideMark/>
          </w:tcPr>
          <w:p w14:paraId="2F8986D9" w14:textId="77777777" w:rsidR="0068508F" w:rsidRPr="0068508F" w:rsidRDefault="0068508F" w:rsidP="0068508F">
            <w:pPr>
              <w:rPr>
                <w:rFonts w:eastAsia="Calibri"/>
                <w:sz w:val="20"/>
                <w:szCs w:val="20"/>
              </w:rPr>
            </w:pPr>
            <w:r w:rsidRPr="0068508F">
              <w:rPr>
                <w:rFonts w:eastAsia="Calibri"/>
                <w:sz w:val="20"/>
                <w:szCs w:val="20"/>
              </w:rPr>
              <w:t>Кріплення на стіну</w:t>
            </w:r>
          </w:p>
        </w:tc>
        <w:tc>
          <w:tcPr>
            <w:tcW w:w="6095" w:type="dxa"/>
            <w:shd w:val="clear" w:color="auto" w:fill="auto"/>
            <w:vAlign w:val="center"/>
            <w:hideMark/>
          </w:tcPr>
          <w:p w14:paraId="4A06FC43" w14:textId="77777777" w:rsidR="0068508F" w:rsidRPr="0068508F" w:rsidRDefault="0068508F" w:rsidP="0068508F">
            <w:pPr>
              <w:rPr>
                <w:rFonts w:eastAsia="Calibri"/>
                <w:sz w:val="20"/>
                <w:szCs w:val="20"/>
              </w:rPr>
            </w:pPr>
            <w:r w:rsidRPr="0068508F">
              <w:rPr>
                <w:rFonts w:eastAsia="Calibri"/>
                <w:sz w:val="20"/>
                <w:szCs w:val="20"/>
              </w:rPr>
              <w:t>не гірше 100x100 мм</w:t>
            </w:r>
          </w:p>
        </w:tc>
      </w:tr>
      <w:tr w:rsidR="0068508F" w:rsidRPr="0068508F" w14:paraId="46169D4F" w14:textId="77777777" w:rsidTr="0042791E">
        <w:trPr>
          <w:trHeight w:val="298"/>
        </w:trPr>
        <w:tc>
          <w:tcPr>
            <w:tcW w:w="3686" w:type="dxa"/>
            <w:shd w:val="clear" w:color="auto" w:fill="auto"/>
            <w:vAlign w:val="center"/>
            <w:hideMark/>
          </w:tcPr>
          <w:p w14:paraId="23CFE5DE" w14:textId="77777777" w:rsidR="0068508F" w:rsidRPr="0068508F" w:rsidRDefault="0068508F" w:rsidP="0068508F">
            <w:pPr>
              <w:rPr>
                <w:rFonts w:eastAsia="Calibri"/>
                <w:sz w:val="20"/>
                <w:szCs w:val="20"/>
              </w:rPr>
            </w:pPr>
            <w:r w:rsidRPr="0068508F">
              <w:rPr>
                <w:rFonts w:eastAsia="Calibri"/>
                <w:sz w:val="20"/>
                <w:szCs w:val="20"/>
              </w:rPr>
              <w:t>Максимальна кількість кольорів</w:t>
            </w:r>
          </w:p>
        </w:tc>
        <w:tc>
          <w:tcPr>
            <w:tcW w:w="6095" w:type="dxa"/>
            <w:shd w:val="clear" w:color="auto" w:fill="auto"/>
            <w:vAlign w:val="center"/>
            <w:hideMark/>
          </w:tcPr>
          <w:p w14:paraId="79B23E8D" w14:textId="77777777" w:rsidR="0068508F" w:rsidRPr="0068508F" w:rsidRDefault="0068508F" w:rsidP="0068508F">
            <w:pPr>
              <w:rPr>
                <w:rFonts w:eastAsia="Calibri"/>
                <w:sz w:val="20"/>
                <w:szCs w:val="20"/>
              </w:rPr>
            </w:pPr>
            <w:r w:rsidRPr="0068508F">
              <w:rPr>
                <w:rFonts w:eastAsia="Calibri"/>
                <w:sz w:val="20"/>
                <w:szCs w:val="20"/>
              </w:rPr>
              <w:t>не гірше 16.7 млн</w:t>
            </w:r>
          </w:p>
        </w:tc>
      </w:tr>
      <w:tr w:rsidR="0068508F" w:rsidRPr="0068508F" w14:paraId="45045D81" w14:textId="77777777" w:rsidTr="0042791E">
        <w:trPr>
          <w:trHeight w:val="298"/>
        </w:trPr>
        <w:tc>
          <w:tcPr>
            <w:tcW w:w="3686" w:type="dxa"/>
            <w:shd w:val="clear" w:color="auto" w:fill="auto"/>
            <w:vAlign w:val="center"/>
            <w:hideMark/>
          </w:tcPr>
          <w:p w14:paraId="6C9DC3BA" w14:textId="77777777" w:rsidR="0068508F" w:rsidRPr="0068508F" w:rsidRDefault="0068508F" w:rsidP="0068508F">
            <w:pPr>
              <w:rPr>
                <w:rFonts w:eastAsia="Calibri"/>
                <w:sz w:val="20"/>
                <w:szCs w:val="20"/>
              </w:rPr>
            </w:pPr>
            <w:r w:rsidRPr="0068508F">
              <w:rPr>
                <w:rFonts w:eastAsia="Calibri"/>
                <w:sz w:val="20"/>
                <w:szCs w:val="20"/>
              </w:rPr>
              <w:t>Підсвітка</w:t>
            </w:r>
          </w:p>
        </w:tc>
        <w:tc>
          <w:tcPr>
            <w:tcW w:w="6095" w:type="dxa"/>
            <w:shd w:val="clear" w:color="auto" w:fill="auto"/>
            <w:vAlign w:val="center"/>
            <w:hideMark/>
          </w:tcPr>
          <w:p w14:paraId="7B6AA337" w14:textId="77777777" w:rsidR="0068508F" w:rsidRPr="0068508F" w:rsidRDefault="0068508F" w:rsidP="0068508F">
            <w:pPr>
              <w:rPr>
                <w:rFonts w:eastAsia="Calibri"/>
                <w:sz w:val="20"/>
                <w:szCs w:val="20"/>
              </w:rPr>
            </w:pPr>
            <w:r w:rsidRPr="0068508F">
              <w:rPr>
                <w:rFonts w:eastAsia="Calibri"/>
                <w:sz w:val="20"/>
                <w:szCs w:val="20"/>
              </w:rPr>
              <w:t>не гірше WLED</w:t>
            </w:r>
          </w:p>
        </w:tc>
      </w:tr>
      <w:tr w:rsidR="0068508F" w:rsidRPr="0068508F" w14:paraId="50A0A755" w14:textId="77777777" w:rsidTr="0042791E">
        <w:trPr>
          <w:trHeight w:val="298"/>
        </w:trPr>
        <w:tc>
          <w:tcPr>
            <w:tcW w:w="3686" w:type="dxa"/>
            <w:shd w:val="clear" w:color="auto" w:fill="auto"/>
            <w:vAlign w:val="center"/>
            <w:hideMark/>
          </w:tcPr>
          <w:p w14:paraId="538406B0" w14:textId="77777777" w:rsidR="0068508F" w:rsidRPr="0068508F" w:rsidRDefault="0068508F" w:rsidP="0068508F">
            <w:pPr>
              <w:rPr>
                <w:rFonts w:eastAsia="Calibri"/>
                <w:sz w:val="20"/>
                <w:szCs w:val="20"/>
              </w:rPr>
            </w:pPr>
            <w:r w:rsidRPr="0068508F">
              <w:rPr>
                <w:rFonts w:eastAsia="Calibri"/>
                <w:sz w:val="20"/>
                <w:szCs w:val="20"/>
              </w:rPr>
              <w:t>Покриття</w:t>
            </w:r>
          </w:p>
        </w:tc>
        <w:tc>
          <w:tcPr>
            <w:tcW w:w="6095" w:type="dxa"/>
            <w:shd w:val="clear" w:color="auto" w:fill="auto"/>
            <w:noWrap/>
            <w:vAlign w:val="bottom"/>
            <w:hideMark/>
          </w:tcPr>
          <w:p w14:paraId="0B016C33" w14:textId="5F039FE9" w:rsidR="0068508F" w:rsidRPr="0068508F" w:rsidRDefault="0068508F" w:rsidP="0068508F">
            <w:pPr>
              <w:rPr>
                <w:rFonts w:eastAsia="Calibri"/>
                <w:sz w:val="20"/>
                <w:szCs w:val="20"/>
              </w:rPr>
            </w:pPr>
            <w:r w:rsidRPr="0068508F">
              <w:rPr>
                <w:rFonts w:eastAsia="Calibri"/>
                <w:sz w:val="20"/>
                <w:szCs w:val="20"/>
              </w:rPr>
              <w:t>не гірше матове</w:t>
            </w:r>
          </w:p>
        </w:tc>
      </w:tr>
      <w:tr w:rsidR="0068508F" w:rsidRPr="0068508F" w14:paraId="38ACBBEF" w14:textId="77777777" w:rsidTr="0042791E">
        <w:trPr>
          <w:trHeight w:val="298"/>
        </w:trPr>
        <w:tc>
          <w:tcPr>
            <w:tcW w:w="3686" w:type="dxa"/>
            <w:shd w:val="clear" w:color="auto" w:fill="auto"/>
            <w:vAlign w:val="center"/>
            <w:hideMark/>
          </w:tcPr>
          <w:p w14:paraId="3E405AAB" w14:textId="77777777" w:rsidR="0068508F" w:rsidRPr="0068508F" w:rsidRDefault="0068508F" w:rsidP="0068508F">
            <w:pPr>
              <w:rPr>
                <w:rFonts w:eastAsia="Calibri"/>
                <w:sz w:val="20"/>
                <w:szCs w:val="20"/>
              </w:rPr>
            </w:pPr>
            <w:r w:rsidRPr="0068508F">
              <w:rPr>
                <w:rFonts w:eastAsia="Calibri"/>
                <w:sz w:val="20"/>
                <w:szCs w:val="20"/>
              </w:rPr>
              <w:t>Технології поліпшення зображення</w:t>
            </w:r>
          </w:p>
        </w:tc>
        <w:tc>
          <w:tcPr>
            <w:tcW w:w="6095" w:type="dxa"/>
            <w:shd w:val="clear" w:color="auto" w:fill="auto"/>
            <w:vAlign w:val="center"/>
            <w:hideMark/>
          </w:tcPr>
          <w:p w14:paraId="45E33673" w14:textId="77777777" w:rsidR="0068508F" w:rsidRPr="0068508F" w:rsidRDefault="0068508F" w:rsidP="0068508F">
            <w:pPr>
              <w:rPr>
                <w:rFonts w:eastAsia="Calibri"/>
                <w:sz w:val="20"/>
                <w:szCs w:val="20"/>
              </w:rPr>
            </w:pPr>
            <w:r w:rsidRPr="0068508F">
              <w:rPr>
                <w:rFonts w:eastAsia="Calibri"/>
                <w:sz w:val="20"/>
                <w:szCs w:val="20"/>
              </w:rPr>
              <w:t xml:space="preserve">не гірше </w:t>
            </w:r>
            <w:proofErr w:type="spellStart"/>
            <w:r w:rsidRPr="0068508F">
              <w:rPr>
                <w:rFonts w:eastAsia="Calibri"/>
                <w:sz w:val="20"/>
                <w:szCs w:val="20"/>
              </w:rPr>
              <w:t>Anti-Flicker</w:t>
            </w:r>
            <w:proofErr w:type="spellEnd"/>
            <w:r w:rsidRPr="0068508F">
              <w:rPr>
                <w:rFonts w:eastAsia="Calibri"/>
                <w:sz w:val="20"/>
                <w:szCs w:val="20"/>
              </w:rPr>
              <w:t xml:space="preserve">, </w:t>
            </w:r>
            <w:proofErr w:type="spellStart"/>
            <w:r w:rsidRPr="0068508F">
              <w:rPr>
                <w:rFonts w:eastAsia="Calibri"/>
                <w:sz w:val="20"/>
                <w:szCs w:val="20"/>
              </w:rPr>
              <w:t>Less</w:t>
            </w:r>
            <w:proofErr w:type="spellEnd"/>
            <w:r w:rsidRPr="0068508F">
              <w:rPr>
                <w:rFonts w:eastAsia="Calibri"/>
                <w:sz w:val="20"/>
                <w:szCs w:val="20"/>
              </w:rPr>
              <w:t xml:space="preserve"> </w:t>
            </w:r>
            <w:proofErr w:type="spellStart"/>
            <w:r w:rsidRPr="0068508F">
              <w:rPr>
                <w:rFonts w:eastAsia="Calibri"/>
                <w:sz w:val="20"/>
                <w:szCs w:val="20"/>
              </w:rPr>
              <w:t>Blue</w:t>
            </w:r>
            <w:proofErr w:type="spellEnd"/>
            <w:r w:rsidRPr="0068508F">
              <w:rPr>
                <w:rFonts w:eastAsia="Calibri"/>
                <w:sz w:val="20"/>
                <w:szCs w:val="20"/>
              </w:rPr>
              <w:t xml:space="preserve"> </w:t>
            </w:r>
            <w:proofErr w:type="spellStart"/>
            <w:r w:rsidRPr="0068508F">
              <w:rPr>
                <w:rFonts w:eastAsia="Calibri"/>
                <w:sz w:val="20"/>
                <w:szCs w:val="20"/>
              </w:rPr>
              <w:t>Light</w:t>
            </w:r>
            <w:proofErr w:type="spellEnd"/>
          </w:p>
        </w:tc>
      </w:tr>
      <w:tr w:rsidR="0068508F" w:rsidRPr="0068508F" w14:paraId="3F30F432" w14:textId="77777777" w:rsidTr="0042791E">
        <w:trPr>
          <w:trHeight w:val="298"/>
        </w:trPr>
        <w:tc>
          <w:tcPr>
            <w:tcW w:w="3686" w:type="dxa"/>
            <w:shd w:val="clear" w:color="auto" w:fill="auto"/>
            <w:vAlign w:val="center"/>
            <w:hideMark/>
          </w:tcPr>
          <w:p w14:paraId="55B297B7" w14:textId="77777777" w:rsidR="0068508F" w:rsidRPr="0068508F" w:rsidRDefault="0068508F" w:rsidP="0068508F">
            <w:pPr>
              <w:rPr>
                <w:rFonts w:eastAsia="Calibri"/>
                <w:sz w:val="20"/>
                <w:szCs w:val="20"/>
              </w:rPr>
            </w:pPr>
            <w:r w:rsidRPr="0068508F">
              <w:rPr>
                <w:rFonts w:eastAsia="Calibri"/>
                <w:sz w:val="20"/>
                <w:szCs w:val="20"/>
              </w:rPr>
              <w:t xml:space="preserve">ПОКРИТТЯ ПАЛІТРИ </w:t>
            </w:r>
            <w:proofErr w:type="spellStart"/>
            <w:r w:rsidRPr="0068508F">
              <w:rPr>
                <w:rFonts w:eastAsia="Calibri"/>
                <w:sz w:val="20"/>
                <w:szCs w:val="20"/>
              </w:rPr>
              <w:t>sRGB</w:t>
            </w:r>
            <w:proofErr w:type="spellEnd"/>
          </w:p>
        </w:tc>
        <w:tc>
          <w:tcPr>
            <w:tcW w:w="6095" w:type="dxa"/>
            <w:shd w:val="clear" w:color="auto" w:fill="auto"/>
            <w:vAlign w:val="center"/>
            <w:hideMark/>
          </w:tcPr>
          <w:p w14:paraId="3F7323CB" w14:textId="291A9D70" w:rsidR="0068508F" w:rsidRPr="0068508F" w:rsidRDefault="0068508F" w:rsidP="0068508F">
            <w:pPr>
              <w:rPr>
                <w:rFonts w:eastAsia="Calibri"/>
                <w:sz w:val="20"/>
                <w:szCs w:val="20"/>
              </w:rPr>
            </w:pPr>
            <w:r w:rsidRPr="0068508F">
              <w:rPr>
                <w:rFonts w:eastAsia="Calibri"/>
                <w:sz w:val="20"/>
                <w:szCs w:val="20"/>
              </w:rPr>
              <w:t>не менше 93.1% (CIE 1976)</w:t>
            </w:r>
          </w:p>
        </w:tc>
      </w:tr>
      <w:tr w:rsidR="0068508F" w:rsidRPr="0068508F" w14:paraId="1DB643D3" w14:textId="77777777" w:rsidTr="0042791E">
        <w:trPr>
          <w:trHeight w:val="298"/>
        </w:trPr>
        <w:tc>
          <w:tcPr>
            <w:tcW w:w="3686" w:type="dxa"/>
            <w:shd w:val="clear" w:color="auto" w:fill="auto"/>
            <w:vAlign w:val="center"/>
            <w:hideMark/>
          </w:tcPr>
          <w:p w14:paraId="5414E6A6" w14:textId="77777777" w:rsidR="0068508F" w:rsidRPr="0068508F" w:rsidRDefault="0068508F" w:rsidP="0068508F">
            <w:pPr>
              <w:rPr>
                <w:rFonts w:eastAsia="Calibri"/>
                <w:sz w:val="20"/>
                <w:szCs w:val="20"/>
              </w:rPr>
            </w:pPr>
            <w:r w:rsidRPr="0068508F">
              <w:rPr>
                <w:rFonts w:eastAsia="Calibri"/>
                <w:sz w:val="20"/>
                <w:szCs w:val="20"/>
              </w:rPr>
              <w:t>Частота оновлення екрану</w:t>
            </w:r>
          </w:p>
        </w:tc>
        <w:tc>
          <w:tcPr>
            <w:tcW w:w="6095" w:type="dxa"/>
            <w:shd w:val="clear" w:color="auto" w:fill="auto"/>
            <w:vAlign w:val="center"/>
            <w:hideMark/>
          </w:tcPr>
          <w:p w14:paraId="40E148E5" w14:textId="77777777" w:rsidR="0068508F" w:rsidRPr="0068508F" w:rsidRDefault="0068508F" w:rsidP="0068508F">
            <w:pPr>
              <w:rPr>
                <w:rFonts w:eastAsia="Calibri"/>
                <w:sz w:val="20"/>
                <w:szCs w:val="20"/>
              </w:rPr>
            </w:pPr>
            <w:r w:rsidRPr="0068508F">
              <w:rPr>
                <w:rFonts w:eastAsia="Calibri"/>
                <w:sz w:val="20"/>
                <w:szCs w:val="20"/>
              </w:rPr>
              <w:t xml:space="preserve">не менше 75 </w:t>
            </w:r>
            <w:proofErr w:type="spellStart"/>
            <w:r w:rsidRPr="0068508F">
              <w:rPr>
                <w:rFonts w:eastAsia="Calibri"/>
                <w:sz w:val="20"/>
                <w:szCs w:val="20"/>
              </w:rPr>
              <w:t>Гц</w:t>
            </w:r>
            <w:proofErr w:type="spellEnd"/>
          </w:p>
        </w:tc>
      </w:tr>
      <w:tr w:rsidR="0068508F" w:rsidRPr="0068508F" w14:paraId="0DAF81C0" w14:textId="77777777" w:rsidTr="0042791E">
        <w:trPr>
          <w:trHeight w:val="298"/>
        </w:trPr>
        <w:tc>
          <w:tcPr>
            <w:tcW w:w="3686" w:type="dxa"/>
            <w:shd w:val="clear" w:color="auto" w:fill="auto"/>
            <w:vAlign w:val="center"/>
            <w:hideMark/>
          </w:tcPr>
          <w:p w14:paraId="7454A5D4" w14:textId="77777777" w:rsidR="0068508F" w:rsidRPr="0068508F" w:rsidRDefault="0068508F" w:rsidP="0068508F">
            <w:pPr>
              <w:rPr>
                <w:rFonts w:eastAsia="Calibri"/>
                <w:sz w:val="20"/>
                <w:szCs w:val="20"/>
              </w:rPr>
            </w:pPr>
            <w:r w:rsidRPr="0068508F">
              <w:rPr>
                <w:rFonts w:eastAsia="Calibri"/>
                <w:sz w:val="20"/>
                <w:szCs w:val="20"/>
              </w:rPr>
              <w:t>Крок між пікселями, мм</w:t>
            </w:r>
          </w:p>
        </w:tc>
        <w:tc>
          <w:tcPr>
            <w:tcW w:w="6095" w:type="dxa"/>
            <w:shd w:val="clear" w:color="auto" w:fill="auto"/>
            <w:vAlign w:val="center"/>
            <w:hideMark/>
          </w:tcPr>
          <w:p w14:paraId="6E6AAE59" w14:textId="77777777" w:rsidR="0068508F" w:rsidRPr="0068508F" w:rsidRDefault="0068508F" w:rsidP="0068508F">
            <w:pPr>
              <w:rPr>
                <w:rFonts w:eastAsia="Calibri"/>
                <w:sz w:val="20"/>
                <w:szCs w:val="20"/>
              </w:rPr>
            </w:pPr>
            <w:r w:rsidRPr="0068508F">
              <w:rPr>
                <w:rFonts w:eastAsia="Calibri"/>
                <w:sz w:val="20"/>
                <w:szCs w:val="20"/>
              </w:rPr>
              <w:t>не менше 0.3114</w:t>
            </w:r>
          </w:p>
        </w:tc>
      </w:tr>
      <w:tr w:rsidR="0068508F" w:rsidRPr="0068508F" w14:paraId="14AA4EF9" w14:textId="77777777" w:rsidTr="0042791E">
        <w:trPr>
          <w:trHeight w:val="298"/>
        </w:trPr>
        <w:tc>
          <w:tcPr>
            <w:tcW w:w="3686" w:type="dxa"/>
            <w:shd w:val="clear" w:color="auto" w:fill="auto"/>
            <w:vAlign w:val="center"/>
            <w:hideMark/>
          </w:tcPr>
          <w:p w14:paraId="21114824" w14:textId="77777777" w:rsidR="0068508F" w:rsidRPr="0068508F" w:rsidRDefault="0068508F" w:rsidP="0068508F">
            <w:pPr>
              <w:rPr>
                <w:rFonts w:eastAsia="Calibri"/>
                <w:sz w:val="20"/>
                <w:szCs w:val="20"/>
              </w:rPr>
            </w:pPr>
            <w:r w:rsidRPr="0068508F">
              <w:rPr>
                <w:rFonts w:eastAsia="Calibri"/>
                <w:sz w:val="20"/>
                <w:szCs w:val="20"/>
              </w:rPr>
              <w:t>Ширина видимої області</w:t>
            </w:r>
          </w:p>
        </w:tc>
        <w:tc>
          <w:tcPr>
            <w:tcW w:w="6095" w:type="dxa"/>
            <w:shd w:val="clear" w:color="auto" w:fill="auto"/>
            <w:vAlign w:val="center"/>
            <w:hideMark/>
          </w:tcPr>
          <w:p w14:paraId="2F09590F" w14:textId="77777777" w:rsidR="0068508F" w:rsidRPr="0068508F" w:rsidRDefault="0068508F" w:rsidP="0068508F">
            <w:pPr>
              <w:rPr>
                <w:rFonts w:eastAsia="Calibri"/>
                <w:sz w:val="20"/>
                <w:szCs w:val="20"/>
              </w:rPr>
            </w:pPr>
            <w:r w:rsidRPr="0068508F">
              <w:rPr>
                <w:rFonts w:eastAsia="Calibri"/>
                <w:sz w:val="20"/>
                <w:szCs w:val="20"/>
              </w:rPr>
              <w:t>не менше 597.9 мм</w:t>
            </w:r>
          </w:p>
        </w:tc>
      </w:tr>
      <w:tr w:rsidR="0068508F" w:rsidRPr="0068508F" w14:paraId="600E3E4A" w14:textId="77777777" w:rsidTr="0042791E">
        <w:trPr>
          <w:trHeight w:val="298"/>
        </w:trPr>
        <w:tc>
          <w:tcPr>
            <w:tcW w:w="3686" w:type="dxa"/>
            <w:shd w:val="clear" w:color="auto" w:fill="auto"/>
            <w:vAlign w:val="center"/>
            <w:hideMark/>
          </w:tcPr>
          <w:p w14:paraId="64A4549C" w14:textId="77777777" w:rsidR="0068508F" w:rsidRPr="0068508F" w:rsidRDefault="0068508F" w:rsidP="0068508F">
            <w:pPr>
              <w:rPr>
                <w:rFonts w:eastAsia="Calibri"/>
                <w:sz w:val="20"/>
                <w:szCs w:val="20"/>
              </w:rPr>
            </w:pPr>
            <w:r w:rsidRPr="0068508F">
              <w:rPr>
                <w:rFonts w:eastAsia="Calibri"/>
                <w:sz w:val="20"/>
                <w:szCs w:val="20"/>
              </w:rPr>
              <w:t xml:space="preserve">Глибина кольору </w:t>
            </w:r>
          </w:p>
        </w:tc>
        <w:tc>
          <w:tcPr>
            <w:tcW w:w="6095" w:type="dxa"/>
            <w:shd w:val="clear" w:color="auto" w:fill="auto"/>
            <w:vAlign w:val="center"/>
            <w:hideMark/>
          </w:tcPr>
          <w:p w14:paraId="0F4EE0AE" w14:textId="7D16ABD3" w:rsidR="0068508F" w:rsidRPr="0068508F" w:rsidRDefault="0068508F" w:rsidP="0068508F">
            <w:pPr>
              <w:rPr>
                <w:rFonts w:eastAsia="Calibri"/>
                <w:sz w:val="20"/>
                <w:szCs w:val="20"/>
              </w:rPr>
            </w:pPr>
            <w:r w:rsidRPr="0068508F">
              <w:rPr>
                <w:rFonts w:eastAsia="Calibri"/>
                <w:sz w:val="20"/>
                <w:szCs w:val="20"/>
              </w:rPr>
              <w:t xml:space="preserve">не менше 8 </w:t>
            </w:r>
            <w:proofErr w:type="spellStart"/>
            <w:r w:rsidRPr="0068508F">
              <w:rPr>
                <w:rFonts w:eastAsia="Calibri"/>
                <w:sz w:val="20"/>
                <w:szCs w:val="20"/>
              </w:rPr>
              <w:t>bits</w:t>
            </w:r>
            <w:proofErr w:type="spellEnd"/>
            <w:r w:rsidRPr="0068508F">
              <w:rPr>
                <w:rFonts w:eastAsia="Calibri"/>
                <w:sz w:val="20"/>
                <w:szCs w:val="20"/>
              </w:rPr>
              <w:t xml:space="preserve"> (6 </w:t>
            </w:r>
            <w:proofErr w:type="spellStart"/>
            <w:r w:rsidRPr="0068508F">
              <w:rPr>
                <w:rFonts w:eastAsia="Calibri"/>
                <w:sz w:val="20"/>
                <w:szCs w:val="20"/>
              </w:rPr>
              <w:t>bits</w:t>
            </w:r>
            <w:proofErr w:type="spellEnd"/>
            <w:r w:rsidRPr="0068508F">
              <w:rPr>
                <w:rFonts w:eastAsia="Calibri"/>
                <w:sz w:val="20"/>
                <w:szCs w:val="20"/>
              </w:rPr>
              <w:t xml:space="preserve"> + FRC)</w:t>
            </w:r>
          </w:p>
        </w:tc>
      </w:tr>
      <w:tr w:rsidR="0068508F" w:rsidRPr="0068508F" w14:paraId="76A42CE8" w14:textId="77777777" w:rsidTr="0042791E">
        <w:trPr>
          <w:trHeight w:val="298"/>
        </w:trPr>
        <w:tc>
          <w:tcPr>
            <w:tcW w:w="3686" w:type="dxa"/>
            <w:shd w:val="clear" w:color="auto" w:fill="auto"/>
            <w:vAlign w:val="center"/>
            <w:hideMark/>
          </w:tcPr>
          <w:p w14:paraId="1D7876E0" w14:textId="77777777" w:rsidR="0068508F" w:rsidRPr="0068508F" w:rsidRDefault="0068508F" w:rsidP="0068508F">
            <w:pPr>
              <w:rPr>
                <w:rFonts w:eastAsia="Calibri"/>
                <w:sz w:val="20"/>
                <w:szCs w:val="20"/>
              </w:rPr>
            </w:pPr>
            <w:r w:rsidRPr="0068508F">
              <w:rPr>
                <w:rFonts w:eastAsia="Calibri"/>
                <w:sz w:val="20"/>
                <w:szCs w:val="20"/>
              </w:rPr>
              <w:t>Вбудовані колонки</w:t>
            </w:r>
          </w:p>
        </w:tc>
        <w:tc>
          <w:tcPr>
            <w:tcW w:w="6095" w:type="dxa"/>
            <w:shd w:val="clear" w:color="auto" w:fill="auto"/>
            <w:vAlign w:val="center"/>
            <w:hideMark/>
          </w:tcPr>
          <w:p w14:paraId="3175289F" w14:textId="77777777" w:rsidR="0068508F" w:rsidRPr="0068508F" w:rsidRDefault="0068508F" w:rsidP="0068508F">
            <w:pPr>
              <w:rPr>
                <w:rFonts w:eastAsia="Calibri"/>
                <w:sz w:val="20"/>
                <w:szCs w:val="20"/>
              </w:rPr>
            </w:pPr>
            <w:r w:rsidRPr="0068508F">
              <w:rPr>
                <w:rFonts w:eastAsia="Calibri"/>
                <w:sz w:val="20"/>
                <w:szCs w:val="20"/>
              </w:rPr>
              <w:t>не менше 2‎ Вт x2</w:t>
            </w:r>
          </w:p>
        </w:tc>
      </w:tr>
      <w:tr w:rsidR="0068508F" w:rsidRPr="0068508F" w14:paraId="58A1FFD4" w14:textId="77777777" w:rsidTr="0042791E">
        <w:trPr>
          <w:trHeight w:val="298"/>
        </w:trPr>
        <w:tc>
          <w:tcPr>
            <w:tcW w:w="3686" w:type="dxa"/>
            <w:shd w:val="clear" w:color="auto" w:fill="auto"/>
            <w:vAlign w:val="center"/>
            <w:hideMark/>
          </w:tcPr>
          <w:p w14:paraId="135BB59F" w14:textId="77777777" w:rsidR="0068508F" w:rsidRPr="0068508F" w:rsidRDefault="0068508F" w:rsidP="0068508F">
            <w:pPr>
              <w:rPr>
                <w:rFonts w:eastAsia="Calibri"/>
                <w:sz w:val="20"/>
                <w:szCs w:val="20"/>
              </w:rPr>
            </w:pPr>
            <w:r w:rsidRPr="0068508F">
              <w:rPr>
                <w:rFonts w:eastAsia="Calibri"/>
                <w:sz w:val="20"/>
                <w:szCs w:val="20"/>
              </w:rPr>
              <w:t>Особливості</w:t>
            </w:r>
          </w:p>
        </w:tc>
        <w:tc>
          <w:tcPr>
            <w:tcW w:w="6095" w:type="dxa"/>
            <w:shd w:val="clear" w:color="auto" w:fill="auto"/>
            <w:vAlign w:val="center"/>
            <w:hideMark/>
          </w:tcPr>
          <w:p w14:paraId="4053599F" w14:textId="77777777" w:rsidR="0068508F" w:rsidRPr="0068508F" w:rsidRDefault="0068508F" w:rsidP="0068508F">
            <w:pPr>
              <w:rPr>
                <w:rFonts w:eastAsia="Calibri"/>
                <w:sz w:val="20"/>
                <w:szCs w:val="20"/>
              </w:rPr>
            </w:pPr>
            <w:r w:rsidRPr="0068508F">
              <w:rPr>
                <w:rFonts w:eastAsia="Calibri"/>
                <w:sz w:val="20"/>
                <w:szCs w:val="20"/>
              </w:rPr>
              <w:t xml:space="preserve">не гірше гніздо для замка </w:t>
            </w:r>
            <w:proofErr w:type="spellStart"/>
            <w:r w:rsidRPr="0068508F">
              <w:rPr>
                <w:rFonts w:eastAsia="Calibri"/>
                <w:sz w:val="20"/>
                <w:szCs w:val="20"/>
              </w:rPr>
              <w:t>Kensington</w:t>
            </w:r>
            <w:proofErr w:type="spellEnd"/>
          </w:p>
        </w:tc>
      </w:tr>
      <w:tr w:rsidR="0068508F" w:rsidRPr="0068508F" w14:paraId="46A543C5" w14:textId="77777777" w:rsidTr="0042791E">
        <w:trPr>
          <w:trHeight w:val="298"/>
        </w:trPr>
        <w:tc>
          <w:tcPr>
            <w:tcW w:w="3686" w:type="dxa"/>
            <w:shd w:val="clear" w:color="auto" w:fill="auto"/>
            <w:vAlign w:val="center"/>
            <w:hideMark/>
          </w:tcPr>
          <w:p w14:paraId="59E04467" w14:textId="77777777" w:rsidR="0068508F" w:rsidRPr="0068508F" w:rsidRDefault="0068508F" w:rsidP="0068508F">
            <w:pPr>
              <w:rPr>
                <w:rFonts w:eastAsia="Calibri"/>
                <w:sz w:val="20"/>
                <w:szCs w:val="20"/>
              </w:rPr>
            </w:pPr>
            <w:r w:rsidRPr="0068508F">
              <w:rPr>
                <w:rFonts w:eastAsia="Calibri"/>
                <w:sz w:val="20"/>
                <w:szCs w:val="20"/>
              </w:rPr>
              <w:t>Кути нахилу монітора</w:t>
            </w:r>
          </w:p>
        </w:tc>
        <w:tc>
          <w:tcPr>
            <w:tcW w:w="6095" w:type="dxa"/>
            <w:shd w:val="clear" w:color="auto" w:fill="auto"/>
            <w:vAlign w:val="center"/>
            <w:hideMark/>
          </w:tcPr>
          <w:p w14:paraId="0646011C" w14:textId="7670BD9F" w:rsidR="0068508F" w:rsidRPr="0068508F" w:rsidRDefault="0068508F" w:rsidP="0042791E">
            <w:pPr>
              <w:rPr>
                <w:rFonts w:eastAsia="Calibri"/>
                <w:sz w:val="20"/>
                <w:szCs w:val="20"/>
              </w:rPr>
            </w:pPr>
            <w:r w:rsidRPr="0068508F">
              <w:rPr>
                <w:rFonts w:eastAsia="Calibri"/>
                <w:sz w:val="20"/>
                <w:szCs w:val="20"/>
              </w:rPr>
              <w:t>не більше -5° вперед</w:t>
            </w:r>
            <w:r w:rsidR="0042791E" w:rsidRPr="0042791E">
              <w:rPr>
                <w:rFonts w:eastAsia="Calibri"/>
                <w:sz w:val="20"/>
                <w:szCs w:val="20"/>
              </w:rPr>
              <w:t xml:space="preserve">; </w:t>
            </w:r>
            <w:r w:rsidRPr="0068508F">
              <w:rPr>
                <w:rFonts w:eastAsia="Calibri"/>
                <w:sz w:val="20"/>
                <w:szCs w:val="20"/>
              </w:rPr>
              <w:t>не менше -23° назад</w:t>
            </w:r>
          </w:p>
        </w:tc>
      </w:tr>
      <w:tr w:rsidR="0068508F" w:rsidRPr="0068508F" w14:paraId="3BC3EBE2" w14:textId="77777777" w:rsidTr="0042791E">
        <w:trPr>
          <w:trHeight w:val="438"/>
        </w:trPr>
        <w:tc>
          <w:tcPr>
            <w:tcW w:w="3686" w:type="dxa"/>
            <w:shd w:val="clear" w:color="auto" w:fill="auto"/>
            <w:vAlign w:val="center"/>
            <w:hideMark/>
          </w:tcPr>
          <w:p w14:paraId="4D25CA09" w14:textId="77777777" w:rsidR="0068508F" w:rsidRPr="0068508F" w:rsidRDefault="0068508F" w:rsidP="0068508F">
            <w:pPr>
              <w:rPr>
                <w:rFonts w:eastAsia="Calibri"/>
                <w:sz w:val="20"/>
                <w:szCs w:val="20"/>
              </w:rPr>
            </w:pPr>
            <w:r w:rsidRPr="0068508F">
              <w:rPr>
                <w:rFonts w:eastAsia="Calibri"/>
                <w:sz w:val="20"/>
                <w:szCs w:val="20"/>
              </w:rPr>
              <w:t>Гарантія</w:t>
            </w:r>
          </w:p>
        </w:tc>
        <w:tc>
          <w:tcPr>
            <w:tcW w:w="6095" w:type="dxa"/>
            <w:shd w:val="clear" w:color="auto" w:fill="auto"/>
            <w:vAlign w:val="center"/>
            <w:hideMark/>
          </w:tcPr>
          <w:p w14:paraId="3DC4A392" w14:textId="5E277492" w:rsidR="0068508F" w:rsidRPr="0068508F" w:rsidRDefault="0068508F" w:rsidP="0042791E">
            <w:pPr>
              <w:rPr>
                <w:rFonts w:eastAsia="Calibri"/>
                <w:sz w:val="20"/>
                <w:szCs w:val="20"/>
              </w:rPr>
            </w:pPr>
            <w:r w:rsidRPr="0068508F">
              <w:rPr>
                <w:rFonts w:eastAsia="Calibri"/>
                <w:sz w:val="20"/>
                <w:szCs w:val="20"/>
              </w:rPr>
              <w:t xml:space="preserve">не менше 24 місяці </w:t>
            </w:r>
          </w:p>
        </w:tc>
      </w:tr>
      <w:tr w:rsidR="0068508F" w:rsidRPr="0068508F" w14:paraId="7692ACC5" w14:textId="77777777" w:rsidTr="0042791E">
        <w:trPr>
          <w:trHeight w:val="298"/>
        </w:trPr>
        <w:tc>
          <w:tcPr>
            <w:tcW w:w="3686" w:type="dxa"/>
            <w:shd w:val="clear" w:color="auto" w:fill="auto"/>
            <w:noWrap/>
            <w:vAlign w:val="bottom"/>
            <w:hideMark/>
          </w:tcPr>
          <w:p w14:paraId="663D20C1" w14:textId="77777777" w:rsidR="0068508F" w:rsidRPr="0068508F" w:rsidRDefault="0068508F" w:rsidP="0068508F">
            <w:pPr>
              <w:rPr>
                <w:rFonts w:eastAsia="Calibri"/>
                <w:sz w:val="20"/>
                <w:szCs w:val="20"/>
              </w:rPr>
            </w:pPr>
            <w:r w:rsidRPr="0068508F">
              <w:rPr>
                <w:rFonts w:eastAsia="Calibri"/>
                <w:sz w:val="20"/>
                <w:szCs w:val="20"/>
              </w:rPr>
              <w:t>Комплект постачання:</w:t>
            </w:r>
          </w:p>
        </w:tc>
        <w:tc>
          <w:tcPr>
            <w:tcW w:w="6095" w:type="dxa"/>
            <w:shd w:val="clear" w:color="auto" w:fill="auto"/>
            <w:vAlign w:val="center"/>
            <w:hideMark/>
          </w:tcPr>
          <w:p w14:paraId="521E7C48" w14:textId="77777777" w:rsidR="0068508F" w:rsidRPr="0068508F" w:rsidRDefault="0068508F" w:rsidP="0042791E">
            <w:pPr>
              <w:rPr>
                <w:rFonts w:eastAsia="Calibri"/>
                <w:sz w:val="20"/>
                <w:szCs w:val="20"/>
              </w:rPr>
            </w:pPr>
            <w:r w:rsidRPr="0068508F">
              <w:rPr>
                <w:rFonts w:eastAsia="Calibri"/>
                <w:sz w:val="20"/>
                <w:szCs w:val="20"/>
              </w:rPr>
              <w:t>Монітор</w:t>
            </w:r>
          </w:p>
        </w:tc>
      </w:tr>
      <w:tr w:rsidR="0068508F" w:rsidRPr="0068508F" w14:paraId="35E84ACF" w14:textId="77777777" w:rsidTr="0042791E">
        <w:trPr>
          <w:trHeight w:val="298"/>
        </w:trPr>
        <w:tc>
          <w:tcPr>
            <w:tcW w:w="3686" w:type="dxa"/>
            <w:shd w:val="clear" w:color="auto" w:fill="auto"/>
            <w:vAlign w:val="center"/>
            <w:hideMark/>
          </w:tcPr>
          <w:p w14:paraId="73FB00DE" w14:textId="77777777" w:rsidR="0068508F" w:rsidRPr="0068508F" w:rsidRDefault="0068508F" w:rsidP="0068508F">
            <w:pPr>
              <w:ind w:firstLineChars="100" w:firstLine="200"/>
              <w:rPr>
                <w:rFonts w:eastAsia="Calibri"/>
                <w:sz w:val="20"/>
                <w:szCs w:val="20"/>
              </w:rPr>
            </w:pPr>
          </w:p>
        </w:tc>
        <w:tc>
          <w:tcPr>
            <w:tcW w:w="6095" w:type="dxa"/>
            <w:shd w:val="clear" w:color="auto" w:fill="auto"/>
            <w:vAlign w:val="center"/>
            <w:hideMark/>
          </w:tcPr>
          <w:p w14:paraId="7F5D35DD" w14:textId="77777777" w:rsidR="0068508F" w:rsidRPr="0068508F" w:rsidRDefault="0068508F" w:rsidP="0042791E">
            <w:pPr>
              <w:rPr>
                <w:rFonts w:eastAsia="Calibri"/>
                <w:sz w:val="20"/>
                <w:szCs w:val="20"/>
              </w:rPr>
            </w:pPr>
            <w:r w:rsidRPr="0068508F">
              <w:rPr>
                <w:rFonts w:eastAsia="Calibri"/>
                <w:sz w:val="20"/>
                <w:szCs w:val="20"/>
              </w:rPr>
              <w:t>Кабель живлення</w:t>
            </w:r>
          </w:p>
        </w:tc>
      </w:tr>
      <w:tr w:rsidR="0068508F" w:rsidRPr="0068508F" w14:paraId="5E57B2F8" w14:textId="77777777" w:rsidTr="0042791E">
        <w:trPr>
          <w:trHeight w:val="298"/>
        </w:trPr>
        <w:tc>
          <w:tcPr>
            <w:tcW w:w="3686" w:type="dxa"/>
            <w:shd w:val="clear" w:color="auto" w:fill="auto"/>
            <w:vAlign w:val="center"/>
            <w:hideMark/>
          </w:tcPr>
          <w:p w14:paraId="2B8AB3DA" w14:textId="77777777" w:rsidR="0068508F" w:rsidRPr="0068508F" w:rsidRDefault="0068508F" w:rsidP="0068508F">
            <w:pPr>
              <w:ind w:firstLineChars="100" w:firstLine="200"/>
              <w:rPr>
                <w:rFonts w:eastAsia="Calibri"/>
                <w:sz w:val="20"/>
                <w:szCs w:val="20"/>
              </w:rPr>
            </w:pPr>
          </w:p>
        </w:tc>
        <w:tc>
          <w:tcPr>
            <w:tcW w:w="6095" w:type="dxa"/>
            <w:shd w:val="clear" w:color="auto" w:fill="auto"/>
            <w:vAlign w:val="center"/>
            <w:hideMark/>
          </w:tcPr>
          <w:p w14:paraId="03228512" w14:textId="77777777" w:rsidR="0068508F" w:rsidRPr="0068508F" w:rsidRDefault="0068508F" w:rsidP="0042791E">
            <w:pPr>
              <w:rPr>
                <w:rFonts w:eastAsia="Calibri"/>
                <w:sz w:val="20"/>
                <w:szCs w:val="20"/>
              </w:rPr>
            </w:pPr>
            <w:r w:rsidRPr="0068508F">
              <w:rPr>
                <w:rFonts w:eastAsia="Calibri"/>
                <w:sz w:val="20"/>
                <w:szCs w:val="20"/>
              </w:rPr>
              <w:t>Кабель HDMI</w:t>
            </w:r>
          </w:p>
        </w:tc>
      </w:tr>
      <w:tr w:rsidR="0068508F" w:rsidRPr="0068508F" w14:paraId="0E847C07" w14:textId="77777777" w:rsidTr="0042791E">
        <w:trPr>
          <w:trHeight w:val="298"/>
        </w:trPr>
        <w:tc>
          <w:tcPr>
            <w:tcW w:w="3686" w:type="dxa"/>
            <w:shd w:val="clear" w:color="auto" w:fill="auto"/>
            <w:vAlign w:val="center"/>
            <w:hideMark/>
          </w:tcPr>
          <w:p w14:paraId="6579AD1C" w14:textId="77777777" w:rsidR="0068508F" w:rsidRPr="0068508F" w:rsidRDefault="0068508F" w:rsidP="0068508F">
            <w:pPr>
              <w:ind w:firstLineChars="100" w:firstLine="200"/>
              <w:rPr>
                <w:rFonts w:eastAsia="Calibri"/>
                <w:sz w:val="20"/>
                <w:szCs w:val="20"/>
              </w:rPr>
            </w:pPr>
          </w:p>
        </w:tc>
        <w:tc>
          <w:tcPr>
            <w:tcW w:w="6095" w:type="dxa"/>
            <w:shd w:val="clear" w:color="auto" w:fill="auto"/>
            <w:vAlign w:val="center"/>
            <w:hideMark/>
          </w:tcPr>
          <w:p w14:paraId="07F2F3ED" w14:textId="77777777" w:rsidR="0068508F" w:rsidRPr="0068508F" w:rsidRDefault="0068508F" w:rsidP="0042791E">
            <w:pPr>
              <w:rPr>
                <w:rFonts w:eastAsia="Calibri"/>
                <w:sz w:val="20"/>
                <w:szCs w:val="20"/>
              </w:rPr>
            </w:pPr>
            <w:r w:rsidRPr="0068508F">
              <w:rPr>
                <w:rFonts w:eastAsia="Calibri"/>
                <w:sz w:val="20"/>
                <w:szCs w:val="20"/>
              </w:rPr>
              <w:t>Посібник зі швидкого налаштування</w:t>
            </w:r>
          </w:p>
        </w:tc>
      </w:tr>
      <w:tr w:rsidR="0068508F" w:rsidRPr="0068508F" w14:paraId="68ACE593" w14:textId="77777777" w:rsidTr="0042791E">
        <w:trPr>
          <w:trHeight w:val="298"/>
        </w:trPr>
        <w:tc>
          <w:tcPr>
            <w:tcW w:w="3686" w:type="dxa"/>
            <w:shd w:val="clear" w:color="auto" w:fill="auto"/>
            <w:vAlign w:val="center"/>
            <w:hideMark/>
          </w:tcPr>
          <w:p w14:paraId="0B96E37A" w14:textId="77777777" w:rsidR="0068508F" w:rsidRPr="0068508F" w:rsidRDefault="0068508F" w:rsidP="0068508F">
            <w:pPr>
              <w:ind w:firstLineChars="100" w:firstLine="200"/>
              <w:rPr>
                <w:rFonts w:eastAsia="Calibri"/>
                <w:sz w:val="20"/>
                <w:szCs w:val="20"/>
              </w:rPr>
            </w:pPr>
          </w:p>
        </w:tc>
        <w:tc>
          <w:tcPr>
            <w:tcW w:w="6095" w:type="dxa"/>
            <w:shd w:val="clear" w:color="auto" w:fill="auto"/>
            <w:vAlign w:val="center"/>
            <w:hideMark/>
          </w:tcPr>
          <w:p w14:paraId="36A16503" w14:textId="77777777" w:rsidR="0068508F" w:rsidRPr="0068508F" w:rsidRDefault="0068508F" w:rsidP="0042791E">
            <w:pPr>
              <w:rPr>
                <w:rFonts w:eastAsia="Calibri"/>
                <w:sz w:val="20"/>
                <w:szCs w:val="20"/>
              </w:rPr>
            </w:pPr>
            <w:r w:rsidRPr="0068508F">
              <w:rPr>
                <w:rFonts w:eastAsia="Calibri"/>
                <w:sz w:val="20"/>
                <w:szCs w:val="20"/>
              </w:rPr>
              <w:t>Посібник користувача</w:t>
            </w:r>
          </w:p>
        </w:tc>
      </w:tr>
      <w:tr w:rsidR="0068508F" w:rsidRPr="0068508F" w14:paraId="4B384F59" w14:textId="77777777" w:rsidTr="0042791E">
        <w:trPr>
          <w:trHeight w:val="298"/>
        </w:trPr>
        <w:tc>
          <w:tcPr>
            <w:tcW w:w="3686" w:type="dxa"/>
            <w:shd w:val="clear" w:color="auto" w:fill="auto"/>
            <w:vAlign w:val="center"/>
            <w:hideMark/>
          </w:tcPr>
          <w:p w14:paraId="4BF02F2A" w14:textId="77777777" w:rsidR="0068508F" w:rsidRPr="0068508F" w:rsidRDefault="0068508F" w:rsidP="0068508F">
            <w:pPr>
              <w:ind w:firstLineChars="100" w:firstLine="200"/>
              <w:rPr>
                <w:rFonts w:eastAsia="Calibri"/>
                <w:sz w:val="20"/>
                <w:szCs w:val="20"/>
              </w:rPr>
            </w:pPr>
          </w:p>
        </w:tc>
        <w:tc>
          <w:tcPr>
            <w:tcW w:w="6095" w:type="dxa"/>
            <w:shd w:val="clear" w:color="auto" w:fill="auto"/>
            <w:vAlign w:val="center"/>
            <w:hideMark/>
          </w:tcPr>
          <w:p w14:paraId="584E3446" w14:textId="77777777" w:rsidR="0068508F" w:rsidRPr="0068508F" w:rsidRDefault="0068508F" w:rsidP="0042791E">
            <w:pPr>
              <w:rPr>
                <w:rFonts w:eastAsia="Calibri"/>
                <w:sz w:val="20"/>
                <w:szCs w:val="20"/>
              </w:rPr>
            </w:pPr>
            <w:r w:rsidRPr="0068508F">
              <w:rPr>
                <w:rFonts w:eastAsia="Calibri"/>
                <w:sz w:val="20"/>
                <w:szCs w:val="20"/>
              </w:rPr>
              <w:t>Гарантійний талон</w:t>
            </w:r>
          </w:p>
        </w:tc>
      </w:tr>
    </w:tbl>
    <w:p w14:paraId="5341AE42" w14:textId="77777777" w:rsidR="009D5919" w:rsidRPr="003237B3" w:rsidRDefault="009D5919" w:rsidP="009D5919">
      <w:pPr>
        <w:widowControl w:val="0"/>
        <w:autoSpaceDE w:val="0"/>
        <w:autoSpaceDN w:val="0"/>
        <w:adjustRightInd w:val="0"/>
        <w:jc w:val="both"/>
        <w:rPr>
          <w:sz w:val="20"/>
          <w:szCs w:val="20"/>
          <w:lang w:eastAsia="ru-RU"/>
        </w:rPr>
      </w:pPr>
    </w:p>
    <w:p w14:paraId="28DE0260" w14:textId="513A977D" w:rsidR="009D5919" w:rsidRPr="009D5919" w:rsidRDefault="009D5919" w:rsidP="009D5919">
      <w:pPr>
        <w:widowControl w:val="0"/>
        <w:autoSpaceDE w:val="0"/>
        <w:autoSpaceDN w:val="0"/>
        <w:adjustRightInd w:val="0"/>
        <w:jc w:val="center"/>
        <w:rPr>
          <w:rFonts w:eastAsia="Calibri"/>
          <w:b/>
          <w:snapToGrid w:val="0"/>
          <w:sz w:val="20"/>
          <w:szCs w:val="20"/>
          <w:lang w:val="en-US"/>
        </w:rPr>
      </w:pPr>
      <w:r>
        <w:rPr>
          <w:rFonts w:eastAsia="Andale Sans UI"/>
          <w:b/>
          <w:color w:val="000000"/>
          <w:kern w:val="2"/>
          <w:sz w:val="20"/>
          <w:szCs w:val="20"/>
          <w:lang w:eastAsia="ru-RU"/>
        </w:rPr>
        <w:t xml:space="preserve">2. </w:t>
      </w:r>
      <w:r w:rsidR="0042791E">
        <w:rPr>
          <w:rFonts w:eastAsia="Andale Sans UI"/>
          <w:b/>
          <w:color w:val="000000"/>
          <w:kern w:val="2"/>
          <w:sz w:val="20"/>
          <w:szCs w:val="20"/>
          <w:lang w:eastAsia="ru-RU"/>
        </w:rPr>
        <w:t>Клавіатура дротова</w:t>
      </w:r>
      <w:r>
        <w:rPr>
          <w:b/>
          <w:sz w:val="20"/>
          <w:szCs w:val="20"/>
          <w:lang w:eastAsia="ru-RU"/>
        </w:rPr>
        <w:t xml:space="preserve"> в </w:t>
      </w:r>
      <w:r w:rsidRPr="003237B3">
        <w:rPr>
          <w:rFonts w:eastAsia="Calibri"/>
          <w:b/>
          <w:snapToGrid w:val="0"/>
          <w:sz w:val="20"/>
          <w:szCs w:val="20"/>
        </w:rPr>
        <w:t>кількіст</w:t>
      </w:r>
      <w:r>
        <w:rPr>
          <w:rFonts w:eastAsia="Calibri"/>
          <w:b/>
          <w:snapToGrid w:val="0"/>
          <w:sz w:val="20"/>
          <w:szCs w:val="20"/>
        </w:rPr>
        <w:t>і</w:t>
      </w:r>
      <w:r w:rsidRPr="003237B3">
        <w:rPr>
          <w:rFonts w:eastAsia="Calibri"/>
          <w:b/>
          <w:snapToGrid w:val="0"/>
          <w:sz w:val="20"/>
          <w:szCs w:val="20"/>
        </w:rPr>
        <w:t xml:space="preserve"> </w:t>
      </w:r>
      <w:r w:rsidR="0042791E">
        <w:rPr>
          <w:rFonts w:eastAsia="Calibri"/>
          <w:b/>
          <w:snapToGrid w:val="0"/>
          <w:sz w:val="20"/>
          <w:szCs w:val="20"/>
        </w:rPr>
        <w:t>70</w:t>
      </w:r>
      <w:r w:rsidRPr="003237B3">
        <w:rPr>
          <w:rFonts w:eastAsia="Calibri"/>
          <w:b/>
          <w:snapToGrid w:val="0"/>
          <w:sz w:val="20"/>
          <w:szCs w:val="20"/>
        </w:rPr>
        <w:t xml:space="preserve"> штук</w:t>
      </w:r>
      <w:r>
        <w:rPr>
          <w:rFonts w:eastAsia="Calibri"/>
          <w:b/>
          <w:snapToGrid w:val="0"/>
          <w:sz w:val="20"/>
          <w:szCs w:val="20"/>
        </w:rPr>
        <w:t xml:space="preserve"> або еквівалент</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42791E" w:rsidRPr="0042791E" w14:paraId="0011C68D" w14:textId="77777777" w:rsidTr="0042791E">
        <w:trPr>
          <w:trHeight w:val="300"/>
        </w:trPr>
        <w:tc>
          <w:tcPr>
            <w:tcW w:w="4678" w:type="dxa"/>
            <w:shd w:val="clear" w:color="auto" w:fill="auto"/>
            <w:noWrap/>
            <w:vAlign w:val="bottom"/>
            <w:hideMark/>
          </w:tcPr>
          <w:p w14:paraId="71AF304D" w14:textId="5F5845C1" w:rsidR="0042791E" w:rsidRPr="0042791E" w:rsidRDefault="0042791E" w:rsidP="0042791E">
            <w:pPr>
              <w:rPr>
                <w:color w:val="2A2A2A"/>
                <w:sz w:val="20"/>
                <w:szCs w:val="20"/>
              </w:rPr>
            </w:pPr>
            <w:r w:rsidRPr="0042791E">
              <w:rPr>
                <w:color w:val="2A2A2A"/>
                <w:sz w:val="20"/>
                <w:szCs w:val="20"/>
              </w:rPr>
              <w:t xml:space="preserve">Тип клавіатури </w:t>
            </w:r>
          </w:p>
        </w:tc>
        <w:tc>
          <w:tcPr>
            <w:tcW w:w="5103" w:type="dxa"/>
            <w:shd w:val="clear" w:color="auto" w:fill="auto"/>
            <w:noWrap/>
            <w:vAlign w:val="bottom"/>
            <w:hideMark/>
          </w:tcPr>
          <w:p w14:paraId="68DCF78D" w14:textId="77777777" w:rsidR="0042791E" w:rsidRPr="0042791E" w:rsidRDefault="0042791E" w:rsidP="0042791E">
            <w:pPr>
              <w:rPr>
                <w:color w:val="2A2A2A"/>
                <w:sz w:val="20"/>
                <w:szCs w:val="20"/>
              </w:rPr>
            </w:pPr>
            <w:r w:rsidRPr="0042791E">
              <w:rPr>
                <w:color w:val="2A2A2A"/>
                <w:sz w:val="20"/>
                <w:szCs w:val="20"/>
              </w:rPr>
              <w:t xml:space="preserve">Не гірше </w:t>
            </w:r>
            <w:hyperlink r:id="rId17" w:tgtFrame="_blank" w:history="1">
              <w:r w:rsidRPr="0042791E">
                <w:rPr>
                  <w:color w:val="2A2A2A"/>
                  <w:sz w:val="20"/>
                  <w:szCs w:val="20"/>
                </w:rPr>
                <w:t>Мембранні</w:t>
              </w:r>
            </w:hyperlink>
          </w:p>
        </w:tc>
      </w:tr>
      <w:tr w:rsidR="0042791E" w:rsidRPr="0042791E" w14:paraId="51874428" w14:textId="77777777" w:rsidTr="0042791E">
        <w:trPr>
          <w:trHeight w:val="300"/>
        </w:trPr>
        <w:tc>
          <w:tcPr>
            <w:tcW w:w="4678" w:type="dxa"/>
            <w:shd w:val="clear" w:color="auto" w:fill="auto"/>
            <w:noWrap/>
            <w:vAlign w:val="bottom"/>
            <w:hideMark/>
          </w:tcPr>
          <w:p w14:paraId="44FAB908" w14:textId="77777777" w:rsidR="0042791E" w:rsidRPr="0042791E" w:rsidRDefault="0042791E" w:rsidP="0042791E">
            <w:pPr>
              <w:rPr>
                <w:color w:val="2A2A2A"/>
                <w:sz w:val="20"/>
                <w:szCs w:val="20"/>
              </w:rPr>
            </w:pPr>
            <w:r w:rsidRPr="0042791E">
              <w:rPr>
                <w:color w:val="2A2A2A"/>
                <w:sz w:val="20"/>
                <w:szCs w:val="20"/>
              </w:rPr>
              <w:t>Вид клавіатури</w:t>
            </w:r>
          </w:p>
        </w:tc>
        <w:tc>
          <w:tcPr>
            <w:tcW w:w="5103" w:type="dxa"/>
            <w:shd w:val="clear" w:color="auto" w:fill="auto"/>
            <w:noWrap/>
            <w:vAlign w:val="bottom"/>
            <w:hideMark/>
          </w:tcPr>
          <w:p w14:paraId="61994F62" w14:textId="77777777" w:rsidR="0042791E" w:rsidRPr="0042791E" w:rsidRDefault="0042791E" w:rsidP="0042791E">
            <w:pPr>
              <w:rPr>
                <w:color w:val="2A2A2A"/>
                <w:sz w:val="20"/>
                <w:szCs w:val="20"/>
              </w:rPr>
            </w:pPr>
            <w:r w:rsidRPr="0042791E">
              <w:rPr>
                <w:color w:val="2A2A2A"/>
                <w:sz w:val="20"/>
                <w:szCs w:val="20"/>
              </w:rPr>
              <w:t xml:space="preserve">Не гірше </w:t>
            </w:r>
            <w:hyperlink r:id="rId18" w:tgtFrame="_blank" w:history="1">
              <w:r w:rsidRPr="0042791E">
                <w:rPr>
                  <w:color w:val="2A2A2A"/>
                  <w:sz w:val="20"/>
                  <w:szCs w:val="20"/>
                </w:rPr>
                <w:t>Стандартна</w:t>
              </w:r>
            </w:hyperlink>
            <w:r w:rsidRPr="0042791E">
              <w:rPr>
                <w:color w:val="2A2A2A"/>
                <w:sz w:val="20"/>
                <w:szCs w:val="20"/>
              </w:rPr>
              <w:t xml:space="preserve"> (ANSI)</w:t>
            </w:r>
          </w:p>
        </w:tc>
      </w:tr>
      <w:tr w:rsidR="0042791E" w:rsidRPr="0042791E" w14:paraId="05E0F6B2" w14:textId="77777777" w:rsidTr="0042791E">
        <w:trPr>
          <w:trHeight w:val="300"/>
        </w:trPr>
        <w:tc>
          <w:tcPr>
            <w:tcW w:w="4678" w:type="dxa"/>
            <w:shd w:val="clear" w:color="auto" w:fill="auto"/>
            <w:noWrap/>
            <w:vAlign w:val="bottom"/>
            <w:hideMark/>
          </w:tcPr>
          <w:p w14:paraId="4D4E9F67" w14:textId="77777777" w:rsidR="0042791E" w:rsidRPr="0042791E" w:rsidRDefault="0042791E" w:rsidP="0042791E">
            <w:pPr>
              <w:rPr>
                <w:color w:val="2A2A2A"/>
                <w:sz w:val="20"/>
                <w:szCs w:val="20"/>
              </w:rPr>
            </w:pPr>
            <w:r w:rsidRPr="0042791E">
              <w:rPr>
                <w:color w:val="2A2A2A"/>
                <w:sz w:val="20"/>
                <w:szCs w:val="20"/>
              </w:rPr>
              <w:t>Інтерфейс</w:t>
            </w:r>
          </w:p>
        </w:tc>
        <w:tc>
          <w:tcPr>
            <w:tcW w:w="5103" w:type="dxa"/>
            <w:shd w:val="clear" w:color="auto" w:fill="auto"/>
            <w:noWrap/>
            <w:vAlign w:val="bottom"/>
            <w:hideMark/>
          </w:tcPr>
          <w:p w14:paraId="5C460955" w14:textId="77777777" w:rsidR="0042791E" w:rsidRPr="0042791E" w:rsidRDefault="0042791E" w:rsidP="0042791E">
            <w:pPr>
              <w:rPr>
                <w:color w:val="2A2A2A"/>
                <w:sz w:val="20"/>
                <w:szCs w:val="20"/>
              </w:rPr>
            </w:pPr>
            <w:r w:rsidRPr="0042791E">
              <w:rPr>
                <w:color w:val="2A2A2A"/>
                <w:sz w:val="20"/>
                <w:szCs w:val="20"/>
              </w:rPr>
              <w:t xml:space="preserve">Не гірше </w:t>
            </w:r>
            <w:hyperlink r:id="rId19" w:tgtFrame="_blank" w:history="1">
              <w:r w:rsidRPr="0042791E">
                <w:rPr>
                  <w:color w:val="2A2A2A"/>
                  <w:sz w:val="20"/>
                  <w:szCs w:val="20"/>
                </w:rPr>
                <w:t>USB</w:t>
              </w:r>
            </w:hyperlink>
          </w:p>
        </w:tc>
      </w:tr>
      <w:tr w:rsidR="0042791E" w:rsidRPr="0042791E" w14:paraId="7B320F30" w14:textId="77777777" w:rsidTr="0042791E">
        <w:trPr>
          <w:trHeight w:val="300"/>
        </w:trPr>
        <w:tc>
          <w:tcPr>
            <w:tcW w:w="4678" w:type="dxa"/>
            <w:shd w:val="clear" w:color="auto" w:fill="auto"/>
            <w:noWrap/>
            <w:vAlign w:val="bottom"/>
            <w:hideMark/>
          </w:tcPr>
          <w:p w14:paraId="2264C4F6" w14:textId="77777777" w:rsidR="0042791E" w:rsidRPr="0042791E" w:rsidRDefault="0042791E" w:rsidP="0042791E">
            <w:pPr>
              <w:rPr>
                <w:color w:val="2A2A2A"/>
                <w:sz w:val="20"/>
                <w:szCs w:val="20"/>
              </w:rPr>
            </w:pPr>
            <w:r w:rsidRPr="0042791E">
              <w:rPr>
                <w:color w:val="2A2A2A"/>
                <w:sz w:val="20"/>
                <w:szCs w:val="20"/>
              </w:rPr>
              <w:t>Призначення</w:t>
            </w:r>
          </w:p>
        </w:tc>
        <w:tc>
          <w:tcPr>
            <w:tcW w:w="5103" w:type="dxa"/>
            <w:shd w:val="clear" w:color="auto" w:fill="auto"/>
            <w:noWrap/>
            <w:vAlign w:val="bottom"/>
            <w:hideMark/>
          </w:tcPr>
          <w:p w14:paraId="0EE4D0FC" w14:textId="77777777" w:rsidR="0042791E" w:rsidRPr="0042791E" w:rsidRDefault="00000000" w:rsidP="0042791E">
            <w:pPr>
              <w:rPr>
                <w:color w:val="2A2A2A"/>
                <w:sz w:val="20"/>
                <w:szCs w:val="20"/>
              </w:rPr>
            </w:pPr>
            <w:hyperlink r:id="rId20" w:tgtFrame="_blank" w:history="1">
              <w:r w:rsidR="0042791E" w:rsidRPr="0042791E">
                <w:rPr>
                  <w:color w:val="2A2A2A"/>
                  <w:sz w:val="20"/>
                  <w:szCs w:val="20"/>
                </w:rPr>
                <w:t>Для настільного ПК</w:t>
              </w:r>
            </w:hyperlink>
          </w:p>
        </w:tc>
      </w:tr>
      <w:tr w:rsidR="0042791E" w:rsidRPr="0042791E" w14:paraId="4D1714B0" w14:textId="77777777" w:rsidTr="0042791E">
        <w:trPr>
          <w:trHeight w:val="300"/>
        </w:trPr>
        <w:tc>
          <w:tcPr>
            <w:tcW w:w="4678" w:type="dxa"/>
            <w:shd w:val="clear" w:color="auto" w:fill="auto"/>
            <w:noWrap/>
            <w:vAlign w:val="bottom"/>
            <w:hideMark/>
          </w:tcPr>
          <w:p w14:paraId="4A7D94C1" w14:textId="77777777" w:rsidR="0042791E" w:rsidRPr="0042791E" w:rsidRDefault="0042791E" w:rsidP="0042791E">
            <w:pPr>
              <w:rPr>
                <w:color w:val="2A2A2A"/>
                <w:sz w:val="20"/>
                <w:szCs w:val="20"/>
              </w:rPr>
            </w:pPr>
            <w:r w:rsidRPr="0042791E">
              <w:rPr>
                <w:color w:val="2A2A2A"/>
                <w:sz w:val="20"/>
                <w:szCs w:val="20"/>
              </w:rPr>
              <w:t>Форма</w:t>
            </w:r>
          </w:p>
        </w:tc>
        <w:tc>
          <w:tcPr>
            <w:tcW w:w="5103" w:type="dxa"/>
            <w:shd w:val="clear" w:color="auto" w:fill="auto"/>
            <w:noWrap/>
            <w:vAlign w:val="bottom"/>
            <w:hideMark/>
          </w:tcPr>
          <w:p w14:paraId="4EC094BE" w14:textId="77777777" w:rsidR="0042791E" w:rsidRPr="0042791E" w:rsidRDefault="00000000" w:rsidP="0042791E">
            <w:pPr>
              <w:rPr>
                <w:color w:val="2A2A2A"/>
                <w:sz w:val="20"/>
                <w:szCs w:val="20"/>
              </w:rPr>
            </w:pPr>
            <w:hyperlink r:id="rId21" w:tgtFrame="_blank" w:history="1">
              <w:proofErr w:type="spellStart"/>
              <w:r w:rsidR="0042791E" w:rsidRPr="0042791E">
                <w:rPr>
                  <w:color w:val="2A2A2A"/>
                  <w:sz w:val="20"/>
                  <w:szCs w:val="20"/>
                </w:rPr>
                <w:t>Повнорозмірна</w:t>
              </w:r>
              <w:proofErr w:type="spellEnd"/>
            </w:hyperlink>
          </w:p>
        </w:tc>
      </w:tr>
      <w:tr w:rsidR="0042791E" w:rsidRPr="0042791E" w14:paraId="35FF400A" w14:textId="77777777" w:rsidTr="0042791E">
        <w:trPr>
          <w:trHeight w:val="300"/>
        </w:trPr>
        <w:tc>
          <w:tcPr>
            <w:tcW w:w="4678" w:type="dxa"/>
            <w:shd w:val="clear" w:color="auto" w:fill="auto"/>
            <w:noWrap/>
            <w:vAlign w:val="bottom"/>
            <w:hideMark/>
          </w:tcPr>
          <w:p w14:paraId="098191B6" w14:textId="77777777" w:rsidR="0042791E" w:rsidRPr="0042791E" w:rsidRDefault="0042791E" w:rsidP="0042791E">
            <w:pPr>
              <w:rPr>
                <w:color w:val="2A2A2A"/>
                <w:sz w:val="20"/>
                <w:szCs w:val="20"/>
              </w:rPr>
            </w:pPr>
            <w:r w:rsidRPr="0042791E">
              <w:rPr>
                <w:color w:val="2A2A2A"/>
                <w:sz w:val="20"/>
                <w:szCs w:val="20"/>
              </w:rPr>
              <w:t>Особливості</w:t>
            </w:r>
          </w:p>
        </w:tc>
        <w:tc>
          <w:tcPr>
            <w:tcW w:w="5103" w:type="dxa"/>
            <w:shd w:val="clear" w:color="auto" w:fill="auto"/>
            <w:noWrap/>
            <w:vAlign w:val="bottom"/>
            <w:hideMark/>
          </w:tcPr>
          <w:p w14:paraId="4ABFAA90" w14:textId="77777777" w:rsidR="0042791E" w:rsidRPr="0042791E" w:rsidRDefault="00000000" w:rsidP="0042791E">
            <w:pPr>
              <w:rPr>
                <w:color w:val="2A2A2A"/>
                <w:sz w:val="20"/>
                <w:szCs w:val="20"/>
              </w:rPr>
            </w:pPr>
            <w:hyperlink r:id="rId22" w:tgtFrame="_blank" w:history="1">
              <w:r w:rsidR="0042791E" w:rsidRPr="0042791E">
                <w:rPr>
                  <w:color w:val="2A2A2A"/>
                  <w:sz w:val="20"/>
                  <w:szCs w:val="20"/>
                </w:rPr>
                <w:t>З вологозахистом</w:t>
              </w:r>
            </w:hyperlink>
            <w:r w:rsidR="0042791E" w:rsidRPr="0042791E">
              <w:rPr>
                <w:color w:val="2A2A2A"/>
                <w:sz w:val="20"/>
                <w:szCs w:val="20"/>
              </w:rPr>
              <w:t xml:space="preserve"> до 60мл пролитої рідини</w:t>
            </w:r>
          </w:p>
        </w:tc>
      </w:tr>
      <w:tr w:rsidR="0042791E" w:rsidRPr="0042791E" w14:paraId="011F0F5A" w14:textId="77777777" w:rsidTr="0042791E">
        <w:trPr>
          <w:trHeight w:val="300"/>
        </w:trPr>
        <w:tc>
          <w:tcPr>
            <w:tcW w:w="4678" w:type="dxa"/>
            <w:shd w:val="clear" w:color="auto" w:fill="auto"/>
            <w:noWrap/>
            <w:vAlign w:val="bottom"/>
            <w:hideMark/>
          </w:tcPr>
          <w:p w14:paraId="1C487E6D" w14:textId="77777777" w:rsidR="0042791E" w:rsidRPr="0042791E" w:rsidRDefault="0042791E" w:rsidP="0042791E">
            <w:pPr>
              <w:rPr>
                <w:color w:val="2A2A2A"/>
                <w:sz w:val="20"/>
                <w:szCs w:val="20"/>
              </w:rPr>
            </w:pPr>
            <w:r w:rsidRPr="0042791E">
              <w:rPr>
                <w:color w:val="2A2A2A"/>
                <w:sz w:val="20"/>
                <w:szCs w:val="20"/>
              </w:rPr>
              <w:t>Під'єднання</w:t>
            </w:r>
          </w:p>
        </w:tc>
        <w:tc>
          <w:tcPr>
            <w:tcW w:w="5103" w:type="dxa"/>
            <w:shd w:val="clear" w:color="auto" w:fill="auto"/>
            <w:noWrap/>
            <w:vAlign w:val="bottom"/>
            <w:hideMark/>
          </w:tcPr>
          <w:p w14:paraId="2426D751" w14:textId="77777777" w:rsidR="0042791E" w:rsidRPr="0042791E" w:rsidRDefault="0042791E" w:rsidP="0042791E">
            <w:pPr>
              <w:rPr>
                <w:color w:val="2A2A2A"/>
                <w:sz w:val="20"/>
                <w:szCs w:val="20"/>
              </w:rPr>
            </w:pPr>
            <w:r w:rsidRPr="0042791E">
              <w:rPr>
                <w:color w:val="2A2A2A"/>
                <w:sz w:val="20"/>
                <w:szCs w:val="20"/>
              </w:rPr>
              <w:t>Дротове</w:t>
            </w:r>
          </w:p>
        </w:tc>
      </w:tr>
      <w:tr w:rsidR="0042791E" w:rsidRPr="0042791E" w14:paraId="4E50984D" w14:textId="77777777" w:rsidTr="0042791E">
        <w:trPr>
          <w:trHeight w:val="300"/>
        </w:trPr>
        <w:tc>
          <w:tcPr>
            <w:tcW w:w="4678" w:type="dxa"/>
            <w:shd w:val="clear" w:color="auto" w:fill="auto"/>
            <w:noWrap/>
            <w:vAlign w:val="bottom"/>
            <w:hideMark/>
          </w:tcPr>
          <w:p w14:paraId="1F9CA9C4" w14:textId="77777777" w:rsidR="0042791E" w:rsidRPr="0042791E" w:rsidRDefault="0042791E" w:rsidP="0042791E">
            <w:pPr>
              <w:rPr>
                <w:color w:val="2A2A2A"/>
                <w:sz w:val="20"/>
                <w:szCs w:val="20"/>
              </w:rPr>
            </w:pPr>
            <w:r w:rsidRPr="0042791E">
              <w:rPr>
                <w:color w:val="2A2A2A"/>
                <w:sz w:val="20"/>
                <w:szCs w:val="20"/>
              </w:rPr>
              <w:t>Довжина кабелю, м</w:t>
            </w:r>
          </w:p>
        </w:tc>
        <w:tc>
          <w:tcPr>
            <w:tcW w:w="5103" w:type="dxa"/>
            <w:shd w:val="clear" w:color="auto" w:fill="auto"/>
            <w:noWrap/>
            <w:vAlign w:val="bottom"/>
            <w:hideMark/>
          </w:tcPr>
          <w:p w14:paraId="58299547" w14:textId="77777777" w:rsidR="0042791E" w:rsidRPr="0042791E" w:rsidRDefault="0042791E" w:rsidP="0042791E">
            <w:pPr>
              <w:rPr>
                <w:color w:val="2A2A2A"/>
                <w:sz w:val="20"/>
                <w:szCs w:val="20"/>
              </w:rPr>
            </w:pPr>
            <w:r w:rsidRPr="0042791E">
              <w:rPr>
                <w:color w:val="2A2A2A"/>
                <w:sz w:val="20"/>
                <w:szCs w:val="20"/>
              </w:rPr>
              <w:t>Не менше 1,8 метра</w:t>
            </w:r>
          </w:p>
        </w:tc>
      </w:tr>
      <w:tr w:rsidR="0042791E" w:rsidRPr="0042791E" w14:paraId="11A7A094" w14:textId="77777777" w:rsidTr="0042791E">
        <w:trPr>
          <w:trHeight w:val="300"/>
        </w:trPr>
        <w:tc>
          <w:tcPr>
            <w:tcW w:w="4678" w:type="dxa"/>
            <w:shd w:val="clear" w:color="auto" w:fill="auto"/>
            <w:noWrap/>
            <w:vAlign w:val="bottom"/>
            <w:hideMark/>
          </w:tcPr>
          <w:p w14:paraId="04EF997E" w14:textId="77777777" w:rsidR="0042791E" w:rsidRPr="0042791E" w:rsidRDefault="0042791E" w:rsidP="0042791E">
            <w:pPr>
              <w:rPr>
                <w:color w:val="2A2A2A"/>
                <w:sz w:val="20"/>
                <w:szCs w:val="20"/>
              </w:rPr>
            </w:pPr>
            <w:r w:rsidRPr="0042791E">
              <w:rPr>
                <w:color w:val="2A2A2A"/>
                <w:sz w:val="20"/>
                <w:szCs w:val="20"/>
              </w:rPr>
              <w:t>Розкладка</w:t>
            </w:r>
          </w:p>
        </w:tc>
        <w:tc>
          <w:tcPr>
            <w:tcW w:w="5103" w:type="dxa"/>
            <w:shd w:val="clear" w:color="auto" w:fill="auto"/>
            <w:noWrap/>
            <w:vAlign w:val="bottom"/>
            <w:hideMark/>
          </w:tcPr>
          <w:p w14:paraId="76E0303E" w14:textId="77777777" w:rsidR="0042791E" w:rsidRPr="0042791E" w:rsidRDefault="0042791E" w:rsidP="0042791E">
            <w:pPr>
              <w:rPr>
                <w:color w:val="2A2A2A"/>
                <w:sz w:val="20"/>
                <w:szCs w:val="20"/>
              </w:rPr>
            </w:pPr>
            <w:r w:rsidRPr="0042791E">
              <w:rPr>
                <w:color w:val="2A2A2A"/>
                <w:sz w:val="20"/>
                <w:szCs w:val="20"/>
              </w:rPr>
              <w:t>англійська, українська</w:t>
            </w:r>
          </w:p>
        </w:tc>
      </w:tr>
      <w:tr w:rsidR="0042791E" w:rsidRPr="0042791E" w14:paraId="3526AE40" w14:textId="77777777" w:rsidTr="0042791E">
        <w:trPr>
          <w:trHeight w:val="300"/>
        </w:trPr>
        <w:tc>
          <w:tcPr>
            <w:tcW w:w="4678" w:type="dxa"/>
            <w:shd w:val="clear" w:color="auto" w:fill="auto"/>
            <w:noWrap/>
            <w:vAlign w:val="bottom"/>
            <w:hideMark/>
          </w:tcPr>
          <w:p w14:paraId="66C81086" w14:textId="77777777" w:rsidR="0042791E" w:rsidRPr="0042791E" w:rsidRDefault="0042791E" w:rsidP="0042791E">
            <w:pPr>
              <w:rPr>
                <w:color w:val="2A2A2A"/>
                <w:sz w:val="20"/>
                <w:szCs w:val="20"/>
              </w:rPr>
            </w:pPr>
            <w:r w:rsidRPr="0042791E">
              <w:rPr>
                <w:color w:val="2A2A2A"/>
                <w:sz w:val="20"/>
                <w:szCs w:val="20"/>
              </w:rPr>
              <w:t>Сумісність з ОС</w:t>
            </w:r>
          </w:p>
        </w:tc>
        <w:tc>
          <w:tcPr>
            <w:tcW w:w="5103" w:type="dxa"/>
            <w:shd w:val="clear" w:color="auto" w:fill="auto"/>
            <w:noWrap/>
            <w:vAlign w:val="bottom"/>
            <w:hideMark/>
          </w:tcPr>
          <w:p w14:paraId="242EDED1" w14:textId="77777777" w:rsidR="0042791E" w:rsidRPr="0042791E" w:rsidRDefault="0042791E" w:rsidP="0042791E">
            <w:pPr>
              <w:rPr>
                <w:color w:val="2A2A2A"/>
                <w:sz w:val="20"/>
                <w:szCs w:val="20"/>
              </w:rPr>
            </w:pPr>
            <w:r w:rsidRPr="0042791E">
              <w:rPr>
                <w:color w:val="2A2A2A"/>
                <w:sz w:val="20"/>
                <w:szCs w:val="20"/>
              </w:rPr>
              <w:t>Microsoft Windows</w:t>
            </w:r>
          </w:p>
        </w:tc>
      </w:tr>
      <w:tr w:rsidR="0042791E" w:rsidRPr="0042791E" w14:paraId="2D0FF452" w14:textId="77777777" w:rsidTr="0042791E">
        <w:trPr>
          <w:trHeight w:val="300"/>
        </w:trPr>
        <w:tc>
          <w:tcPr>
            <w:tcW w:w="4678" w:type="dxa"/>
            <w:shd w:val="clear" w:color="auto" w:fill="auto"/>
            <w:noWrap/>
            <w:vAlign w:val="bottom"/>
            <w:hideMark/>
          </w:tcPr>
          <w:p w14:paraId="27F79B2D" w14:textId="77777777" w:rsidR="0042791E" w:rsidRPr="0042791E" w:rsidRDefault="0042791E" w:rsidP="0042791E">
            <w:pPr>
              <w:rPr>
                <w:color w:val="2A2A2A"/>
                <w:sz w:val="20"/>
                <w:szCs w:val="20"/>
              </w:rPr>
            </w:pPr>
            <w:r w:rsidRPr="0042791E">
              <w:rPr>
                <w:color w:val="2A2A2A"/>
                <w:sz w:val="20"/>
                <w:szCs w:val="20"/>
              </w:rPr>
              <w:t>Особливості клавіш</w:t>
            </w:r>
          </w:p>
        </w:tc>
        <w:tc>
          <w:tcPr>
            <w:tcW w:w="5103" w:type="dxa"/>
            <w:shd w:val="clear" w:color="auto" w:fill="auto"/>
            <w:noWrap/>
            <w:vAlign w:val="bottom"/>
            <w:hideMark/>
          </w:tcPr>
          <w:p w14:paraId="6108E397" w14:textId="77777777" w:rsidR="0042791E" w:rsidRPr="0042791E" w:rsidRDefault="0042791E" w:rsidP="0042791E">
            <w:pPr>
              <w:rPr>
                <w:color w:val="2A2A2A"/>
                <w:sz w:val="20"/>
                <w:szCs w:val="20"/>
              </w:rPr>
            </w:pPr>
            <w:r w:rsidRPr="0042791E">
              <w:rPr>
                <w:color w:val="2A2A2A"/>
                <w:sz w:val="20"/>
                <w:szCs w:val="20"/>
              </w:rPr>
              <w:t>безшумне введення</w:t>
            </w:r>
          </w:p>
        </w:tc>
      </w:tr>
      <w:tr w:rsidR="0042791E" w:rsidRPr="0042791E" w14:paraId="2D74FB2D" w14:textId="77777777" w:rsidTr="0042791E">
        <w:trPr>
          <w:trHeight w:val="325"/>
        </w:trPr>
        <w:tc>
          <w:tcPr>
            <w:tcW w:w="4678" w:type="dxa"/>
            <w:shd w:val="clear" w:color="auto" w:fill="auto"/>
            <w:noWrap/>
            <w:vAlign w:val="bottom"/>
            <w:hideMark/>
          </w:tcPr>
          <w:p w14:paraId="581CA6CF" w14:textId="77777777" w:rsidR="0042791E" w:rsidRPr="0042791E" w:rsidRDefault="0042791E" w:rsidP="0042791E">
            <w:pPr>
              <w:rPr>
                <w:color w:val="2A2A2A"/>
                <w:sz w:val="20"/>
                <w:szCs w:val="20"/>
              </w:rPr>
            </w:pPr>
            <w:r w:rsidRPr="0042791E">
              <w:rPr>
                <w:color w:val="2A2A2A"/>
                <w:sz w:val="20"/>
                <w:szCs w:val="20"/>
              </w:rPr>
              <w:t>Кількість кнопок клавіатури</w:t>
            </w:r>
          </w:p>
        </w:tc>
        <w:tc>
          <w:tcPr>
            <w:tcW w:w="5103" w:type="dxa"/>
            <w:shd w:val="clear" w:color="auto" w:fill="auto"/>
            <w:noWrap/>
            <w:vAlign w:val="bottom"/>
            <w:hideMark/>
          </w:tcPr>
          <w:p w14:paraId="5E3835CE" w14:textId="77777777" w:rsidR="0042791E" w:rsidRPr="0042791E" w:rsidRDefault="0042791E" w:rsidP="0042791E">
            <w:pPr>
              <w:rPr>
                <w:color w:val="2A2A2A"/>
                <w:sz w:val="20"/>
                <w:szCs w:val="20"/>
              </w:rPr>
            </w:pPr>
            <w:r w:rsidRPr="0042791E">
              <w:rPr>
                <w:color w:val="2A2A2A"/>
                <w:sz w:val="20"/>
                <w:szCs w:val="20"/>
              </w:rPr>
              <w:t>Не менше 104</w:t>
            </w:r>
          </w:p>
        </w:tc>
      </w:tr>
      <w:tr w:rsidR="0042791E" w:rsidRPr="0042791E" w14:paraId="4412881C" w14:textId="77777777" w:rsidTr="0042791E">
        <w:trPr>
          <w:trHeight w:val="300"/>
        </w:trPr>
        <w:tc>
          <w:tcPr>
            <w:tcW w:w="4678" w:type="dxa"/>
            <w:shd w:val="clear" w:color="auto" w:fill="auto"/>
            <w:noWrap/>
            <w:vAlign w:val="bottom"/>
            <w:hideMark/>
          </w:tcPr>
          <w:p w14:paraId="7BD4B0EE" w14:textId="77777777" w:rsidR="0042791E" w:rsidRPr="0042791E" w:rsidRDefault="0042791E" w:rsidP="0042791E">
            <w:pPr>
              <w:rPr>
                <w:color w:val="2A2A2A"/>
                <w:sz w:val="20"/>
                <w:szCs w:val="20"/>
              </w:rPr>
            </w:pPr>
            <w:r w:rsidRPr="0042791E">
              <w:rPr>
                <w:color w:val="2A2A2A"/>
                <w:sz w:val="20"/>
                <w:szCs w:val="20"/>
              </w:rPr>
              <w:t>Колір букв кирилиці</w:t>
            </w:r>
          </w:p>
        </w:tc>
        <w:tc>
          <w:tcPr>
            <w:tcW w:w="5103" w:type="dxa"/>
            <w:shd w:val="clear" w:color="auto" w:fill="auto"/>
            <w:noWrap/>
            <w:vAlign w:val="bottom"/>
            <w:hideMark/>
          </w:tcPr>
          <w:p w14:paraId="29949485" w14:textId="77777777" w:rsidR="0042791E" w:rsidRPr="0042791E" w:rsidRDefault="0042791E" w:rsidP="0042791E">
            <w:pPr>
              <w:rPr>
                <w:color w:val="2A2A2A"/>
                <w:sz w:val="20"/>
                <w:szCs w:val="20"/>
              </w:rPr>
            </w:pPr>
            <w:r w:rsidRPr="0042791E">
              <w:rPr>
                <w:color w:val="2A2A2A"/>
                <w:sz w:val="20"/>
                <w:szCs w:val="20"/>
              </w:rPr>
              <w:t>Білий</w:t>
            </w:r>
          </w:p>
        </w:tc>
      </w:tr>
      <w:tr w:rsidR="0042791E" w:rsidRPr="0042791E" w14:paraId="5AE84D6E" w14:textId="77777777" w:rsidTr="0042791E">
        <w:trPr>
          <w:trHeight w:val="300"/>
        </w:trPr>
        <w:tc>
          <w:tcPr>
            <w:tcW w:w="4678" w:type="dxa"/>
            <w:shd w:val="clear" w:color="auto" w:fill="auto"/>
            <w:noWrap/>
            <w:vAlign w:val="bottom"/>
            <w:hideMark/>
          </w:tcPr>
          <w:p w14:paraId="15FC7331" w14:textId="77777777" w:rsidR="0042791E" w:rsidRPr="0042791E" w:rsidRDefault="0042791E" w:rsidP="0042791E">
            <w:pPr>
              <w:rPr>
                <w:color w:val="2A2A2A"/>
                <w:sz w:val="20"/>
                <w:szCs w:val="20"/>
              </w:rPr>
            </w:pPr>
            <w:r w:rsidRPr="0042791E">
              <w:rPr>
                <w:color w:val="2A2A2A"/>
                <w:sz w:val="20"/>
                <w:szCs w:val="20"/>
              </w:rPr>
              <w:lastRenderedPageBreak/>
              <w:t>Ресурс натискання клавіш</w:t>
            </w:r>
          </w:p>
        </w:tc>
        <w:tc>
          <w:tcPr>
            <w:tcW w:w="5103" w:type="dxa"/>
            <w:shd w:val="clear" w:color="auto" w:fill="auto"/>
            <w:noWrap/>
            <w:vAlign w:val="bottom"/>
            <w:hideMark/>
          </w:tcPr>
          <w:p w14:paraId="10DBCA30" w14:textId="77777777" w:rsidR="0042791E" w:rsidRPr="0042791E" w:rsidRDefault="0042791E" w:rsidP="0042791E">
            <w:pPr>
              <w:rPr>
                <w:color w:val="2A2A2A"/>
                <w:sz w:val="20"/>
                <w:szCs w:val="20"/>
              </w:rPr>
            </w:pPr>
            <w:r w:rsidRPr="0042791E">
              <w:rPr>
                <w:color w:val="2A2A2A"/>
                <w:sz w:val="20"/>
                <w:szCs w:val="20"/>
              </w:rPr>
              <w:t>до 10 мільйонів натискань</w:t>
            </w:r>
          </w:p>
        </w:tc>
      </w:tr>
      <w:tr w:rsidR="0042791E" w:rsidRPr="0042791E" w14:paraId="1DEAAFD0" w14:textId="77777777" w:rsidTr="0042791E">
        <w:trPr>
          <w:trHeight w:val="300"/>
        </w:trPr>
        <w:tc>
          <w:tcPr>
            <w:tcW w:w="4678" w:type="dxa"/>
            <w:shd w:val="clear" w:color="auto" w:fill="auto"/>
            <w:noWrap/>
            <w:vAlign w:val="bottom"/>
            <w:hideMark/>
          </w:tcPr>
          <w:p w14:paraId="1CEF656E" w14:textId="77777777" w:rsidR="0042791E" w:rsidRPr="0042791E" w:rsidRDefault="0042791E" w:rsidP="0042791E">
            <w:pPr>
              <w:rPr>
                <w:color w:val="2A2A2A"/>
                <w:sz w:val="20"/>
                <w:szCs w:val="20"/>
              </w:rPr>
            </w:pPr>
            <w:r w:rsidRPr="0042791E">
              <w:rPr>
                <w:color w:val="2A2A2A"/>
                <w:sz w:val="20"/>
                <w:szCs w:val="20"/>
              </w:rPr>
              <w:t>Колір</w:t>
            </w:r>
          </w:p>
        </w:tc>
        <w:tc>
          <w:tcPr>
            <w:tcW w:w="5103" w:type="dxa"/>
            <w:shd w:val="clear" w:color="auto" w:fill="auto"/>
            <w:noWrap/>
            <w:vAlign w:val="bottom"/>
            <w:hideMark/>
          </w:tcPr>
          <w:p w14:paraId="2712F917" w14:textId="77777777" w:rsidR="0042791E" w:rsidRPr="0042791E" w:rsidRDefault="00000000" w:rsidP="0042791E">
            <w:pPr>
              <w:rPr>
                <w:color w:val="2A2A2A"/>
                <w:sz w:val="20"/>
                <w:szCs w:val="20"/>
              </w:rPr>
            </w:pPr>
            <w:hyperlink r:id="rId23" w:tgtFrame="_blank" w:history="1">
              <w:r w:rsidR="0042791E" w:rsidRPr="0042791E">
                <w:rPr>
                  <w:color w:val="2A2A2A"/>
                  <w:sz w:val="20"/>
                  <w:szCs w:val="20"/>
                </w:rPr>
                <w:t>Чорний</w:t>
              </w:r>
            </w:hyperlink>
          </w:p>
        </w:tc>
      </w:tr>
      <w:tr w:rsidR="0042791E" w:rsidRPr="0042791E" w14:paraId="69BF6288" w14:textId="77777777" w:rsidTr="0042791E">
        <w:trPr>
          <w:trHeight w:val="300"/>
        </w:trPr>
        <w:tc>
          <w:tcPr>
            <w:tcW w:w="4678" w:type="dxa"/>
            <w:shd w:val="clear" w:color="auto" w:fill="auto"/>
            <w:noWrap/>
            <w:vAlign w:val="bottom"/>
            <w:hideMark/>
          </w:tcPr>
          <w:p w14:paraId="4F678AD7" w14:textId="77777777" w:rsidR="0042791E" w:rsidRPr="0042791E" w:rsidRDefault="0042791E" w:rsidP="0042791E">
            <w:pPr>
              <w:rPr>
                <w:color w:val="2A2A2A"/>
                <w:sz w:val="20"/>
                <w:szCs w:val="20"/>
              </w:rPr>
            </w:pPr>
            <w:r w:rsidRPr="0042791E">
              <w:rPr>
                <w:color w:val="2A2A2A"/>
                <w:sz w:val="20"/>
                <w:szCs w:val="20"/>
              </w:rPr>
              <w:t>Комплектація</w:t>
            </w:r>
          </w:p>
        </w:tc>
        <w:tc>
          <w:tcPr>
            <w:tcW w:w="5103" w:type="dxa"/>
            <w:shd w:val="clear" w:color="auto" w:fill="auto"/>
            <w:noWrap/>
            <w:vAlign w:val="bottom"/>
            <w:hideMark/>
          </w:tcPr>
          <w:p w14:paraId="5246307F" w14:textId="77777777" w:rsidR="0042791E" w:rsidRPr="0042791E" w:rsidRDefault="0042791E" w:rsidP="0042791E">
            <w:pPr>
              <w:rPr>
                <w:color w:val="2A2A2A"/>
                <w:sz w:val="20"/>
                <w:szCs w:val="20"/>
              </w:rPr>
            </w:pPr>
            <w:r w:rsidRPr="0042791E">
              <w:rPr>
                <w:color w:val="2A2A2A"/>
                <w:sz w:val="20"/>
                <w:szCs w:val="20"/>
              </w:rPr>
              <w:t>Клавіатура Документація користувача</w:t>
            </w:r>
          </w:p>
        </w:tc>
      </w:tr>
      <w:tr w:rsidR="0042791E" w:rsidRPr="0042791E" w14:paraId="00E46273" w14:textId="77777777" w:rsidTr="0042791E">
        <w:trPr>
          <w:trHeight w:val="300"/>
        </w:trPr>
        <w:tc>
          <w:tcPr>
            <w:tcW w:w="4678" w:type="dxa"/>
            <w:shd w:val="clear" w:color="auto" w:fill="auto"/>
            <w:noWrap/>
            <w:vAlign w:val="bottom"/>
            <w:hideMark/>
          </w:tcPr>
          <w:p w14:paraId="6E33F8E9" w14:textId="77777777" w:rsidR="0042791E" w:rsidRPr="0042791E" w:rsidRDefault="0042791E" w:rsidP="0042791E">
            <w:pPr>
              <w:rPr>
                <w:color w:val="2A2A2A"/>
                <w:sz w:val="20"/>
                <w:szCs w:val="20"/>
              </w:rPr>
            </w:pPr>
            <w:r w:rsidRPr="0042791E">
              <w:rPr>
                <w:color w:val="2A2A2A"/>
                <w:sz w:val="20"/>
                <w:szCs w:val="20"/>
              </w:rPr>
              <w:t>Гарантія</w:t>
            </w:r>
          </w:p>
        </w:tc>
        <w:tc>
          <w:tcPr>
            <w:tcW w:w="5103" w:type="dxa"/>
            <w:shd w:val="clear" w:color="auto" w:fill="auto"/>
            <w:noWrap/>
            <w:vAlign w:val="bottom"/>
            <w:hideMark/>
          </w:tcPr>
          <w:p w14:paraId="5AE0E600" w14:textId="77777777" w:rsidR="0042791E" w:rsidRPr="0042791E" w:rsidRDefault="0042791E" w:rsidP="0042791E">
            <w:pPr>
              <w:rPr>
                <w:color w:val="2A2A2A"/>
                <w:sz w:val="20"/>
                <w:szCs w:val="20"/>
              </w:rPr>
            </w:pPr>
            <w:r w:rsidRPr="0042791E">
              <w:rPr>
                <w:color w:val="2A2A2A"/>
                <w:sz w:val="20"/>
                <w:szCs w:val="20"/>
              </w:rPr>
              <w:t>Не менше 36 місяців.</w:t>
            </w:r>
          </w:p>
        </w:tc>
      </w:tr>
      <w:tr w:rsidR="0042791E" w:rsidRPr="0042791E" w14:paraId="0881B7AB" w14:textId="77777777" w:rsidTr="0042791E">
        <w:trPr>
          <w:trHeight w:val="148"/>
        </w:trPr>
        <w:tc>
          <w:tcPr>
            <w:tcW w:w="4678" w:type="dxa"/>
            <w:shd w:val="clear" w:color="auto" w:fill="auto"/>
            <w:noWrap/>
            <w:vAlign w:val="bottom"/>
            <w:hideMark/>
          </w:tcPr>
          <w:p w14:paraId="54A17E16" w14:textId="77777777" w:rsidR="0042791E" w:rsidRPr="0042791E" w:rsidRDefault="0042791E" w:rsidP="0042791E">
            <w:pPr>
              <w:rPr>
                <w:color w:val="2A2A2A"/>
                <w:sz w:val="20"/>
                <w:szCs w:val="20"/>
              </w:rPr>
            </w:pPr>
            <w:r w:rsidRPr="0042791E">
              <w:rPr>
                <w:color w:val="2A2A2A"/>
                <w:sz w:val="20"/>
                <w:szCs w:val="20"/>
              </w:rPr>
              <w:t>Офіційна сервісна підтримка на території України за технологією "Пікап Сервіс"(надати посилання на сайт)</w:t>
            </w:r>
          </w:p>
        </w:tc>
        <w:tc>
          <w:tcPr>
            <w:tcW w:w="5103" w:type="dxa"/>
            <w:shd w:val="clear" w:color="auto" w:fill="auto"/>
            <w:noWrap/>
            <w:vAlign w:val="bottom"/>
            <w:hideMark/>
          </w:tcPr>
          <w:p w14:paraId="526F078E" w14:textId="77777777" w:rsidR="0042791E" w:rsidRPr="0042791E" w:rsidRDefault="0042791E" w:rsidP="0042791E">
            <w:pPr>
              <w:rPr>
                <w:color w:val="2A2A2A"/>
                <w:sz w:val="20"/>
                <w:szCs w:val="20"/>
              </w:rPr>
            </w:pPr>
          </w:p>
        </w:tc>
      </w:tr>
    </w:tbl>
    <w:p w14:paraId="006A6510" w14:textId="77777777" w:rsidR="0042791E" w:rsidRDefault="0042791E" w:rsidP="0042791E">
      <w:pPr>
        <w:widowControl w:val="0"/>
        <w:autoSpaceDE w:val="0"/>
        <w:autoSpaceDN w:val="0"/>
        <w:adjustRightInd w:val="0"/>
        <w:jc w:val="center"/>
        <w:rPr>
          <w:rFonts w:eastAsia="Andale Sans UI"/>
          <w:b/>
          <w:color w:val="000000"/>
          <w:kern w:val="2"/>
          <w:sz w:val="20"/>
          <w:szCs w:val="20"/>
          <w:lang w:eastAsia="ru-RU"/>
        </w:rPr>
      </w:pPr>
    </w:p>
    <w:p w14:paraId="2F39FC0C" w14:textId="4F3C7011" w:rsidR="0042791E" w:rsidRPr="009D5919" w:rsidRDefault="0042791E" w:rsidP="0042791E">
      <w:pPr>
        <w:widowControl w:val="0"/>
        <w:autoSpaceDE w:val="0"/>
        <w:autoSpaceDN w:val="0"/>
        <w:adjustRightInd w:val="0"/>
        <w:jc w:val="center"/>
        <w:rPr>
          <w:rFonts w:eastAsia="Calibri"/>
          <w:b/>
          <w:snapToGrid w:val="0"/>
          <w:sz w:val="20"/>
          <w:szCs w:val="20"/>
          <w:lang w:val="en-US"/>
        </w:rPr>
      </w:pPr>
      <w:r>
        <w:rPr>
          <w:rFonts w:eastAsia="Andale Sans UI"/>
          <w:b/>
          <w:color w:val="000000"/>
          <w:kern w:val="2"/>
          <w:sz w:val="20"/>
          <w:szCs w:val="20"/>
          <w:lang w:eastAsia="ru-RU"/>
        </w:rPr>
        <w:t>3. Миша дротова</w:t>
      </w:r>
      <w:r>
        <w:rPr>
          <w:b/>
          <w:sz w:val="20"/>
          <w:szCs w:val="20"/>
          <w:lang w:eastAsia="ru-RU"/>
        </w:rPr>
        <w:t xml:space="preserve"> в </w:t>
      </w:r>
      <w:r w:rsidRPr="003237B3">
        <w:rPr>
          <w:rFonts w:eastAsia="Calibri"/>
          <w:b/>
          <w:snapToGrid w:val="0"/>
          <w:sz w:val="20"/>
          <w:szCs w:val="20"/>
        </w:rPr>
        <w:t>кількіст</w:t>
      </w:r>
      <w:r>
        <w:rPr>
          <w:rFonts w:eastAsia="Calibri"/>
          <w:b/>
          <w:snapToGrid w:val="0"/>
          <w:sz w:val="20"/>
          <w:szCs w:val="20"/>
        </w:rPr>
        <w:t>і</w:t>
      </w:r>
      <w:r w:rsidRPr="003237B3">
        <w:rPr>
          <w:rFonts w:eastAsia="Calibri"/>
          <w:b/>
          <w:snapToGrid w:val="0"/>
          <w:sz w:val="20"/>
          <w:szCs w:val="20"/>
        </w:rPr>
        <w:t xml:space="preserve"> </w:t>
      </w:r>
      <w:r>
        <w:rPr>
          <w:rFonts w:eastAsia="Calibri"/>
          <w:b/>
          <w:snapToGrid w:val="0"/>
          <w:sz w:val="20"/>
          <w:szCs w:val="20"/>
        </w:rPr>
        <w:t>70</w:t>
      </w:r>
      <w:r w:rsidRPr="003237B3">
        <w:rPr>
          <w:rFonts w:eastAsia="Calibri"/>
          <w:b/>
          <w:snapToGrid w:val="0"/>
          <w:sz w:val="20"/>
          <w:szCs w:val="20"/>
        </w:rPr>
        <w:t xml:space="preserve"> штук</w:t>
      </w:r>
      <w:r>
        <w:rPr>
          <w:rFonts w:eastAsia="Calibri"/>
          <w:b/>
          <w:snapToGrid w:val="0"/>
          <w:sz w:val="20"/>
          <w:szCs w:val="20"/>
        </w:rPr>
        <w:t xml:space="preserve"> або еквівалент</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42791E" w:rsidRPr="0042791E" w14:paraId="5D27715E" w14:textId="77777777" w:rsidTr="0042791E">
        <w:trPr>
          <w:trHeight w:val="321"/>
        </w:trPr>
        <w:tc>
          <w:tcPr>
            <w:tcW w:w="4678" w:type="dxa"/>
            <w:shd w:val="clear" w:color="000000" w:fill="FFFFFF"/>
            <w:noWrap/>
            <w:vAlign w:val="center"/>
            <w:hideMark/>
          </w:tcPr>
          <w:p w14:paraId="2864677F" w14:textId="77777777" w:rsidR="0042791E" w:rsidRPr="0042791E" w:rsidRDefault="0042791E" w:rsidP="0042791E">
            <w:pPr>
              <w:rPr>
                <w:color w:val="2A2A2A"/>
                <w:sz w:val="20"/>
                <w:szCs w:val="20"/>
              </w:rPr>
            </w:pPr>
            <w:r w:rsidRPr="0042791E">
              <w:rPr>
                <w:color w:val="2A2A2A"/>
                <w:sz w:val="20"/>
                <w:szCs w:val="20"/>
              </w:rPr>
              <w:t>Миша</w:t>
            </w:r>
          </w:p>
        </w:tc>
        <w:tc>
          <w:tcPr>
            <w:tcW w:w="5103" w:type="dxa"/>
            <w:shd w:val="clear" w:color="000000" w:fill="FFFFFF"/>
            <w:vAlign w:val="center"/>
            <w:hideMark/>
          </w:tcPr>
          <w:p w14:paraId="2EE332FA" w14:textId="77777777" w:rsidR="0042791E" w:rsidRPr="0042791E" w:rsidRDefault="00000000" w:rsidP="0042791E">
            <w:pPr>
              <w:rPr>
                <w:color w:val="2A2A2A"/>
                <w:sz w:val="20"/>
                <w:szCs w:val="20"/>
              </w:rPr>
            </w:pPr>
            <w:hyperlink r:id="rId24" w:history="1">
              <w:r w:rsidR="0042791E" w:rsidRPr="0042791E">
                <w:rPr>
                  <w:color w:val="2A2A2A"/>
                  <w:sz w:val="20"/>
                  <w:szCs w:val="20"/>
                </w:rPr>
                <w:t>Звичайна</w:t>
              </w:r>
            </w:hyperlink>
          </w:p>
        </w:tc>
      </w:tr>
      <w:tr w:rsidR="0042791E" w:rsidRPr="0042791E" w14:paraId="6C1ACFC1" w14:textId="77777777" w:rsidTr="0042791E">
        <w:trPr>
          <w:trHeight w:val="321"/>
        </w:trPr>
        <w:tc>
          <w:tcPr>
            <w:tcW w:w="4678" w:type="dxa"/>
            <w:shd w:val="clear" w:color="auto" w:fill="auto"/>
            <w:noWrap/>
            <w:vAlign w:val="bottom"/>
            <w:hideMark/>
          </w:tcPr>
          <w:p w14:paraId="4D35071A" w14:textId="77777777" w:rsidR="0042791E" w:rsidRPr="0042791E" w:rsidRDefault="0042791E" w:rsidP="0042791E">
            <w:pPr>
              <w:rPr>
                <w:color w:val="2A2A2A"/>
                <w:sz w:val="20"/>
                <w:szCs w:val="20"/>
              </w:rPr>
            </w:pPr>
            <w:r w:rsidRPr="0042791E">
              <w:rPr>
                <w:color w:val="2A2A2A"/>
                <w:sz w:val="20"/>
                <w:szCs w:val="20"/>
              </w:rPr>
              <w:t>Тип підключення</w:t>
            </w:r>
          </w:p>
        </w:tc>
        <w:tc>
          <w:tcPr>
            <w:tcW w:w="5103" w:type="dxa"/>
            <w:shd w:val="clear" w:color="000000" w:fill="FFFFFF"/>
            <w:vAlign w:val="center"/>
            <w:hideMark/>
          </w:tcPr>
          <w:p w14:paraId="065E5620" w14:textId="77777777" w:rsidR="0042791E" w:rsidRPr="0042791E" w:rsidRDefault="00000000" w:rsidP="0042791E">
            <w:pPr>
              <w:rPr>
                <w:color w:val="2A2A2A"/>
                <w:sz w:val="20"/>
                <w:szCs w:val="20"/>
              </w:rPr>
            </w:pPr>
            <w:hyperlink r:id="rId25" w:history="1">
              <w:r w:rsidR="0042791E" w:rsidRPr="0042791E">
                <w:rPr>
                  <w:color w:val="2A2A2A"/>
                  <w:sz w:val="20"/>
                  <w:szCs w:val="20"/>
                </w:rPr>
                <w:t>Дротове</w:t>
              </w:r>
            </w:hyperlink>
          </w:p>
        </w:tc>
      </w:tr>
      <w:tr w:rsidR="0042791E" w:rsidRPr="0042791E" w14:paraId="201A1F78" w14:textId="77777777" w:rsidTr="0042791E">
        <w:trPr>
          <w:trHeight w:val="321"/>
        </w:trPr>
        <w:tc>
          <w:tcPr>
            <w:tcW w:w="4678" w:type="dxa"/>
            <w:shd w:val="clear" w:color="000000" w:fill="FFFFFF"/>
            <w:noWrap/>
            <w:vAlign w:val="center"/>
            <w:hideMark/>
          </w:tcPr>
          <w:p w14:paraId="5BA11FEA" w14:textId="77777777" w:rsidR="0042791E" w:rsidRPr="0042791E" w:rsidRDefault="0042791E" w:rsidP="0042791E">
            <w:pPr>
              <w:rPr>
                <w:color w:val="2A2A2A"/>
                <w:sz w:val="20"/>
                <w:szCs w:val="20"/>
              </w:rPr>
            </w:pPr>
            <w:r w:rsidRPr="0042791E">
              <w:rPr>
                <w:color w:val="2A2A2A"/>
                <w:sz w:val="20"/>
                <w:szCs w:val="20"/>
              </w:rPr>
              <w:t>Тип сенсора миші</w:t>
            </w:r>
          </w:p>
        </w:tc>
        <w:tc>
          <w:tcPr>
            <w:tcW w:w="5103" w:type="dxa"/>
            <w:shd w:val="clear" w:color="auto" w:fill="auto"/>
            <w:noWrap/>
            <w:vAlign w:val="bottom"/>
            <w:hideMark/>
          </w:tcPr>
          <w:p w14:paraId="4F523723" w14:textId="77777777" w:rsidR="0042791E" w:rsidRPr="0042791E" w:rsidRDefault="0042791E" w:rsidP="0042791E">
            <w:pPr>
              <w:rPr>
                <w:color w:val="2A2A2A"/>
                <w:sz w:val="20"/>
                <w:szCs w:val="20"/>
              </w:rPr>
            </w:pPr>
            <w:r w:rsidRPr="0042791E">
              <w:rPr>
                <w:color w:val="2A2A2A"/>
                <w:sz w:val="20"/>
                <w:szCs w:val="20"/>
              </w:rPr>
              <w:t xml:space="preserve">Не гірше </w:t>
            </w:r>
            <w:hyperlink r:id="rId26" w:history="1">
              <w:r w:rsidRPr="0042791E">
                <w:rPr>
                  <w:color w:val="2A2A2A"/>
                  <w:sz w:val="20"/>
                  <w:szCs w:val="20"/>
                </w:rPr>
                <w:t>Оптичний</w:t>
              </w:r>
            </w:hyperlink>
          </w:p>
        </w:tc>
      </w:tr>
      <w:tr w:rsidR="0042791E" w:rsidRPr="0042791E" w14:paraId="28665D9D" w14:textId="77777777" w:rsidTr="0042791E">
        <w:trPr>
          <w:trHeight w:val="321"/>
        </w:trPr>
        <w:tc>
          <w:tcPr>
            <w:tcW w:w="4678" w:type="dxa"/>
            <w:shd w:val="clear" w:color="000000" w:fill="FFFFFF"/>
            <w:noWrap/>
            <w:vAlign w:val="center"/>
            <w:hideMark/>
          </w:tcPr>
          <w:p w14:paraId="25360BB2" w14:textId="7A39EF07" w:rsidR="0042791E" w:rsidRPr="0042791E" w:rsidRDefault="0042791E" w:rsidP="0042791E">
            <w:pPr>
              <w:rPr>
                <w:color w:val="2A2A2A"/>
                <w:sz w:val="20"/>
                <w:szCs w:val="20"/>
              </w:rPr>
            </w:pPr>
            <w:r w:rsidRPr="0042791E">
              <w:rPr>
                <w:color w:val="2A2A2A"/>
                <w:sz w:val="20"/>
                <w:szCs w:val="20"/>
              </w:rPr>
              <w:t>Роздільна здатність оптичного сенсора миші (</w:t>
            </w:r>
            <w:proofErr w:type="spellStart"/>
            <w:r w:rsidRPr="0042791E">
              <w:rPr>
                <w:color w:val="2A2A2A"/>
                <w:sz w:val="20"/>
                <w:szCs w:val="20"/>
              </w:rPr>
              <w:t>dpi</w:t>
            </w:r>
            <w:proofErr w:type="spellEnd"/>
            <w:r w:rsidRPr="0042791E">
              <w:rPr>
                <w:color w:val="2A2A2A"/>
                <w:sz w:val="20"/>
                <w:szCs w:val="20"/>
              </w:rPr>
              <w:t>)</w:t>
            </w:r>
          </w:p>
        </w:tc>
        <w:tc>
          <w:tcPr>
            <w:tcW w:w="5103" w:type="dxa"/>
            <w:shd w:val="clear" w:color="000000" w:fill="FFFFFF"/>
            <w:vAlign w:val="center"/>
            <w:hideMark/>
          </w:tcPr>
          <w:p w14:paraId="256B81FC" w14:textId="77777777" w:rsidR="0042791E" w:rsidRPr="0042791E" w:rsidRDefault="0042791E" w:rsidP="0042791E">
            <w:pPr>
              <w:rPr>
                <w:color w:val="2A2A2A"/>
                <w:sz w:val="20"/>
                <w:szCs w:val="20"/>
              </w:rPr>
            </w:pPr>
            <w:r w:rsidRPr="0042791E">
              <w:rPr>
                <w:color w:val="2A2A2A"/>
                <w:sz w:val="20"/>
                <w:szCs w:val="20"/>
              </w:rPr>
              <w:t xml:space="preserve">Не менше 1000 </w:t>
            </w:r>
            <w:proofErr w:type="spellStart"/>
            <w:r w:rsidRPr="0042791E">
              <w:rPr>
                <w:color w:val="2A2A2A"/>
                <w:sz w:val="20"/>
                <w:szCs w:val="20"/>
              </w:rPr>
              <w:t>dpi</w:t>
            </w:r>
            <w:proofErr w:type="spellEnd"/>
          </w:p>
        </w:tc>
      </w:tr>
      <w:tr w:rsidR="0042791E" w:rsidRPr="0042791E" w14:paraId="40EBA9BF" w14:textId="77777777" w:rsidTr="0042791E">
        <w:trPr>
          <w:trHeight w:val="321"/>
        </w:trPr>
        <w:tc>
          <w:tcPr>
            <w:tcW w:w="4678" w:type="dxa"/>
            <w:shd w:val="clear" w:color="auto" w:fill="auto"/>
            <w:noWrap/>
            <w:vAlign w:val="bottom"/>
            <w:hideMark/>
          </w:tcPr>
          <w:p w14:paraId="7A222B4B" w14:textId="77777777" w:rsidR="0042791E" w:rsidRPr="0042791E" w:rsidRDefault="0042791E" w:rsidP="0042791E">
            <w:pPr>
              <w:rPr>
                <w:color w:val="2A2A2A"/>
                <w:sz w:val="20"/>
                <w:szCs w:val="20"/>
              </w:rPr>
            </w:pPr>
            <w:r w:rsidRPr="0042791E">
              <w:rPr>
                <w:color w:val="2A2A2A"/>
                <w:sz w:val="20"/>
                <w:szCs w:val="20"/>
              </w:rPr>
              <w:t>Кількість клавіш</w:t>
            </w:r>
          </w:p>
        </w:tc>
        <w:tc>
          <w:tcPr>
            <w:tcW w:w="5103" w:type="dxa"/>
            <w:shd w:val="clear" w:color="000000" w:fill="FFFFFF"/>
            <w:vAlign w:val="center"/>
            <w:hideMark/>
          </w:tcPr>
          <w:p w14:paraId="0BE3E598" w14:textId="77777777" w:rsidR="0042791E" w:rsidRPr="0042791E" w:rsidRDefault="0042791E" w:rsidP="0042791E">
            <w:pPr>
              <w:rPr>
                <w:color w:val="2A2A2A"/>
                <w:sz w:val="20"/>
                <w:szCs w:val="20"/>
              </w:rPr>
            </w:pPr>
            <w:r w:rsidRPr="0042791E">
              <w:rPr>
                <w:color w:val="2A2A2A"/>
                <w:sz w:val="20"/>
                <w:szCs w:val="20"/>
              </w:rPr>
              <w:t>Не менше 3</w:t>
            </w:r>
          </w:p>
        </w:tc>
      </w:tr>
      <w:tr w:rsidR="0042791E" w:rsidRPr="0042791E" w14:paraId="3EE080CE" w14:textId="77777777" w:rsidTr="0042791E">
        <w:trPr>
          <w:trHeight w:val="321"/>
        </w:trPr>
        <w:tc>
          <w:tcPr>
            <w:tcW w:w="4678" w:type="dxa"/>
            <w:shd w:val="clear" w:color="auto" w:fill="auto"/>
            <w:noWrap/>
            <w:vAlign w:val="bottom"/>
            <w:hideMark/>
          </w:tcPr>
          <w:p w14:paraId="2BDBE0B3" w14:textId="77777777" w:rsidR="0042791E" w:rsidRPr="0042791E" w:rsidRDefault="0042791E" w:rsidP="0042791E">
            <w:pPr>
              <w:rPr>
                <w:color w:val="2A2A2A"/>
                <w:sz w:val="20"/>
                <w:szCs w:val="20"/>
              </w:rPr>
            </w:pPr>
            <w:r w:rsidRPr="0042791E">
              <w:rPr>
                <w:color w:val="2A2A2A"/>
                <w:sz w:val="20"/>
                <w:szCs w:val="20"/>
              </w:rPr>
              <w:t>Інтерфейс підключення</w:t>
            </w:r>
          </w:p>
        </w:tc>
        <w:tc>
          <w:tcPr>
            <w:tcW w:w="5103" w:type="dxa"/>
            <w:shd w:val="clear" w:color="auto" w:fill="auto"/>
            <w:noWrap/>
            <w:vAlign w:val="bottom"/>
            <w:hideMark/>
          </w:tcPr>
          <w:p w14:paraId="2D48047A" w14:textId="77777777" w:rsidR="0042791E" w:rsidRPr="0042791E" w:rsidRDefault="0042791E" w:rsidP="0042791E">
            <w:pPr>
              <w:rPr>
                <w:color w:val="2A2A2A"/>
                <w:sz w:val="20"/>
                <w:szCs w:val="20"/>
              </w:rPr>
            </w:pPr>
            <w:r w:rsidRPr="0042791E">
              <w:rPr>
                <w:color w:val="2A2A2A"/>
                <w:sz w:val="20"/>
                <w:szCs w:val="20"/>
              </w:rPr>
              <w:t>Не гірше USB</w:t>
            </w:r>
          </w:p>
        </w:tc>
      </w:tr>
      <w:tr w:rsidR="0042791E" w:rsidRPr="0042791E" w14:paraId="09B5E89E" w14:textId="77777777" w:rsidTr="0042791E">
        <w:trPr>
          <w:trHeight w:val="321"/>
        </w:trPr>
        <w:tc>
          <w:tcPr>
            <w:tcW w:w="4678" w:type="dxa"/>
            <w:shd w:val="clear" w:color="auto" w:fill="auto"/>
            <w:noWrap/>
            <w:vAlign w:val="bottom"/>
            <w:hideMark/>
          </w:tcPr>
          <w:p w14:paraId="45BA396D" w14:textId="77777777" w:rsidR="0042791E" w:rsidRPr="0042791E" w:rsidRDefault="0042791E" w:rsidP="0042791E">
            <w:pPr>
              <w:rPr>
                <w:color w:val="2A2A2A"/>
                <w:sz w:val="20"/>
                <w:szCs w:val="20"/>
              </w:rPr>
            </w:pPr>
            <w:r w:rsidRPr="0042791E">
              <w:rPr>
                <w:color w:val="2A2A2A"/>
                <w:sz w:val="20"/>
                <w:szCs w:val="20"/>
              </w:rPr>
              <w:t>Довжина проводу миші</w:t>
            </w:r>
          </w:p>
        </w:tc>
        <w:tc>
          <w:tcPr>
            <w:tcW w:w="5103" w:type="dxa"/>
            <w:shd w:val="clear" w:color="000000" w:fill="FFFFFF"/>
            <w:vAlign w:val="center"/>
            <w:hideMark/>
          </w:tcPr>
          <w:p w14:paraId="1439D53B" w14:textId="77777777" w:rsidR="0042791E" w:rsidRPr="0042791E" w:rsidRDefault="0042791E" w:rsidP="0042791E">
            <w:pPr>
              <w:rPr>
                <w:color w:val="2A2A2A"/>
                <w:sz w:val="20"/>
                <w:szCs w:val="20"/>
              </w:rPr>
            </w:pPr>
            <w:r w:rsidRPr="0042791E">
              <w:rPr>
                <w:color w:val="2A2A2A"/>
                <w:sz w:val="20"/>
                <w:szCs w:val="20"/>
              </w:rPr>
              <w:t>Не менше 1,8 м</w:t>
            </w:r>
          </w:p>
        </w:tc>
      </w:tr>
      <w:tr w:rsidR="0042791E" w:rsidRPr="0042791E" w14:paraId="72F6163A" w14:textId="77777777" w:rsidTr="0042791E">
        <w:trPr>
          <w:trHeight w:val="321"/>
        </w:trPr>
        <w:tc>
          <w:tcPr>
            <w:tcW w:w="4678" w:type="dxa"/>
            <w:shd w:val="clear" w:color="auto" w:fill="auto"/>
            <w:noWrap/>
            <w:vAlign w:val="bottom"/>
            <w:hideMark/>
          </w:tcPr>
          <w:p w14:paraId="22A9A102" w14:textId="77777777" w:rsidR="0042791E" w:rsidRPr="0042791E" w:rsidRDefault="0042791E" w:rsidP="0042791E">
            <w:pPr>
              <w:rPr>
                <w:color w:val="2A2A2A"/>
                <w:sz w:val="20"/>
                <w:szCs w:val="20"/>
              </w:rPr>
            </w:pPr>
            <w:r w:rsidRPr="0042791E">
              <w:rPr>
                <w:color w:val="2A2A2A"/>
                <w:sz w:val="20"/>
                <w:szCs w:val="20"/>
              </w:rPr>
              <w:t>Ергономіка миші</w:t>
            </w:r>
          </w:p>
        </w:tc>
        <w:tc>
          <w:tcPr>
            <w:tcW w:w="5103" w:type="dxa"/>
            <w:shd w:val="clear" w:color="auto" w:fill="auto"/>
            <w:noWrap/>
            <w:vAlign w:val="bottom"/>
            <w:hideMark/>
          </w:tcPr>
          <w:p w14:paraId="609298A0" w14:textId="77777777" w:rsidR="0042791E" w:rsidRPr="0042791E" w:rsidRDefault="00000000" w:rsidP="0042791E">
            <w:pPr>
              <w:rPr>
                <w:color w:val="2A2A2A"/>
                <w:sz w:val="20"/>
                <w:szCs w:val="20"/>
              </w:rPr>
            </w:pPr>
            <w:hyperlink r:id="rId27" w:history="1">
              <w:r w:rsidR="0042791E" w:rsidRPr="0042791E">
                <w:rPr>
                  <w:color w:val="2A2A2A"/>
                  <w:sz w:val="20"/>
                  <w:szCs w:val="20"/>
                </w:rPr>
                <w:t>Для правої і лівої руки</w:t>
              </w:r>
            </w:hyperlink>
          </w:p>
        </w:tc>
      </w:tr>
      <w:tr w:rsidR="0042791E" w:rsidRPr="0042791E" w14:paraId="02C33B14" w14:textId="77777777" w:rsidTr="0042791E">
        <w:trPr>
          <w:trHeight w:val="348"/>
        </w:trPr>
        <w:tc>
          <w:tcPr>
            <w:tcW w:w="4678" w:type="dxa"/>
            <w:shd w:val="clear" w:color="auto" w:fill="auto"/>
            <w:noWrap/>
            <w:vAlign w:val="bottom"/>
            <w:hideMark/>
          </w:tcPr>
          <w:p w14:paraId="65BFA2AF" w14:textId="77777777" w:rsidR="0042791E" w:rsidRPr="0042791E" w:rsidRDefault="0042791E" w:rsidP="0042791E">
            <w:pPr>
              <w:rPr>
                <w:color w:val="2A2A2A"/>
                <w:sz w:val="20"/>
                <w:szCs w:val="20"/>
              </w:rPr>
            </w:pPr>
            <w:r w:rsidRPr="0042791E">
              <w:rPr>
                <w:color w:val="2A2A2A"/>
                <w:sz w:val="20"/>
                <w:szCs w:val="20"/>
              </w:rPr>
              <w:t>Технологія</w:t>
            </w:r>
          </w:p>
        </w:tc>
        <w:tc>
          <w:tcPr>
            <w:tcW w:w="5103" w:type="dxa"/>
            <w:shd w:val="clear" w:color="auto" w:fill="auto"/>
            <w:noWrap/>
            <w:vAlign w:val="bottom"/>
            <w:hideMark/>
          </w:tcPr>
          <w:p w14:paraId="03D0F7E8" w14:textId="77777777" w:rsidR="0042791E" w:rsidRPr="0042791E" w:rsidRDefault="0042791E" w:rsidP="0042791E">
            <w:pPr>
              <w:rPr>
                <w:color w:val="2A2A2A"/>
                <w:sz w:val="20"/>
                <w:szCs w:val="20"/>
              </w:rPr>
            </w:pPr>
            <w:r w:rsidRPr="0042791E">
              <w:rPr>
                <w:color w:val="2A2A2A"/>
                <w:sz w:val="20"/>
                <w:szCs w:val="20"/>
              </w:rPr>
              <w:t>Не гірше </w:t>
            </w:r>
            <w:proofErr w:type="spellStart"/>
            <w:r w:rsidRPr="0042791E">
              <w:rPr>
                <w:color w:val="2A2A2A"/>
                <w:sz w:val="20"/>
                <w:szCs w:val="20"/>
              </w:rPr>
              <w:t>Silent</w:t>
            </w:r>
            <w:proofErr w:type="spellEnd"/>
          </w:p>
        </w:tc>
      </w:tr>
      <w:tr w:rsidR="0042791E" w:rsidRPr="0042791E" w14:paraId="29FC69A8" w14:textId="77777777" w:rsidTr="0042791E">
        <w:trPr>
          <w:trHeight w:val="321"/>
        </w:trPr>
        <w:tc>
          <w:tcPr>
            <w:tcW w:w="4678" w:type="dxa"/>
            <w:shd w:val="clear" w:color="000000" w:fill="FFFFFF"/>
            <w:noWrap/>
            <w:vAlign w:val="center"/>
            <w:hideMark/>
          </w:tcPr>
          <w:p w14:paraId="16BE1FCC" w14:textId="77777777" w:rsidR="0042791E" w:rsidRPr="0042791E" w:rsidRDefault="0042791E" w:rsidP="0042791E">
            <w:pPr>
              <w:rPr>
                <w:color w:val="2A2A2A"/>
                <w:sz w:val="20"/>
                <w:szCs w:val="20"/>
              </w:rPr>
            </w:pPr>
            <w:r w:rsidRPr="0042791E">
              <w:rPr>
                <w:color w:val="2A2A2A"/>
                <w:sz w:val="20"/>
                <w:szCs w:val="20"/>
              </w:rPr>
              <w:t>Комплектація</w:t>
            </w:r>
          </w:p>
        </w:tc>
        <w:tc>
          <w:tcPr>
            <w:tcW w:w="5103" w:type="dxa"/>
            <w:shd w:val="clear" w:color="auto" w:fill="auto"/>
            <w:noWrap/>
            <w:vAlign w:val="bottom"/>
            <w:hideMark/>
          </w:tcPr>
          <w:p w14:paraId="16D68B10" w14:textId="77777777" w:rsidR="0042791E" w:rsidRPr="0042791E" w:rsidRDefault="0042791E" w:rsidP="0042791E">
            <w:pPr>
              <w:rPr>
                <w:color w:val="2A2A2A"/>
                <w:sz w:val="20"/>
                <w:szCs w:val="20"/>
              </w:rPr>
            </w:pPr>
            <w:r w:rsidRPr="0042791E">
              <w:rPr>
                <w:color w:val="2A2A2A"/>
                <w:sz w:val="20"/>
                <w:szCs w:val="20"/>
              </w:rPr>
              <w:t>Миша</w:t>
            </w:r>
          </w:p>
          <w:p w14:paraId="3FA1A6E6" w14:textId="77777777" w:rsidR="0042791E" w:rsidRPr="0042791E" w:rsidRDefault="0042791E" w:rsidP="0042791E">
            <w:pPr>
              <w:rPr>
                <w:color w:val="2A2A2A"/>
                <w:sz w:val="20"/>
                <w:szCs w:val="20"/>
              </w:rPr>
            </w:pPr>
            <w:r w:rsidRPr="0042791E">
              <w:rPr>
                <w:color w:val="2A2A2A"/>
                <w:sz w:val="20"/>
                <w:szCs w:val="20"/>
              </w:rPr>
              <w:t>Керівництво з експлуатації</w:t>
            </w:r>
          </w:p>
          <w:p w14:paraId="378CA756" w14:textId="77777777" w:rsidR="0042791E" w:rsidRPr="0042791E" w:rsidRDefault="0042791E" w:rsidP="0042791E">
            <w:pPr>
              <w:rPr>
                <w:color w:val="2A2A2A"/>
                <w:sz w:val="20"/>
                <w:szCs w:val="20"/>
              </w:rPr>
            </w:pPr>
            <w:r w:rsidRPr="0042791E">
              <w:rPr>
                <w:color w:val="2A2A2A"/>
                <w:sz w:val="20"/>
                <w:szCs w:val="20"/>
              </w:rPr>
              <w:t>Гарантійний талон</w:t>
            </w:r>
          </w:p>
        </w:tc>
      </w:tr>
      <w:tr w:rsidR="0042791E" w:rsidRPr="0042791E" w14:paraId="63FD4044" w14:textId="77777777" w:rsidTr="0042791E">
        <w:trPr>
          <w:trHeight w:val="321"/>
        </w:trPr>
        <w:tc>
          <w:tcPr>
            <w:tcW w:w="4678" w:type="dxa"/>
            <w:shd w:val="clear" w:color="000000" w:fill="FFFFFF"/>
            <w:noWrap/>
            <w:vAlign w:val="center"/>
            <w:hideMark/>
          </w:tcPr>
          <w:p w14:paraId="536E1C96" w14:textId="77777777" w:rsidR="0042791E" w:rsidRPr="0042791E" w:rsidRDefault="0042791E" w:rsidP="0042791E">
            <w:pPr>
              <w:rPr>
                <w:color w:val="2A2A2A"/>
                <w:sz w:val="20"/>
                <w:szCs w:val="20"/>
              </w:rPr>
            </w:pPr>
            <w:r w:rsidRPr="0042791E">
              <w:rPr>
                <w:color w:val="2A2A2A"/>
                <w:sz w:val="20"/>
                <w:szCs w:val="20"/>
              </w:rPr>
              <w:t>Особливості</w:t>
            </w:r>
          </w:p>
        </w:tc>
        <w:tc>
          <w:tcPr>
            <w:tcW w:w="5103" w:type="dxa"/>
            <w:shd w:val="clear" w:color="auto" w:fill="auto"/>
            <w:noWrap/>
            <w:vAlign w:val="bottom"/>
            <w:hideMark/>
          </w:tcPr>
          <w:p w14:paraId="424B7611" w14:textId="77777777" w:rsidR="0042791E" w:rsidRPr="0042791E" w:rsidRDefault="00000000" w:rsidP="0042791E">
            <w:pPr>
              <w:rPr>
                <w:color w:val="2A2A2A"/>
                <w:sz w:val="20"/>
                <w:szCs w:val="20"/>
              </w:rPr>
            </w:pPr>
            <w:hyperlink r:id="rId28" w:history="1">
              <w:r w:rsidR="0042791E" w:rsidRPr="0042791E">
                <w:rPr>
                  <w:color w:val="2A2A2A"/>
                  <w:sz w:val="20"/>
                  <w:szCs w:val="20"/>
                </w:rPr>
                <w:t>Безшумні кнопки</w:t>
              </w:r>
            </w:hyperlink>
          </w:p>
        </w:tc>
      </w:tr>
      <w:tr w:rsidR="0042791E" w:rsidRPr="0042791E" w14:paraId="41A7058A" w14:textId="77777777" w:rsidTr="0042791E">
        <w:trPr>
          <w:trHeight w:val="321"/>
        </w:trPr>
        <w:tc>
          <w:tcPr>
            <w:tcW w:w="4678" w:type="dxa"/>
            <w:shd w:val="clear" w:color="auto" w:fill="auto"/>
            <w:noWrap/>
            <w:vAlign w:val="bottom"/>
            <w:hideMark/>
          </w:tcPr>
          <w:p w14:paraId="05976598" w14:textId="77777777" w:rsidR="0042791E" w:rsidRPr="0042791E" w:rsidRDefault="0042791E" w:rsidP="0042791E">
            <w:pPr>
              <w:rPr>
                <w:color w:val="2A2A2A"/>
                <w:sz w:val="20"/>
                <w:szCs w:val="20"/>
              </w:rPr>
            </w:pPr>
            <w:r w:rsidRPr="0042791E">
              <w:rPr>
                <w:color w:val="2A2A2A"/>
                <w:sz w:val="20"/>
                <w:szCs w:val="20"/>
              </w:rPr>
              <w:t>Колір</w:t>
            </w:r>
          </w:p>
        </w:tc>
        <w:tc>
          <w:tcPr>
            <w:tcW w:w="5103" w:type="dxa"/>
            <w:shd w:val="clear" w:color="000000" w:fill="FFFFFF"/>
            <w:vAlign w:val="center"/>
            <w:hideMark/>
          </w:tcPr>
          <w:p w14:paraId="1C21397C" w14:textId="77777777" w:rsidR="0042791E" w:rsidRPr="0042791E" w:rsidRDefault="0042791E" w:rsidP="0042791E">
            <w:pPr>
              <w:rPr>
                <w:color w:val="2A2A2A"/>
                <w:sz w:val="20"/>
                <w:szCs w:val="20"/>
              </w:rPr>
            </w:pPr>
            <w:r w:rsidRPr="0042791E">
              <w:rPr>
                <w:color w:val="2A2A2A"/>
                <w:sz w:val="20"/>
                <w:szCs w:val="20"/>
              </w:rPr>
              <w:t>Чорний</w:t>
            </w:r>
          </w:p>
        </w:tc>
      </w:tr>
      <w:tr w:rsidR="0042791E" w:rsidRPr="0042791E" w14:paraId="32D864EA" w14:textId="77777777" w:rsidTr="0042791E">
        <w:trPr>
          <w:trHeight w:val="321"/>
        </w:trPr>
        <w:tc>
          <w:tcPr>
            <w:tcW w:w="4678" w:type="dxa"/>
            <w:shd w:val="clear" w:color="auto" w:fill="auto"/>
            <w:noWrap/>
            <w:vAlign w:val="bottom"/>
            <w:hideMark/>
          </w:tcPr>
          <w:p w14:paraId="3F8C6184" w14:textId="77777777" w:rsidR="0042791E" w:rsidRPr="0042791E" w:rsidRDefault="0042791E" w:rsidP="0042791E">
            <w:pPr>
              <w:rPr>
                <w:color w:val="2A2A2A"/>
                <w:sz w:val="20"/>
                <w:szCs w:val="20"/>
              </w:rPr>
            </w:pPr>
            <w:r w:rsidRPr="0042791E">
              <w:rPr>
                <w:color w:val="2A2A2A"/>
                <w:sz w:val="20"/>
                <w:szCs w:val="20"/>
              </w:rPr>
              <w:t>Гарантійний термін</w:t>
            </w:r>
          </w:p>
        </w:tc>
        <w:tc>
          <w:tcPr>
            <w:tcW w:w="5103" w:type="dxa"/>
            <w:shd w:val="clear" w:color="auto" w:fill="auto"/>
            <w:noWrap/>
            <w:vAlign w:val="bottom"/>
            <w:hideMark/>
          </w:tcPr>
          <w:p w14:paraId="0785CB64" w14:textId="46A84A23" w:rsidR="0042791E" w:rsidRPr="0042791E" w:rsidRDefault="0042791E" w:rsidP="0042791E">
            <w:pPr>
              <w:rPr>
                <w:color w:val="2A2A2A"/>
                <w:sz w:val="20"/>
                <w:szCs w:val="20"/>
              </w:rPr>
            </w:pPr>
            <w:r w:rsidRPr="0042791E">
              <w:rPr>
                <w:color w:val="2A2A2A"/>
                <w:sz w:val="20"/>
                <w:szCs w:val="20"/>
              </w:rPr>
              <w:t>Не менше 36 місяців.</w:t>
            </w:r>
          </w:p>
        </w:tc>
      </w:tr>
      <w:tr w:rsidR="0042791E" w:rsidRPr="0042791E" w14:paraId="3368FADC" w14:textId="77777777" w:rsidTr="0042791E">
        <w:trPr>
          <w:trHeight w:val="242"/>
        </w:trPr>
        <w:tc>
          <w:tcPr>
            <w:tcW w:w="4678" w:type="dxa"/>
            <w:shd w:val="clear" w:color="auto" w:fill="auto"/>
            <w:noWrap/>
            <w:vAlign w:val="bottom"/>
            <w:hideMark/>
          </w:tcPr>
          <w:p w14:paraId="32A43794" w14:textId="77777777" w:rsidR="0042791E" w:rsidRPr="0042791E" w:rsidRDefault="0042791E" w:rsidP="0042791E">
            <w:pPr>
              <w:rPr>
                <w:color w:val="2A2A2A"/>
                <w:sz w:val="20"/>
                <w:szCs w:val="20"/>
              </w:rPr>
            </w:pPr>
            <w:r w:rsidRPr="0042791E">
              <w:rPr>
                <w:color w:val="2A2A2A"/>
                <w:sz w:val="20"/>
                <w:szCs w:val="20"/>
              </w:rPr>
              <w:t>Офіційна сервісна підтримка на території України за технологією "Пікап Сервіс"(надати посилання на сайт)</w:t>
            </w:r>
          </w:p>
        </w:tc>
        <w:tc>
          <w:tcPr>
            <w:tcW w:w="5103" w:type="dxa"/>
            <w:shd w:val="clear" w:color="auto" w:fill="auto"/>
            <w:noWrap/>
            <w:vAlign w:val="bottom"/>
            <w:hideMark/>
          </w:tcPr>
          <w:p w14:paraId="60F5090C" w14:textId="77777777" w:rsidR="0042791E" w:rsidRPr="0042791E" w:rsidRDefault="0042791E" w:rsidP="0042791E">
            <w:pPr>
              <w:rPr>
                <w:color w:val="2A2A2A"/>
                <w:sz w:val="20"/>
                <w:szCs w:val="20"/>
              </w:rPr>
            </w:pPr>
            <w:r w:rsidRPr="0042791E">
              <w:rPr>
                <w:color w:val="2A2A2A"/>
                <w:sz w:val="20"/>
                <w:szCs w:val="20"/>
              </w:rPr>
              <w:t> </w:t>
            </w:r>
          </w:p>
        </w:tc>
      </w:tr>
    </w:tbl>
    <w:p w14:paraId="5661545C" w14:textId="77777777" w:rsidR="00673979" w:rsidRDefault="00673979" w:rsidP="00673979">
      <w:pPr>
        <w:jc w:val="center"/>
        <w:rPr>
          <w:b/>
          <w:caps/>
          <w:color w:val="000000"/>
          <w:szCs w:val="20"/>
          <w:lang w:val="ru-RU"/>
        </w:rPr>
      </w:pPr>
    </w:p>
    <w:p w14:paraId="404B53B0" w14:textId="6E6D65B0" w:rsidR="00673979" w:rsidRPr="008C4B7A" w:rsidRDefault="00663319" w:rsidP="00663319">
      <w:pPr>
        <w:jc w:val="both"/>
        <w:rPr>
          <w:b/>
          <w:caps/>
          <w:color w:val="000000"/>
          <w:sz w:val="20"/>
          <w:szCs w:val="20"/>
          <w:lang w:val="ru-RU"/>
        </w:rPr>
      </w:pPr>
      <w:r w:rsidRPr="008C4B7A">
        <w:rPr>
          <w:sz w:val="20"/>
          <w:szCs w:val="20"/>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700FE533" w14:textId="77777777" w:rsidR="00673979" w:rsidRPr="008C4B7A" w:rsidRDefault="00673979" w:rsidP="00663319">
      <w:pPr>
        <w:rPr>
          <w:b/>
          <w:caps/>
          <w:color w:val="000000"/>
          <w:sz w:val="20"/>
          <w:szCs w:val="20"/>
          <w:lang w:val="ru-RU"/>
        </w:rPr>
      </w:pPr>
    </w:p>
    <w:p w14:paraId="29C3DFC8" w14:textId="4ADBDF3C" w:rsidR="00673979" w:rsidRPr="008C4B7A" w:rsidRDefault="00673979" w:rsidP="00673979">
      <w:pPr>
        <w:jc w:val="center"/>
        <w:rPr>
          <w:b/>
          <w:caps/>
          <w:color w:val="000000"/>
          <w:sz w:val="20"/>
          <w:szCs w:val="20"/>
          <w:lang w:val="ru-RU"/>
        </w:rPr>
      </w:pPr>
      <w:r w:rsidRPr="008C4B7A">
        <w:rPr>
          <w:b/>
          <w:caps/>
          <w:color w:val="000000"/>
          <w:sz w:val="20"/>
          <w:szCs w:val="20"/>
          <w:lang w:val="ru-RU"/>
        </w:rPr>
        <w:t xml:space="preserve">вимоги ДО ПРЕДМЕТУ ЗАКУПІВЛІ </w:t>
      </w:r>
    </w:p>
    <w:p w14:paraId="5A6CBD11" w14:textId="77777777" w:rsidR="00673979" w:rsidRPr="008C4B7A" w:rsidRDefault="00673979" w:rsidP="00673979">
      <w:pPr>
        <w:ind w:firstLine="709"/>
        <w:jc w:val="both"/>
        <w:rPr>
          <w:sz w:val="20"/>
          <w:szCs w:val="20"/>
          <w:lang w:val="ru-RU"/>
        </w:rPr>
      </w:pPr>
      <w:r w:rsidRPr="008C4B7A">
        <w:rPr>
          <w:b/>
          <w:caps/>
          <w:color w:val="000000"/>
          <w:sz w:val="20"/>
          <w:szCs w:val="20"/>
          <w:lang w:val="ru-RU"/>
        </w:rPr>
        <w:t xml:space="preserve"> </w:t>
      </w:r>
      <w:r w:rsidRPr="008C4B7A">
        <w:rPr>
          <w:sz w:val="20"/>
          <w:szCs w:val="20"/>
          <w:lang w:val="ru-RU"/>
        </w:rPr>
        <w:t xml:space="preserve">У </w:t>
      </w:r>
      <w:proofErr w:type="spellStart"/>
      <w:r w:rsidRPr="008C4B7A">
        <w:rPr>
          <w:sz w:val="20"/>
          <w:szCs w:val="20"/>
          <w:lang w:val="ru-RU"/>
        </w:rPr>
        <w:t>складі</w:t>
      </w:r>
      <w:proofErr w:type="spellEnd"/>
      <w:r w:rsidRPr="008C4B7A">
        <w:rPr>
          <w:sz w:val="20"/>
          <w:szCs w:val="20"/>
          <w:lang w:val="ru-RU"/>
        </w:rPr>
        <w:t xml:space="preserve"> </w:t>
      </w:r>
      <w:proofErr w:type="spellStart"/>
      <w:r w:rsidRPr="008C4B7A">
        <w:rPr>
          <w:sz w:val="20"/>
          <w:szCs w:val="20"/>
          <w:lang w:val="ru-RU"/>
        </w:rPr>
        <w:t>кваліфікаційної</w:t>
      </w:r>
      <w:proofErr w:type="spellEnd"/>
      <w:r w:rsidRPr="008C4B7A">
        <w:rPr>
          <w:sz w:val="20"/>
          <w:szCs w:val="20"/>
          <w:lang w:val="ru-RU"/>
        </w:rPr>
        <w:t xml:space="preserve"> </w:t>
      </w:r>
      <w:proofErr w:type="spellStart"/>
      <w:r w:rsidRPr="008C4B7A">
        <w:rPr>
          <w:sz w:val="20"/>
          <w:szCs w:val="20"/>
          <w:lang w:val="ru-RU"/>
        </w:rPr>
        <w:t>пропозиції</w:t>
      </w:r>
      <w:proofErr w:type="spellEnd"/>
      <w:r w:rsidRPr="008C4B7A">
        <w:rPr>
          <w:sz w:val="20"/>
          <w:szCs w:val="20"/>
          <w:lang w:val="ru-RU"/>
        </w:rPr>
        <w:t xml:space="preserve"> </w:t>
      </w:r>
      <w:proofErr w:type="spellStart"/>
      <w:r w:rsidRPr="008C4B7A">
        <w:rPr>
          <w:sz w:val="20"/>
          <w:szCs w:val="20"/>
          <w:lang w:val="ru-RU"/>
        </w:rPr>
        <w:t>Учасники</w:t>
      </w:r>
      <w:proofErr w:type="spellEnd"/>
      <w:r w:rsidRPr="008C4B7A">
        <w:rPr>
          <w:sz w:val="20"/>
          <w:szCs w:val="20"/>
          <w:lang w:val="ru-RU"/>
        </w:rPr>
        <w:t xml:space="preserve"> </w:t>
      </w:r>
      <w:proofErr w:type="spellStart"/>
      <w:r w:rsidRPr="008C4B7A">
        <w:rPr>
          <w:sz w:val="20"/>
          <w:szCs w:val="20"/>
          <w:lang w:val="ru-RU"/>
        </w:rPr>
        <w:t>торгів</w:t>
      </w:r>
      <w:proofErr w:type="spellEnd"/>
      <w:r w:rsidRPr="008C4B7A">
        <w:rPr>
          <w:sz w:val="20"/>
          <w:szCs w:val="20"/>
          <w:lang w:val="ru-RU"/>
        </w:rPr>
        <w:t xml:space="preserve"> </w:t>
      </w:r>
      <w:proofErr w:type="spellStart"/>
      <w:r w:rsidRPr="008C4B7A">
        <w:rPr>
          <w:sz w:val="20"/>
          <w:szCs w:val="20"/>
          <w:lang w:val="ru-RU"/>
        </w:rPr>
        <w:t>повинні</w:t>
      </w:r>
      <w:proofErr w:type="spellEnd"/>
      <w:r w:rsidRPr="008C4B7A">
        <w:rPr>
          <w:sz w:val="20"/>
          <w:szCs w:val="20"/>
          <w:lang w:val="ru-RU"/>
        </w:rPr>
        <w:t xml:space="preserve"> </w:t>
      </w:r>
      <w:proofErr w:type="spellStart"/>
      <w:r w:rsidRPr="008C4B7A">
        <w:rPr>
          <w:sz w:val="20"/>
          <w:szCs w:val="20"/>
          <w:lang w:val="ru-RU"/>
        </w:rPr>
        <w:t>надати</w:t>
      </w:r>
      <w:proofErr w:type="spellEnd"/>
      <w:r w:rsidRPr="008C4B7A">
        <w:rPr>
          <w:sz w:val="20"/>
          <w:szCs w:val="20"/>
          <w:lang w:val="ru-RU"/>
        </w:rPr>
        <w:t xml:space="preserve"> </w:t>
      </w:r>
      <w:proofErr w:type="spellStart"/>
      <w:r w:rsidRPr="008C4B7A">
        <w:rPr>
          <w:sz w:val="20"/>
          <w:szCs w:val="20"/>
          <w:lang w:val="ru-RU"/>
        </w:rPr>
        <w:t>наступні</w:t>
      </w:r>
      <w:proofErr w:type="spellEnd"/>
      <w:r w:rsidRPr="008C4B7A">
        <w:rPr>
          <w:sz w:val="20"/>
          <w:szCs w:val="20"/>
          <w:lang w:val="ru-RU"/>
        </w:rPr>
        <w:t xml:space="preserve"> </w:t>
      </w:r>
      <w:proofErr w:type="spellStart"/>
      <w:r w:rsidRPr="008C4B7A">
        <w:rPr>
          <w:sz w:val="20"/>
          <w:szCs w:val="20"/>
          <w:lang w:val="ru-RU"/>
        </w:rPr>
        <w:t>документи</w:t>
      </w:r>
      <w:proofErr w:type="spellEnd"/>
      <w:r w:rsidRPr="008C4B7A">
        <w:rPr>
          <w:sz w:val="20"/>
          <w:szCs w:val="20"/>
          <w:lang w:val="ru-RU"/>
        </w:rPr>
        <w:t>:</w:t>
      </w:r>
    </w:p>
    <w:p w14:paraId="5BD6A87F" w14:textId="4EDCEF69" w:rsidR="00471583" w:rsidRPr="008C4B7A" w:rsidRDefault="00471583" w:rsidP="00471583">
      <w:pPr>
        <w:suppressAutoHyphens/>
        <w:jc w:val="both"/>
        <w:rPr>
          <w:rFonts w:eastAsia="Calibri"/>
          <w:sz w:val="20"/>
          <w:szCs w:val="20"/>
        </w:rPr>
      </w:pPr>
      <w:r w:rsidRPr="008C4B7A">
        <w:rPr>
          <w:rFonts w:eastAsia="Calibri"/>
          <w:b/>
          <w:bCs/>
          <w:sz w:val="20"/>
          <w:szCs w:val="20"/>
        </w:rPr>
        <w:t>1.</w:t>
      </w:r>
      <w:r w:rsidRPr="008C4B7A">
        <w:rPr>
          <w:rFonts w:eastAsia="Calibri"/>
          <w:sz w:val="20"/>
          <w:szCs w:val="20"/>
        </w:rPr>
        <w:t xml:space="preserve"> На підтвердження відповідності товару Учасник повинен надати копію чинної Декларації відповідності вимогам наступних нормативних документів:</w:t>
      </w:r>
    </w:p>
    <w:p w14:paraId="550B022D" w14:textId="1080AB89" w:rsidR="00471583" w:rsidRPr="00471583" w:rsidRDefault="00471583" w:rsidP="00471583">
      <w:pPr>
        <w:suppressAutoHyphens/>
        <w:ind w:firstLine="720"/>
        <w:contextualSpacing/>
        <w:jc w:val="both"/>
        <w:rPr>
          <w:rFonts w:eastAsia="Calibri"/>
          <w:sz w:val="20"/>
          <w:szCs w:val="20"/>
        </w:rPr>
      </w:pPr>
      <w:r w:rsidRPr="008C4B7A">
        <w:rPr>
          <w:rFonts w:eastAsia="Calibri"/>
          <w:sz w:val="20"/>
          <w:szCs w:val="20"/>
        </w:rPr>
        <w:t xml:space="preserve">- </w:t>
      </w:r>
      <w:r w:rsidRPr="00471583">
        <w:rPr>
          <w:rFonts w:eastAsia="Calibri"/>
          <w:sz w:val="20"/>
          <w:szCs w:val="20"/>
        </w:rPr>
        <w:t>Технічний регламент з електромагнітної сумісності обладнання, затверджений постановою Кабінету Міністрів в від 16 грудня 2015 р. N 1077;</w:t>
      </w:r>
    </w:p>
    <w:p w14:paraId="225F63B9" w14:textId="7519F324" w:rsidR="00471583" w:rsidRPr="00471583" w:rsidRDefault="00471583" w:rsidP="00471583">
      <w:pPr>
        <w:suppressAutoHyphens/>
        <w:ind w:firstLine="720"/>
        <w:contextualSpacing/>
        <w:jc w:val="both"/>
        <w:rPr>
          <w:rFonts w:eastAsia="Calibri"/>
          <w:sz w:val="20"/>
          <w:szCs w:val="20"/>
        </w:rPr>
      </w:pPr>
      <w:r w:rsidRPr="008C4B7A">
        <w:rPr>
          <w:rFonts w:eastAsia="Calibri"/>
          <w:sz w:val="20"/>
          <w:szCs w:val="20"/>
        </w:rPr>
        <w:t xml:space="preserve">- </w:t>
      </w:r>
      <w:r w:rsidRPr="00471583">
        <w:rPr>
          <w:rFonts w:eastAsia="Calibri"/>
          <w:sz w:val="20"/>
          <w:szCs w:val="20"/>
        </w:rPr>
        <w:t>Технічний регламент низьковольтного електричного обладнання, затверджений постановою Кабінету Міністрів в від 16 грудня 2015 р. N 1067.</w:t>
      </w:r>
    </w:p>
    <w:p w14:paraId="40816ED9" w14:textId="3A0576D3" w:rsidR="00471583" w:rsidRPr="00471583" w:rsidRDefault="00471583" w:rsidP="00471583">
      <w:pPr>
        <w:suppressAutoHyphens/>
        <w:contextualSpacing/>
        <w:jc w:val="both"/>
        <w:rPr>
          <w:rFonts w:eastAsia="Calibri"/>
          <w:sz w:val="20"/>
          <w:szCs w:val="20"/>
        </w:rPr>
      </w:pPr>
      <w:r w:rsidRPr="008C4B7A">
        <w:rPr>
          <w:rFonts w:eastAsia="Calibri"/>
          <w:b/>
          <w:bCs/>
          <w:sz w:val="20"/>
          <w:szCs w:val="20"/>
        </w:rPr>
        <w:t>2.</w:t>
      </w:r>
      <w:r w:rsidRPr="008C4B7A">
        <w:rPr>
          <w:rFonts w:eastAsia="Calibri"/>
          <w:sz w:val="20"/>
          <w:szCs w:val="20"/>
        </w:rPr>
        <w:t xml:space="preserve"> </w:t>
      </w:r>
      <w:r w:rsidRPr="00471583">
        <w:rPr>
          <w:rFonts w:eastAsia="Calibri"/>
          <w:sz w:val="20"/>
          <w:szCs w:val="20"/>
        </w:rPr>
        <w:t>На підтвердження відповідності товару Учасник повинен надати копі</w:t>
      </w:r>
      <w:r w:rsidRPr="00471583">
        <w:rPr>
          <w:rFonts w:eastAsia="Calibri"/>
          <w:sz w:val="20"/>
          <w:szCs w:val="20"/>
          <w:lang w:val="ru-RU"/>
        </w:rPr>
        <w:t xml:space="preserve">ї </w:t>
      </w:r>
      <w:r w:rsidRPr="00471583">
        <w:rPr>
          <w:rFonts w:eastAsia="Calibri"/>
          <w:sz w:val="20"/>
          <w:szCs w:val="20"/>
        </w:rPr>
        <w:t>наступних чинних сертифікатів виробника, видані органом сертифікації:</w:t>
      </w:r>
    </w:p>
    <w:p w14:paraId="40864EFA" w14:textId="357EC5F0" w:rsidR="00471583" w:rsidRPr="00471583" w:rsidRDefault="00471583" w:rsidP="00471583">
      <w:pPr>
        <w:ind w:left="360" w:firstLine="360"/>
        <w:jc w:val="both"/>
        <w:rPr>
          <w:rFonts w:eastAsia="Calibri"/>
          <w:sz w:val="20"/>
          <w:szCs w:val="20"/>
        </w:rPr>
      </w:pPr>
      <w:r w:rsidRPr="008C4B7A">
        <w:rPr>
          <w:rFonts w:eastAsia="Calibri"/>
          <w:sz w:val="20"/>
          <w:szCs w:val="20"/>
          <w:lang w:val="ru-RU"/>
        </w:rPr>
        <w:t xml:space="preserve">- </w:t>
      </w:r>
      <w:r w:rsidRPr="00471583">
        <w:rPr>
          <w:rFonts w:eastAsia="Calibri"/>
          <w:sz w:val="20"/>
          <w:szCs w:val="20"/>
          <w:lang w:val="ru-RU"/>
        </w:rPr>
        <w:t>С</w:t>
      </w:r>
      <w:proofErr w:type="spellStart"/>
      <w:r w:rsidRPr="00471583">
        <w:rPr>
          <w:rFonts w:eastAsia="Calibri"/>
          <w:sz w:val="20"/>
          <w:szCs w:val="20"/>
        </w:rPr>
        <w:t>ертифікат</w:t>
      </w:r>
      <w:proofErr w:type="spellEnd"/>
      <w:r w:rsidRPr="00471583">
        <w:rPr>
          <w:rFonts w:eastAsia="Calibri"/>
          <w:sz w:val="20"/>
          <w:szCs w:val="20"/>
          <w:lang w:val="ru-RU"/>
        </w:rPr>
        <w:t>у</w:t>
      </w:r>
      <w:r w:rsidRPr="00471583">
        <w:rPr>
          <w:rFonts w:eastAsia="Calibri"/>
          <w:sz w:val="20"/>
          <w:szCs w:val="20"/>
        </w:rPr>
        <w:t xml:space="preserve"> на систему управління якістю ДСТУ ISO 9001:2015 або ISO 9001:2015; </w:t>
      </w:r>
    </w:p>
    <w:p w14:paraId="7B90A5FB" w14:textId="05F5E666" w:rsidR="00471583" w:rsidRPr="00471583" w:rsidRDefault="00471583" w:rsidP="00471583">
      <w:pPr>
        <w:ind w:firstLine="720"/>
        <w:jc w:val="both"/>
        <w:rPr>
          <w:rFonts w:eastAsia="Calibri"/>
          <w:sz w:val="20"/>
          <w:szCs w:val="20"/>
        </w:rPr>
      </w:pPr>
      <w:r w:rsidRPr="008C4B7A">
        <w:rPr>
          <w:rFonts w:eastAsia="Calibri"/>
          <w:sz w:val="20"/>
          <w:szCs w:val="20"/>
          <w:lang w:val="ru-RU"/>
        </w:rPr>
        <w:t xml:space="preserve">- </w:t>
      </w:r>
      <w:r w:rsidRPr="00471583">
        <w:rPr>
          <w:rFonts w:eastAsia="Calibri"/>
          <w:sz w:val="20"/>
          <w:szCs w:val="20"/>
          <w:lang w:val="ru-RU"/>
        </w:rPr>
        <w:t>С</w:t>
      </w:r>
      <w:proofErr w:type="spellStart"/>
      <w:r w:rsidRPr="00471583">
        <w:rPr>
          <w:rFonts w:eastAsia="Calibri"/>
          <w:sz w:val="20"/>
          <w:szCs w:val="20"/>
        </w:rPr>
        <w:t>ертифікат</w:t>
      </w:r>
      <w:proofErr w:type="spellEnd"/>
      <w:r w:rsidRPr="00471583">
        <w:rPr>
          <w:rFonts w:eastAsia="Calibri"/>
          <w:sz w:val="20"/>
          <w:szCs w:val="20"/>
          <w:lang w:val="ru-RU"/>
        </w:rPr>
        <w:t>у</w:t>
      </w:r>
      <w:r w:rsidRPr="00471583">
        <w:rPr>
          <w:rFonts w:eastAsia="Calibri"/>
          <w:sz w:val="20"/>
          <w:szCs w:val="20"/>
        </w:rPr>
        <w:t xml:space="preserve"> на систему екологічного керування ДСТУ ISO 14001:2015 або ISO 14001:2015; </w:t>
      </w:r>
    </w:p>
    <w:p w14:paraId="773C943A" w14:textId="32D294A6" w:rsidR="00471583" w:rsidRPr="00471583" w:rsidRDefault="00471583" w:rsidP="00471583">
      <w:pPr>
        <w:suppressAutoHyphens/>
        <w:contextualSpacing/>
        <w:jc w:val="both"/>
        <w:rPr>
          <w:rFonts w:eastAsia="Calibri"/>
          <w:sz w:val="20"/>
          <w:szCs w:val="20"/>
        </w:rPr>
      </w:pPr>
      <w:r w:rsidRPr="008C4B7A">
        <w:rPr>
          <w:rFonts w:eastAsia="Calibri"/>
          <w:b/>
          <w:bCs/>
          <w:sz w:val="20"/>
          <w:szCs w:val="20"/>
        </w:rPr>
        <w:t>3.</w:t>
      </w:r>
      <w:r w:rsidRPr="008C4B7A">
        <w:rPr>
          <w:rFonts w:eastAsia="Calibri"/>
          <w:sz w:val="20"/>
          <w:szCs w:val="20"/>
        </w:rPr>
        <w:t xml:space="preserve"> </w:t>
      </w:r>
      <w:r w:rsidRPr="00471583">
        <w:rPr>
          <w:rFonts w:eastAsia="Calibri"/>
          <w:sz w:val="20"/>
          <w:szCs w:val="20"/>
        </w:rPr>
        <w:t xml:space="preserve">Якщо Учасник не є виробником товару, то він повинен надати лист від виробника продукції, який підтверджує повноваження учасника. Лист повинен бути адресований Замовнику, та містити інформацію з посиланням на номер і дату оприлюднення в електронній системі </w:t>
      </w:r>
      <w:proofErr w:type="spellStart"/>
      <w:r w:rsidRPr="00471583">
        <w:rPr>
          <w:rFonts w:eastAsia="Calibri"/>
          <w:sz w:val="20"/>
          <w:szCs w:val="20"/>
        </w:rPr>
        <w:t>закупівель</w:t>
      </w:r>
      <w:proofErr w:type="spellEnd"/>
      <w:r w:rsidRPr="00471583">
        <w:rPr>
          <w:rFonts w:eastAsia="Calibri"/>
          <w:sz w:val="20"/>
          <w:szCs w:val="20"/>
        </w:rPr>
        <w:t>, найменування запропонованого Товару.</w:t>
      </w:r>
    </w:p>
    <w:p w14:paraId="6A0F739F" w14:textId="58D79FAF" w:rsidR="00471583" w:rsidRPr="00471583" w:rsidRDefault="00471583" w:rsidP="00471583">
      <w:pPr>
        <w:suppressAutoHyphens/>
        <w:contextualSpacing/>
        <w:jc w:val="both"/>
        <w:rPr>
          <w:rFonts w:eastAsia="Calibri"/>
          <w:sz w:val="20"/>
          <w:szCs w:val="20"/>
        </w:rPr>
      </w:pPr>
      <w:r w:rsidRPr="008C4B7A">
        <w:rPr>
          <w:rFonts w:eastAsia="Calibri"/>
          <w:b/>
          <w:bCs/>
          <w:sz w:val="20"/>
          <w:szCs w:val="20"/>
        </w:rPr>
        <w:t>4.</w:t>
      </w:r>
      <w:r w:rsidRPr="008C4B7A">
        <w:rPr>
          <w:rFonts w:eastAsia="Calibri"/>
          <w:sz w:val="20"/>
          <w:szCs w:val="20"/>
        </w:rPr>
        <w:t xml:space="preserve"> </w:t>
      </w:r>
      <w:r w:rsidRPr="00471583">
        <w:rPr>
          <w:rFonts w:eastAsia="Calibri"/>
          <w:sz w:val="20"/>
          <w:szCs w:val="20"/>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товару, який буде запропонований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 На перевірку запропонованих моделей надати посилання на сайт виробника.</w:t>
      </w:r>
    </w:p>
    <w:p w14:paraId="6DD39305" w14:textId="75CBEB96" w:rsidR="00471583" w:rsidRPr="00471583" w:rsidRDefault="00471583" w:rsidP="00471583">
      <w:pPr>
        <w:suppressAutoHyphens/>
        <w:contextualSpacing/>
        <w:jc w:val="both"/>
        <w:rPr>
          <w:rFonts w:eastAsia="Calibri"/>
          <w:sz w:val="20"/>
          <w:szCs w:val="20"/>
        </w:rPr>
      </w:pPr>
      <w:r w:rsidRPr="008C4B7A">
        <w:rPr>
          <w:rFonts w:eastAsia="Calibri"/>
          <w:b/>
          <w:bCs/>
          <w:sz w:val="20"/>
          <w:szCs w:val="20"/>
        </w:rPr>
        <w:t>5.</w:t>
      </w:r>
      <w:r w:rsidRPr="008C4B7A">
        <w:rPr>
          <w:rFonts w:eastAsia="Calibri"/>
          <w:sz w:val="20"/>
          <w:szCs w:val="20"/>
        </w:rPr>
        <w:t xml:space="preserve"> </w:t>
      </w:r>
      <w:r w:rsidRPr="00471583">
        <w:rPr>
          <w:rFonts w:eastAsia="Calibri"/>
          <w:sz w:val="20"/>
          <w:szCs w:val="20"/>
        </w:rPr>
        <w:t>Учасник надає перелік сервісних центрів служби технічної підтримки, у яких буде здійснюватися гарантійне обслуговування моніторів на території України. Під час постачання Учасник повинен надати гарантійні талони зі строком гарантії з вказанням назви обладнання та їх серійних номерів, про що у складі тендерної пропозиції надається гарантійний лист.</w:t>
      </w:r>
    </w:p>
    <w:p w14:paraId="68BC151C" w14:textId="4C9C3910" w:rsidR="00471583" w:rsidRPr="00471583" w:rsidRDefault="00471583" w:rsidP="00471583">
      <w:pPr>
        <w:jc w:val="both"/>
        <w:rPr>
          <w:rFonts w:eastAsia="Calibri"/>
          <w:sz w:val="20"/>
          <w:szCs w:val="20"/>
        </w:rPr>
      </w:pPr>
      <w:r w:rsidRPr="008C4B7A">
        <w:rPr>
          <w:rFonts w:eastAsia="Calibri"/>
          <w:b/>
          <w:bCs/>
          <w:sz w:val="20"/>
          <w:szCs w:val="20"/>
        </w:rPr>
        <w:t>6.</w:t>
      </w:r>
      <w:r w:rsidRPr="008C4B7A">
        <w:rPr>
          <w:rFonts w:eastAsia="Calibri"/>
          <w:sz w:val="20"/>
          <w:szCs w:val="20"/>
        </w:rPr>
        <w:t xml:space="preserve"> </w:t>
      </w:r>
      <w:r w:rsidRPr="00471583">
        <w:rPr>
          <w:rFonts w:eastAsia="Calibri"/>
          <w:sz w:val="20"/>
          <w:szCs w:val="20"/>
        </w:rPr>
        <w:t>Учасник надає порівняльну таблицю відповідності запропонованого товару технічним вимогам,</w:t>
      </w:r>
      <w:r w:rsidRPr="008C4B7A">
        <w:rPr>
          <w:rFonts w:eastAsia="Calibri"/>
          <w:sz w:val="20"/>
          <w:szCs w:val="20"/>
        </w:rPr>
        <w:t xml:space="preserve"> </w:t>
      </w:r>
      <w:r w:rsidRPr="00471583">
        <w:rPr>
          <w:rFonts w:eastAsia="Calibri"/>
          <w:sz w:val="20"/>
          <w:szCs w:val="20"/>
        </w:rPr>
        <w:t xml:space="preserve">зазначеним у таблиці до тендерної документації.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1B0EAE">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lastRenderedPageBreak/>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lastRenderedPageBreak/>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lastRenderedPageBreak/>
              <w:t>_________________________</w:t>
            </w:r>
          </w:p>
        </w:tc>
      </w:tr>
      <w:tr w:rsidR="00E372F2" w:rsidRPr="00E372F2" w14:paraId="70D51456" w14:textId="77777777" w:rsidTr="001B0EAE">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lastRenderedPageBreak/>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282852D6" w14:textId="2AD2D626" w:rsidR="00532B14" w:rsidRDefault="00532B14" w:rsidP="002231A4">
      <w:pPr>
        <w:shd w:val="clear" w:color="auto" w:fill="FFFFFF" w:themeFill="background1"/>
        <w:rPr>
          <w:b/>
          <w:lang w:val="ru-RU"/>
        </w:rPr>
      </w:pPr>
    </w:p>
    <w:p w14:paraId="756E3197" w14:textId="1F715A21" w:rsidR="008C4B7A" w:rsidRDefault="008C4B7A" w:rsidP="002231A4">
      <w:pPr>
        <w:shd w:val="clear" w:color="auto" w:fill="FFFFFF" w:themeFill="background1"/>
        <w:rPr>
          <w:b/>
          <w:lang w:val="ru-RU"/>
        </w:rPr>
      </w:pPr>
    </w:p>
    <w:p w14:paraId="5A9B6998" w14:textId="172EE29C" w:rsidR="008C4B7A" w:rsidRDefault="008C4B7A" w:rsidP="002231A4">
      <w:pPr>
        <w:shd w:val="clear" w:color="auto" w:fill="FFFFFF" w:themeFill="background1"/>
        <w:rPr>
          <w:b/>
          <w:lang w:val="ru-RU"/>
        </w:rPr>
      </w:pPr>
    </w:p>
    <w:p w14:paraId="7CB82DD8" w14:textId="40C3B9FE" w:rsidR="008C4B7A" w:rsidRDefault="008C4B7A" w:rsidP="002231A4">
      <w:pPr>
        <w:shd w:val="clear" w:color="auto" w:fill="FFFFFF" w:themeFill="background1"/>
        <w:rPr>
          <w:b/>
          <w:lang w:val="ru-RU"/>
        </w:rPr>
      </w:pPr>
    </w:p>
    <w:p w14:paraId="2FC32F4C" w14:textId="6DFA5145" w:rsidR="008C4B7A" w:rsidRDefault="008C4B7A" w:rsidP="002231A4">
      <w:pPr>
        <w:shd w:val="clear" w:color="auto" w:fill="FFFFFF" w:themeFill="background1"/>
        <w:rPr>
          <w:b/>
          <w:lang w:val="ru-RU"/>
        </w:rPr>
      </w:pPr>
    </w:p>
    <w:p w14:paraId="370CBC07" w14:textId="7E962B09" w:rsidR="008C4B7A" w:rsidRDefault="008C4B7A" w:rsidP="002231A4">
      <w:pPr>
        <w:shd w:val="clear" w:color="auto" w:fill="FFFFFF" w:themeFill="background1"/>
        <w:rPr>
          <w:b/>
          <w:lang w:val="ru-RU"/>
        </w:rPr>
      </w:pPr>
    </w:p>
    <w:p w14:paraId="61FDF7F2" w14:textId="671DEC88" w:rsidR="008C4B7A" w:rsidRDefault="008C4B7A" w:rsidP="002231A4">
      <w:pPr>
        <w:shd w:val="clear" w:color="auto" w:fill="FFFFFF" w:themeFill="background1"/>
        <w:rPr>
          <w:b/>
          <w:lang w:val="ru-RU"/>
        </w:rPr>
      </w:pPr>
    </w:p>
    <w:p w14:paraId="020813A6" w14:textId="0AE66C8C" w:rsidR="008C4B7A" w:rsidRDefault="008C4B7A" w:rsidP="002231A4">
      <w:pPr>
        <w:shd w:val="clear" w:color="auto" w:fill="FFFFFF" w:themeFill="background1"/>
        <w:rPr>
          <w:b/>
          <w:lang w:val="ru-RU"/>
        </w:rPr>
      </w:pPr>
    </w:p>
    <w:p w14:paraId="44DEF4E7" w14:textId="38661BAC" w:rsidR="008C4B7A" w:rsidRDefault="008C4B7A" w:rsidP="002231A4">
      <w:pPr>
        <w:shd w:val="clear" w:color="auto" w:fill="FFFFFF" w:themeFill="background1"/>
        <w:rPr>
          <w:b/>
          <w:lang w:val="ru-RU"/>
        </w:rPr>
      </w:pPr>
    </w:p>
    <w:p w14:paraId="40407744" w14:textId="042C471F" w:rsidR="008C4B7A" w:rsidRDefault="008C4B7A" w:rsidP="002231A4">
      <w:pPr>
        <w:shd w:val="clear" w:color="auto" w:fill="FFFFFF" w:themeFill="background1"/>
        <w:rPr>
          <w:b/>
          <w:lang w:val="ru-RU"/>
        </w:rPr>
      </w:pPr>
    </w:p>
    <w:p w14:paraId="31B11474" w14:textId="716A75B6" w:rsidR="008C4B7A" w:rsidRDefault="008C4B7A" w:rsidP="002231A4">
      <w:pPr>
        <w:shd w:val="clear" w:color="auto" w:fill="FFFFFF" w:themeFill="background1"/>
        <w:rPr>
          <w:b/>
          <w:lang w:val="ru-RU"/>
        </w:rPr>
      </w:pPr>
    </w:p>
    <w:p w14:paraId="1C32C393" w14:textId="6285AD00" w:rsidR="008C4B7A" w:rsidRDefault="008C4B7A" w:rsidP="002231A4">
      <w:pPr>
        <w:shd w:val="clear" w:color="auto" w:fill="FFFFFF" w:themeFill="background1"/>
        <w:rPr>
          <w:b/>
          <w:lang w:val="ru-RU"/>
        </w:rPr>
      </w:pPr>
    </w:p>
    <w:p w14:paraId="3D4AC798" w14:textId="78D7EFF3" w:rsidR="008C4B7A" w:rsidRDefault="008C4B7A" w:rsidP="002231A4">
      <w:pPr>
        <w:shd w:val="clear" w:color="auto" w:fill="FFFFFF" w:themeFill="background1"/>
        <w:rPr>
          <w:b/>
          <w:lang w:val="ru-RU"/>
        </w:rPr>
      </w:pPr>
    </w:p>
    <w:p w14:paraId="0F1D4666" w14:textId="71227A1D" w:rsidR="008C4B7A" w:rsidRDefault="008C4B7A" w:rsidP="002231A4">
      <w:pPr>
        <w:shd w:val="clear" w:color="auto" w:fill="FFFFFF" w:themeFill="background1"/>
        <w:rPr>
          <w:b/>
          <w:lang w:val="ru-RU"/>
        </w:rPr>
      </w:pPr>
    </w:p>
    <w:p w14:paraId="52B39A2D" w14:textId="4F2EA310" w:rsidR="008C4B7A" w:rsidRDefault="008C4B7A" w:rsidP="002231A4">
      <w:pPr>
        <w:shd w:val="clear" w:color="auto" w:fill="FFFFFF" w:themeFill="background1"/>
        <w:rPr>
          <w:b/>
          <w:lang w:val="ru-RU"/>
        </w:rPr>
      </w:pPr>
    </w:p>
    <w:p w14:paraId="4B327A2C" w14:textId="6A85D042" w:rsidR="008C4B7A" w:rsidRDefault="008C4B7A" w:rsidP="002231A4">
      <w:pPr>
        <w:shd w:val="clear" w:color="auto" w:fill="FFFFFF" w:themeFill="background1"/>
        <w:rPr>
          <w:b/>
          <w:lang w:val="ru-RU"/>
        </w:rPr>
      </w:pPr>
    </w:p>
    <w:p w14:paraId="2A9371DC" w14:textId="7583BE64" w:rsidR="008C4B7A" w:rsidRDefault="008C4B7A" w:rsidP="002231A4">
      <w:pPr>
        <w:shd w:val="clear" w:color="auto" w:fill="FFFFFF" w:themeFill="background1"/>
        <w:rPr>
          <w:b/>
          <w:lang w:val="ru-RU"/>
        </w:rPr>
      </w:pPr>
    </w:p>
    <w:p w14:paraId="5A2BE861" w14:textId="617EBA5C" w:rsidR="008C4B7A" w:rsidRDefault="008C4B7A" w:rsidP="002231A4">
      <w:pPr>
        <w:shd w:val="clear" w:color="auto" w:fill="FFFFFF" w:themeFill="background1"/>
        <w:rPr>
          <w:b/>
          <w:lang w:val="ru-RU"/>
        </w:rPr>
      </w:pPr>
    </w:p>
    <w:p w14:paraId="55C0558E" w14:textId="4E9F0546" w:rsidR="008C4B7A" w:rsidRDefault="008C4B7A" w:rsidP="002231A4">
      <w:pPr>
        <w:shd w:val="clear" w:color="auto" w:fill="FFFFFF" w:themeFill="background1"/>
        <w:rPr>
          <w:b/>
          <w:lang w:val="ru-RU"/>
        </w:rPr>
      </w:pPr>
    </w:p>
    <w:p w14:paraId="459A1C5B" w14:textId="443EA54D" w:rsidR="008C4B7A" w:rsidRDefault="008C4B7A" w:rsidP="002231A4">
      <w:pPr>
        <w:shd w:val="clear" w:color="auto" w:fill="FFFFFF" w:themeFill="background1"/>
        <w:rPr>
          <w:b/>
          <w:lang w:val="ru-RU"/>
        </w:rPr>
      </w:pPr>
    </w:p>
    <w:p w14:paraId="3258576F" w14:textId="021F1CB6" w:rsidR="008C4B7A" w:rsidRDefault="008C4B7A" w:rsidP="002231A4">
      <w:pPr>
        <w:shd w:val="clear" w:color="auto" w:fill="FFFFFF" w:themeFill="background1"/>
        <w:rPr>
          <w:b/>
          <w:lang w:val="ru-RU"/>
        </w:rPr>
      </w:pPr>
    </w:p>
    <w:p w14:paraId="7E9D2E5B" w14:textId="6F085AC2" w:rsidR="008C4B7A" w:rsidRDefault="008C4B7A" w:rsidP="002231A4">
      <w:pPr>
        <w:shd w:val="clear" w:color="auto" w:fill="FFFFFF" w:themeFill="background1"/>
        <w:rPr>
          <w:b/>
          <w:lang w:val="ru-RU"/>
        </w:rPr>
      </w:pPr>
    </w:p>
    <w:p w14:paraId="2E8EC56E" w14:textId="3638D7AA" w:rsidR="008C4B7A" w:rsidRDefault="008C4B7A" w:rsidP="002231A4">
      <w:pPr>
        <w:shd w:val="clear" w:color="auto" w:fill="FFFFFF" w:themeFill="background1"/>
        <w:rPr>
          <w:b/>
          <w:lang w:val="ru-RU"/>
        </w:rPr>
      </w:pPr>
    </w:p>
    <w:p w14:paraId="3DB67245" w14:textId="1B4A8EEB" w:rsidR="008C4B7A" w:rsidRDefault="008C4B7A" w:rsidP="002231A4">
      <w:pPr>
        <w:shd w:val="clear" w:color="auto" w:fill="FFFFFF" w:themeFill="background1"/>
        <w:rPr>
          <w:b/>
          <w:lang w:val="ru-RU"/>
        </w:rPr>
      </w:pPr>
    </w:p>
    <w:p w14:paraId="16599CA6" w14:textId="06DB4687" w:rsidR="008C4B7A" w:rsidRDefault="008C4B7A" w:rsidP="002231A4">
      <w:pPr>
        <w:shd w:val="clear" w:color="auto" w:fill="FFFFFF" w:themeFill="background1"/>
        <w:rPr>
          <w:b/>
          <w:lang w:val="ru-RU"/>
        </w:rPr>
      </w:pPr>
    </w:p>
    <w:p w14:paraId="252D61B1" w14:textId="59098310" w:rsidR="008C4B7A" w:rsidRDefault="008C4B7A" w:rsidP="002231A4">
      <w:pPr>
        <w:shd w:val="clear" w:color="auto" w:fill="FFFFFF" w:themeFill="background1"/>
        <w:rPr>
          <w:b/>
          <w:lang w:val="ru-RU"/>
        </w:rPr>
      </w:pPr>
    </w:p>
    <w:p w14:paraId="5CF5ECC1" w14:textId="61889030" w:rsidR="008C4B7A" w:rsidRDefault="008C4B7A" w:rsidP="002231A4">
      <w:pPr>
        <w:shd w:val="clear" w:color="auto" w:fill="FFFFFF" w:themeFill="background1"/>
        <w:rPr>
          <w:b/>
          <w:lang w:val="ru-RU"/>
        </w:rPr>
      </w:pPr>
    </w:p>
    <w:p w14:paraId="4F1066BD" w14:textId="434250AE" w:rsidR="008C4B7A" w:rsidRDefault="008C4B7A" w:rsidP="002231A4">
      <w:pPr>
        <w:shd w:val="clear" w:color="auto" w:fill="FFFFFF" w:themeFill="background1"/>
        <w:rPr>
          <w:b/>
          <w:lang w:val="ru-RU"/>
        </w:rPr>
      </w:pPr>
    </w:p>
    <w:p w14:paraId="621DEBE4" w14:textId="30EF6B03" w:rsidR="008C4B7A" w:rsidRDefault="008C4B7A" w:rsidP="002231A4">
      <w:pPr>
        <w:shd w:val="clear" w:color="auto" w:fill="FFFFFF" w:themeFill="background1"/>
        <w:rPr>
          <w:b/>
          <w:lang w:val="ru-RU"/>
        </w:rPr>
      </w:pPr>
    </w:p>
    <w:p w14:paraId="6BE91C1E" w14:textId="68E8966B" w:rsidR="008C4B7A" w:rsidRDefault="008C4B7A" w:rsidP="002231A4">
      <w:pPr>
        <w:shd w:val="clear" w:color="auto" w:fill="FFFFFF" w:themeFill="background1"/>
        <w:rPr>
          <w:b/>
          <w:lang w:val="ru-RU"/>
        </w:rPr>
      </w:pPr>
    </w:p>
    <w:p w14:paraId="3DDF79E3" w14:textId="4153CC56" w:rsidR="008C4B7A" w:rsidRDefault="008C4B7A" w:rsidP="002231A4">
      <w:pPr>
        <w:shd w:val="clear" w:color="auto" w:fill="FFFFFF" w:themeFill="background1"/>
        <w:rPr>
          <w:b/>
          <w:lang w:val="ru-RU"/>
        </w:rPr>
      </w:pPr>
    </w:p>
    <w:p w14:paraId="46D2D509" w14:textId="21439349" w:rsidR="008C4B7A" w:rsidRDefault="008C4B7A" w:rsidP="002231A4">
      <w:pPr>
        <w:shd w:val="clear" w:color="auto" w:fill="FFFFFF" w:themeFill="background1"/>
        <w:rPr>
          <w:b/>
          <w:lang w:val="ru-RU"/>
        </w:rPr>
      </w:pPr>
    </w:p>
    <w:p w14:paraId="38762944" w14:textId="77777777" w:rsidR="008C4B7A" w:rsidRPr="00D47745" w:rsidRDefault="008C4B7A"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6CC9AE8E"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663319">
        <w:rPr>
          <w:b/>
          <w:lang w:val="en-US"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416A614B"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00AD64A3" w:rsidRPr="00AD64A3">
        <w:rPr>
          <w:rFonts w:eastAsia="Arial"/>
          <w:b/>
          <w:bCs/>
          <w:lang w:eastAsia="ru-RU"/>
        </w:rPr>
        <w:t xml:space="preserve">адреса </w:t>
      </w:r>
      <w:r w:rsidRPr="00AD64A3">
        <w:rPr>
          <w:rFonts w:eastAsia="Arial"/>
          <w:b/>
          <w:bCs/>
          <w:lang w:eastAsia="ru-RU"/>
        </w:rPr>
        <w:t>згідно заявки замовника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00AD64A3">
        <w:rPr>
          <w:rFonts w:eastAsia="Arial"/>
          <w:b/>
          <w:lang w:eastAsia="ru-RU"/>
        </w:rPr>
        <w:t xml:space="preserve"> після підписання договору</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в порядку,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в строк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lastRenderedPageBreak/>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до моменту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4" w:name="76"/>
      <w:bookmarkEnd w:id="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5" w:name="77"/>
      <w:bookmarkEnd w:id="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6" w:name="78"/>
      <w:bookmarkEnd w:id="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7" w:name="79"/>
      <w:bookmarkEnd w:id="7"/>
      <w:r w:rsidRPr="00AD6622">
        <w:rPr>
          <w:rFonts w:eastAsia="Arial"/>
          <w:lang w:val="ru-RU" w:eastAsia="ru-RU"/>
        </w:rPr>
        <w:t xml:space="preserve">6.4.3. </w:t>
      </w:r>
      <w:bookmarkStart w:id="8" w:name="80"/>
      <w:bookmarkEnd w:id="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lastRenderedPageBreak/>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9" w:name="n39"/>
      <w:bookmarkEnd w:id="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0" w:name="n40"/>
      <w:bookmarkEnd w:id="1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1" w:name="n41"/>
      <w:bookmarkEnd w:id="1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2" w:name="n42"/>
      <w:bookmarkEnd w:id="1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3" w:name="n43"/>
      <w:bookmarkEnd w:id="13"/>
      <w:r w:rsidRPr="00AD6622">
        <w:rPr>
          <w:rFonts w:eastAsia="Arial"/>
          <w:lang w:val="ru-RU" w:eastAsia="ru-RU"/>
        </w:rPr>
        <w:lastRenderedPageBreak/>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у рамках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у порядку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03841ECD" w14:textId="77777777" w:rsidR="00AD6622" w:rsidRPr="00AD6622" w:rsidRDefault="00AD6622" w:rsidP="00AD6622">
      <w:pPr>
        <w:ind w:firstLine="567"/>
        <w:jc w:val="both"/>
        <w:rPr>
          <w:i/>
          <w:lang w:eastAsia="ru-RU"/>
        </w:rPr>
      </w:pPr>
    </w:p>
    <w:p w14:paraId="525363DF" w14:textId="77777777" w:rsidR="00AD6622" w:rsidRPr="00AD6622" w:rsidRDefault="00AD6622" w:rsidP="00AD6622">
      <w:pPr>
        <w:widowControl w:val="0"/>
        <w:ind w:firstLine="567"/>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6323E455" w:rsidR="006E72C8" w:rsidRDefault="006E72C8" w:rsidP="006447F8">
      <w:pPr>
        <w:shd w:val="clear" w:color="auto" w:fill="FFFFFF" w:themeFill="background1"/>
        <w:ind w:left="7371"/>
        <w:jc w:val="right"/>
        <w:rPr>
          <w:b/>
        </w:rPr>
      </w:pPr>
    </w:p>
    <w:p w14:paraId="72FB8F81" w14:textId="37BD4704" w:rsidR="007A3798" w:rsidRDefault="007A3798" w:rsidP="006447F8">
      <w:pPr>
        <w:shd w:val="clear" w:color="auto" w:fill="FFFFFF" w:themeFill="background1"/>
        <w:ind w:left="7371"/>
        <w:jc w:val="right"/>
        <w:rPr>
          <w:b/>
        </w:rPr>
      </w:pPr>
    </w:p>
    <w:p w14:paraId="735A47BB" w14:textId="697EC49F" w:rsidR="007A3798" w:rsidRDefault="007A3798" w:rsidP="006447F8">
      <w:pPr>
        <w:shd w:val="clear" w:color="auto" w:fill="FFFFFF" w:themeFill="background1"/>
        <w:ind w:left="7371"/>
        <w:jc w:val="right"/>
        <w:rPr>
          <w:b/>
        </w:rPr>
      </w:pPr>
    </w:p>
    <w:p w14:paraId="3F49F2FC" w14:textId="12FB849E" w:rsidR="007A3798" w:rsidRDefault="007A3798" w:rsidP="006447F8">
      <w:pPr>
        <w:shd w:val="clear" w:color="auto" w:fill="FFFFFF" w:themeFill="background1"/>
        <w:ind w:left="7371"/>
        <w:jc w:val="right"/>
        <w:rPr>
          <w:b/>
        </w:rPr>
      </w:pPr>
    </w:p>
    <w:p w14:paraId="561B576C" w14:textId="71F5A2A6" w:rsidR="007A3798" w:rsidRDefault="007A3798" w:rsidP="006447F8">
      <w:pPr>
        <w:shd w:val="clear" w:color="auto" w:fill="FFFFFF" w:themeFill="background1"/>
        <w:ind w:left="7371"/>
        <w:jc w:val="right"/>
        <w:rPr>
          <w:b/>
        </w:rPr>
      </w:pPr>
    </w:p>
    <w:p w14:paraId="776DA107" w14:textId="77777777" w:rsidR="007A3798" w:rsidRDefault="007A3798"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087ACF70"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663319" w:rsidRPr="00663319">
        <w:t>30230000-0 «Комп’ютерне обладнання» (Багатофункціональні пристрої)</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1E387A9D" w:rsidR="004509C8" w:rsidRPr="00697AA4" w:rsidRDefault="00AD64A3" w:rsidP="00221AEF">
            <w:pPr>
              <w:jc w:val="both"/>
              <w:rPr>
                <w:bCs/>
              </w:rPr>
            </w:pPr>
            <w:r w:rsidRPr="00AD64A3">
              <w:rPr>
                <w:bCs/>
                <w:color w:val="000000"/>
              </w:rPr>
              <w:t>протягом 5 (п’яти) робочих днів після підписання договору.</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7453C2F4" w:rsidR="004509C8" w:rsidRPr="00697AA4" w:rsidRDefault="00663319" w:rsidP="00221AEF">
            <w:pPr>
              <w:jc w:val="both"/>
            </w:pPr>
            <w:r w:rsidRPr="00663319">
              <w:t xml:space="preserve">Не менше ніж </w:t>
            </w:r>
            <w:r w:rsidR="008C4B7A">
              <w:t>24</w:t>
            </w:r>
            <w:r w:rsidRPr="00663319">
              <w:t xml:space="preserve"> місяців</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29"/>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66C9" w14:textId="77777777" w:rsidR="008D34C4" w:rsidRDefault="008D34C4">
      <w:r>
        <w:separator/>
      </w:r>
    </w:p>
  </w:endnote>
  <w:endnote w:type="continuationSeparator" w:id="0">
    <w:p w14:paraId="6A1B1097" w14:textId="77777777" w:rsidR="008D34C4" w:rsidRDefault="008D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62AB" w14:textId="77777777" w:rsidR="008D34C4" w:rsidRDefault="008D34C4">
      <w:r>
        <w:separator/>
      </w:r>
    </w:p>
  </w:footnote>
  <w:footnote w:type="continuationSeparator" w:id="0">
    <w:p w14:paraId="0D74D048" w14:textId="77777777" w:rsidR="008D34C4" w:rsidRDefault="008D3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A13000"/>
    <w:multiLevelType w:val="hybridMultilevel"/>
    <w:tmpl w:val="F1248C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755518"/>
    <w:multiLevelType w:val="hybridMultilevel"/>
    <w:tmpl w:val="3E72ED80"/>
    <w:lvl w:ilvl="0" w:tplc="097C4F8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4"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5"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9"/>
  </w:num>
  <w:num w:numId="2" w16cid:durableId="252711905">
    <w:abstractNumId w:val="34"/>
  </w:num>
  <w:num w:numId="3" w16cid:durableId="601425128">
    <w:abstractNumId w:val="22"/>
  </w:num>
  <w:num w:numId="4" w16cid:durableId="1835219480">
    <w:abstractNumId w:val="9"/>
  </w:num>
  <w:num w:numId="5" w16cid:durableId="715735916">
    <w:abstractNumId w:val="35"/>
  </w:num>
  <w:num w:numId="6" w16cid:durableId="1944915340">
    <w:abstractNumId w:val="23"/>
  </w:num>
  <w:num w:numId="7" w16cid:durableId="1309046659">
    <w:abstractNumId w:val="3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31"/>
  </w:num>
  <w:num w:numId="9" w16cid:durableId="224218235">
    <w:abstractNumId w:val="37"/>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8"/>
  </w:num>
  <w:num w:numId="17" w16cid:durableId="924344625">
    <w:abstractNumId w:val="11"/>
  </w:num>
  <w:num w:numId="18" w16cid:durableId="109593479">
    <w:abstractNumId w:val="17"/>
  </w:num>
  <w:num w:numId="19" w16cid:durableId="1998456260">
    <w:abstractNumId w:val="12"/>
  </w:num>
  <w:num w:numId="20" w16cid:durableId="1041516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6"/>
  </w:num>
  <w:num w:numId="27" w16cid:durableId="1572621527">
    <w:abstractNumId w:val="16"/>
  </w:num>
  <w:num w:numId="28" w16cid:durableId="1306475500">
    <w:abstractNumId w:val="36"/>
  </w:num>
  <w:num w:numId="29" w16cid:durableId="265237145">
    <w:abstractNumId w:val="25"/>
  </w:num>
  <w:num w:numId="30" w16cid:durableId="748037440">
    <w:abstractNumId w:val="24"/>
  </w:num>
  <w:num w:numId="31" w16cid:durableId="1007293999">
    <w:abstractNumId w:val="21"/>
  </w:num>
  <w:num w:numId="32" w16cid:durableId="1083406877">
    <w:abstractNumId w:val="10"/>
  </w:num>
  <w:num w:numId="33" w16cid:durableId="572813958">
    <w:abstractNumId w:val="32"/>
  </w:num>
  <w:num w:numId="34" w16cid:durableId="1649479707">
    <w:abstractNumId w:val="15"/>
  </w:num>
  <w:num w:numId="35" w16cid:durableId="1940217326">
    <w:abstractNumId w:val="20"/>
  </w:num>
  <w:num w:numId="36" w16cid:durableId="1213158322">
    <w:abstractNumId w:val="7"/>
  </w:num>
  <w:num w:numId="37" w16cid:durableId="352196323">
    <w:abstractNumId w:val="5"/>
  </w:num>
  <w:num w:numId="38" w16cid:durableId="1421020635">
    <w:abstractNumId w:val="28"/>
  </w:num>
  <w:num w:numId="39" w16cid:durableId="990450217">
    <w:abstractNumId w:val="38"/>
  </w:num>
  <w:num w:numId="40" w16cid:durableId="1412696145">
    <w:abstractNumId w:val="30"/>
  </w:num>
  <w:num w:numId="41" w16cid:durableId="7341060">
    <w:abstractNumId w:val="14"/>
  </w:num>
  <w:num w:numId="42" w16cid:durableId="856964509">
    <w:abstractNumId w:val="8"/>
  </w:num>
  <w:num w:numId="43" w16cid:durableId="6216178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2791E"/>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1583"/>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794"/>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08F"/>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3798"/>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4B7A"/>
    <w:rsid w:val="008C5039"/>
    <w:rsid w:val="008C53D8"/>
    <w:rsid w:val="008C623C"/>
    <w:rsid w:val="008D29E0"/>
    <w:rsid w:val="008D324D"/>
    <w:rsid w:val="008D34C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C7CB0"/>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972"/>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56FD5"/>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tehnomarket.ua/klaviaturi?filters=1093-6045" TargetMode="External"/><Relationship Id="rId26" Type="http://schemas.openxmlformats.org/officeDocument/2006/relationships/hyperlink" Target="https://comfy.ua/ua/mouse-keyboard/mish_tip_sens__opticheskij/" TargetMode="External"/><Relationship Id="rId3" Type="http://schemas.openxmlformats.org/officeDocument/2006/relationships/styles" Target="styles.xml"/><Relationship Id="rId21" Type="http://schemas.openxmlformats.org/officeDocument/2006/relationships/hyperlink" Target="https://tehnomarket.ua/klaviaturi?filters=1095-605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tehnomarket.ua/klaviaturi?filters=1091-6034" TargetMode="External"/><Relationship Id="rId25" Type="http://schemas.openxmlformats.org/officeDocument/2006/relationships/hyperlink" Target="https://comfy.ua/ua/mouse-keyboard/tip_interface_games_controller__provodnoe/"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hyperlink" Target="https://tehnomarket.ua/klaviaturi?filters=1094-60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comfy.ua/ua/mouse-keyboard/mouse__obychnaj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tehnomarket.ua/klaviaturi?filters=1109-6125" TargetMode="External"/><Relationship Id="rId28" Type="http://schemas.openxmlformats.org/officeDocument/2006/relationships/hyperlink" Target="https://comfy.ua/ua/mouse-keyboard/mouse_osob__besshumnye-knopki/" TargetMode="External"/><Relationship Id="rId10" Type="http://schemas.openxmlformats.org/officeDocument/2006/relationships/hyperlink" Target="https://acskidd.gov.ua/sign" TargetMode="External"/><Relationship Id="rId19" Type="http://schemas.openxmlformats.org/officeDocument/2006/relationships/hyperlink" Target="https://tehnomarket.ua/klaviaturi?filters=1092-60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tehnomarket.ua/klaviaturi?filters=1096-6063" TargetMode="External"/><Relationship Id="rId27" Type="http://schemas.openxmlformats.org/officeDocument/2006/relationships/hyperlink" Target="https://comfy.ua/ua/mouse-keyboard/mish_ryka__dlja-pravoj-i-levoj-ruk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41</Pages>
  <Words>70233</Words>
  <Characters>40034</Characters>
  <Application>Microsoft Office Word</Application>
  <DocSecurity>0</DocSecurity>
  <Lines>333</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15</cp:revision>
  <cp:lastPrinted>2022-11-27T13:46:00Z</cp:lastPrinted>
  <dcterms:created xsi:type="dcterms:W3CDTF">2023-02-28T16:54:00Z</dcterms:created>
  <dcterms:modified xsi:type="dcterms:W3CDTF">2023-03-24T13:00:00Z</dcterms:modified>
</cp:coreProperties>
</file>