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62209C80"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C90D17">
              <w:rPr>
                <w:rFonts w:ascii="Times New Roman" w:hAnsi="Times New Roman"/>
                <w:noProof/>
                <w:sz w:val="28"/>
                <w:lang w:val="ru-RU"/>
              </w:rPr>
              <w:t>29</w:t>
            </w:r>
            <w:r w:rsidRPr="00150DFD">
              <w:rPr>
                <w:rFonts w:ascii="Times New Roman" w:hAnsi="Times New Roman"/>
                <w:noProof/>
                <w:sz w:val="28"/>
              </w:rPr>
              <w:t>»</w:t>
            </w:r>
            <w:r w:rsidR="00C90D17">
              <w:rPr>
                <w:rFonts w:ascii="Times New Roman" w:hAnsi="Times New Roman"/>
                <w:noProof/>
                <w:sz w:val="28"/>
                <w:lang w:val="ru-RU"/>
              </w:rPr>
              <w:t xml:space="preserve"> вересня</w:t>
            </w:r>
            <w:r w:rsidRPr="00150DFD">
              <w:rPr>
                <w:rFonts w:ascii="Times New Roman" w:hAnsi="Times New Roman"/>
                <w:noProof/>
                <w:sz w:val="28"/>
              </w:rPr>
              <w:t xml:space="preserve"> 20</w:t>
            </w:r>
            <w:r w:rsidR="00946FD2">
              <w:rPr>
                <w:rFonts w:ascii="Times New Roman" w:hAnsi="Times New Roman"/>
                <w:noProof/>
                <w:sz w:val="28"/>
                <w:lang w:val="ru-RU"/>
              </w:rPr>
              <w:t>2</w:t>
            </w:r>
            <w:r w:rsidR="00B131AF">
              <w:rPr>
                <w:rFonts w:ascii="Times New Roman" w:hAnsi="Times New Roman"/>
                <w:noProof/>
                <w:sz w:val="28"/>
                <w:lang w:val="ru-RU"/>
              </w:rPr>
              <w:t>2</w:t>
            </w:r>
            <w:r w:rsidRPr="00150DFD">
              <w:rPr>
                <w:rFonts w:ascii="Times New Roman" w:hAnsi="Times New Roman"/>
                <w:noProof/>
                <w:sz w:val="28"/>
              </w:rPr>
              <w:t xml:space="preserve"> року </w:t>
            </w:r>
          </w:p>
          <w:p w14:paraId="5B617A37" w14:textId="11BA2F4E" w:rsidR="00984F9B" w:rsidRPr="00150DFD" w:rsidRDefault="00984F9B" w:rsidP="00150DFD">
            <w:pPr>
              <w:pStyle w:val="a3"/>
              <w:rPr>
                <w:noProof/>
                <w:sz w:val="28"/>
                <w:lang w:val="ru-RU"/>
              </w:rPr>
            </w:pPr>
            <w:r w:rsidRPr="00150DFD">
              <w:rPr>
                <w:rFonts w:ascii="Times New Roman" w:hAnsi="Times New Roman"/>
                <w:noProof/>
                <w:sz w:val="28"/>
              </w:rPr>
              <w:t xml:space="preserve">Протокол №  </w:t>
            </w:r>
            <w:r w:rsidR="00C90D17">
              <w:rPr>
                <w:rFonts w:ascii="Times New Roman" w:hAnsi="Times New Roman"/>
                <w:noProof/>
                <w:sz w:val="28"/>
                <w:lang w:val="ru-RU"/>
              </w:rPr>
              <w:t>29</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1FADD417" w14:textId="30F17AD8" w:rsidR="00674BE2" w:rsidRPr="00674BE2" w:rsidRDefault="00674BE2" w:rsidP="00674BE2">
            <w:pPr>
              <w:pStyle w:val="21"/>
              <w:rPr>
                <w:b/>
                <w:bCs/>
                <w:sz w:val="32"/>
                <w:szCs w:val="32"/>
              </w:rPr>
            </w:pPr>
            <w:r>
              <w:rPr>
                <w:b/>
                <w:bCs/>
                <w:i/>
                <w:iCs/>
                <w:sz w:val="36"/>
                <w:szCs w:val="32"/>
                <w:lang w:val="ru-RU"/>
              </w:rPr>
              <w:t xml:space="preserve">                                   </w:t>
            </w:r>
            <w:r w:rsidRPr="00674BE2">
              <w:rPr>
                <w:b/>
                <w:bCs/>
                <w:i/>
                <w:iCs/>
                <w:sz w:val="36"/>
                <w:szCs w:val="32"/>
              </w:rPr>
              <w:t>Природний газ</w:t>
            </w:r>
          </w:p>
          <w:p w14:paraId="5590F7B8" w14:textId="6179FB62" w:rsidR="00674BE2" w:rsidRPr="00674BE2" w:rsidRDefault="00674BE2" w:rsidP="00674BE2">
            <w:pPr>
              <w:pStyle w:val="21"/>
              <w:jc w:val="center"/>
              <w:rPr>
                <w:b/>
                <w:bCs/>
                <w:sz w:val="36"/>
                <w:szCs w:val="32"/>
              </w:rPr>
            </w:pPr>
            <w:r w:rsidRPr="00674BE2">
              <w:rPr>
                <w:rStyle w:val="FontStyle12"/>
                <w:b/>
                <w:bCs/>
                <w:color w:val="00000A"/>
                <w:sz w:val="36"/>
                <w:szCs w:val="40"/>
                <w:shd w:val="clear" w:color="auto" w:fill="FFFFFF"/>
                <w:lang w:eastAsia="zh-CN"/>
              </w:rPr>
              <w:t>(ДК 021:2015:</w:t>
            </w:r>
            <w:r w:rsidRPr="00674BE2">
              <w:rPr>
                <w:b/>
                <w:bCs/>
                <w:color w:val="000000"/>
                <w:sz w:val="36"/>
                <w:szCs w:val="40"/>
              </w:rPr>
              <w:t>09120000-6 Газове паливо</w:t>
            </w:r>
            <w:r w:rsidRPr="00674BE2">
              <w:rPr>
                <w:rStyle w:val="FontStyle12"/>
                <w:b/>
                <w:bCs/>
                <w:color w:val="00000A"/>
                <w:sz w:val="36"/>
                <w:szCs w:val="40"/>
                <w:shd w:val="clear" w:color="auto" w:fill="FFFFFF"/>
                <w:lang w:eastAsia="zh-CN"/>
              </w:rPr>
              <w:t>)</w:t>
            </w:r>
          </w:p>
          <w:p w14:paraId="5F562EC4" w14:textId="46841E73" w:rsidR="00984F9B" w:rsidRPr="00C4426A" w:rsidRDefault="00984F9B" w:rsidP="00EB0153">
            <w:pPr>
              <w:pStyle w:val="a4"/>
              <w:widowControl/>
              <w:numPr>
                <w:ilvl w:val="5"/>
                <w:numId w:val="3"/>
              </w:numPr>
              <w:autoSpaceDE/>
              <w:spacing w:after="0"/>
              <w:ind w:right="1025"/>
              <w:jc w:val="center"/>
              <w:outlineLvl w:val="5"/>
              <w:rPr>
                <w:rFonts w:ascii="Times New Roman" w:hAnsi="Times New Roman" w:cs="Times New Roman"/>
                <w:b/>
                <w:bCs/>
              </w:rPr>
            </w:pP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7777777" w:rsidR="00984F9B" w:rsidRPr="00CC4098"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6B7621DD"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131AF">
        <w:rPr>
          <w:rFonts w:ascii="Times New Roman" w:hAnsi="Times New Roman"/>
          <w:b/>
          <w:bCs/>
          <w:sz w:val="24"/>
          <w:szCs w:val="24"/>
          <w:lang w:val="ru-RU"/>
        </w:rPr>
        <w:t>2</w:t>
      </w: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C4426A" w14:paraId="03353EBB" w14:textId="77777777" w:rsidTr="00486983">
        <w:trPr>
          <w:trHeight w:val="97"/>
        </w:trPr>
        <w:tc>
          <w:tcPr>
            <w:tcW w:w="9810" w:type="dxa"/>
            <w:gridSpan w:val="3"/>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14:paraId="17C6A9C8" w14:textId="17B45D34" w:rsidR="00984F9B" w:rsidRPr="00C4426A" w:rsidRDefault="00984F9B" w:rsidP="00380093">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Тендерн</w:t>
            </w:r>
            <w:r w:rsidR="00113D74">
              <w:rPr>
                <w:rFonts w:ascii="Times New Roman" w:eastAsia="Times New Roman" w:hAnsi="Times New Roman"/>
                <w:sz w:val="24"/>
                <w:szCs w:val="24"/>
                <w:lang w:val="ru-RU" w:eastAsia="uk-UA"/>
              </w:rPr>
              <w:t>а</w:t>
            </w:r>
            <w:r w:rsidRPr="00C4426A">
              <w:rPr>
                <w:rFonts w:ascii="Times New Roman" w:eastAsia="Times New Roman" w:hAnsi="Times New Roman"/>
                <w:sz w:val="24"/>
                <w:szCs w:val="24"/>
                <w:lang w:eastAsia="uk-UA"/>
              </w:rPr>
              <w:t xml:space="preserve"> документаці</w:t>
            </w:r>
            <w:r w:rsidR="00113D74">
              <w:rPr>
                <w:rFonts w:ascii="Times New Roman" w:eastAsia="Times New Roman" w:hAnsi="Times New Roman"/>
                <w:sz w:val="24"/>
                <w:szCs w:val="24"/>
                <w:lang w:val="ru-RU" w:eastAsia="uk-UA"/>
              </w:rPr>
              <w:t>я</w:t>
            </w:r>
            <w:r w:rsidRPr="00C4426A">
              <w:rPr>
                <w:rFonts w:ascii="Times New Roman" w:eastAsia="Times New Roman" w:hAnsi="Times New Roman"/>
                <w:sz w:val="24"/>
                <w:szCs w:val="24"/>
                <w:lang w:eastAsia="uk-UA"/>
              </w:rPr>
              <w:t xml:space="preserve"> розроблен</w:t>
            </w:r>
            <w:r w:rsidR="00113D74">
              <w:rPr>
                <w:rFonts w:ascii="Times New Roman" w:eastAsia="Times New Roman" w:hAnsi="Times New Roman"/>
                <w:sz w:val="24"/>
                <w:szCs w:val="24"/>
                <w:lang w:val="ru-RU"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 </w:t>
            </w:r>
            <w:r w:rsidRPr="00D0539C">
              <w:rPr>
                <w:rFonts w:ascii="Times New Roman" w:eastAsia="Times New Roman" w:hAnsi="Times New Roman"/>
                <w:sz w:val="24"/>
                <w:szCs w:val="24"/>
                <w:lang w:eastAsia="uk-UA"/>
              </w:rPr>
              <w:t>Терміни</w:t>
            </w:r>
            <w:r w:rsidR="00380093" w:rsidRPr="00D0539C">
              <w:rPr>
                <w:rFonts w:ascii="Times New Roman" w:eastAsia="Times New Roman" w:hAnsi="Times New Roman"/>
                <w:sz w:val="24"/>
                <w:szCs w:val="24"/>
                <w:lang w:eastAsia="uk-UA"/>
              </w:rPr>
              <w:t xml:space="preserve">, які </w:t>
            </w:r>
            <w:r w:rsidRPr="00D0539C">
              <w:rPr>
                <w:rFonts w:ascii="Times New Roman" w:eastAsia="Times New Roman" w:hAnsi="Times New Roman"/>
                <w:sz w:val="24"/>
                <w:szCs w:val="24"/>
                <w:lang w:eastAsia="uk-UA"/>
              </w:rPr>
              <w:t xml:space="preserve"> </w:t>
            </w:r>
            <w:r w:rsidR="00380093" w:rsidRPr="00D0539C">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D0539C">
              <w:rPr>
                <w:rFonts w:ascii="Times New Roman" w:eastAsia="Times New Roman" w:hAnsi="Times New Roman"/>
                <w:sz w:val="24"/>
                <w:szCs w:val="24"/>
                <w:lang w:eastAsia="uk-UA"/>
              </w:rPr>
              <w:t>.</w:t>
            </w: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gridSpan w:val="2"/>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gridSpan w:val="2"/>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r w:rsidRPr="00C4426A">
              <w:rPr>
                <w:rFonts w:ascii="Times New Roman" w:hAnsi="Times New Roman"/>
                <w:sz w:val="24"/>
                <w:szCs w:val="24"/>
                <w:lang w:val="ru-RU"/>
              </w:rPr>
              <w:t>вул</w:t>
            </w:r>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48/34, м. Вінниця,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 xml:space="preserve">тел.(0432)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 xml:space="preserve">е-mail: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14:paraId="2D1513C4" w14:textId="7777777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984F9B" w:rsidRPr="00C4426A" w14:paraId="1374FA63" w14:textId="77777777" w:rsidTr="00486983">
        <w:trPr>
          <w:trHeight w:val="527"/>
        </w:trPr>
        <w:tc>
          <w:tcPr>
            <w:tcW w:w="2835" w:type="dxa"/>
          </w:tcPr>
          <w:p w14:paraId="1238A52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gridSpan w:val="2"/>
            <w:vAlign w:val="center"/>
          </w:tcPr>
          <w:p w14:paraId="1C5C13EC" w14:textId="183021E5" w:rsidR="00984F9B" w:rsidRPr="00877518" w:rsidRDefault="00877518" w:rsidP="00877518">
            <w:pPr>
              <w:widowControl w:val="0"/>
              <w:autoSpaceDE w:val="0"/>
              <w:autoSpaceDN w:val="0"/>
              <w:adjustRightInd w:val="0"/>
              <w:spacing w:after="0"/>
              <w:rPr>
                <w:rFonts w:ascii="Times New Roman" w:hAnsi="Times New Roman"/>
                <w:color w:val="000000"/>
                <w:sz w:val="24"/>
                <w:szCs w:val="24"/>
                <w:lang w:val="ru-RU"/>
              </w:rPr>
            </w:pPr>
            <w:r>
              <w:rPr>
                <w:rFonts w:ascii="Times New Roman" w:hAnsi="Times New Roman"/>
                <w:bCs/>
                <w:color w:val="000000"/>
                <w:sz w:val="24"/>
                <w:szCs w:val="24"/>
                <w:lang w:val="ru-RU"/>
              </w:rPr>
              <w:t xml:space="preserve">Природний газ </w:t>
            </w:r>
            <w:r w:rsidRPr="00157F5C">
              <w:rPr>
                <w:rStyle w:val="FontStyle12"/>
                <w:bCs/>
                <w:color w:val="00000A"/>
                <w:sz w:val="24"/>
                <w:szCs w:val="28"/>
                <w:shd w:val="clear" w:color="auto" w:fill="FFFFFF"/>
                <w:lang w:eastAsia="zh-CN"/>
              </w:rPr>
              <w:t>(ДК 021:2015:</w:t>
            </w:r>
            <w:r w:rsidRPr="00E829EE">
              <w:rPr>
                <w:rFonts w:ascii="Times New Roman" w:hAnsi="Times New Roman"/>
                <w:color w:val="000000"/>
                <w:sz w:val="24"/>
                <w:szCs w:val="24"/>
              </w:rPr>
              <w:t>09120000-6 Газове паливо</w:t>
            </w:r>
            <w:r w:rsidRPr="00E829EE">
              <w:rPr>
                <w:rStyle w:val="FontStyle12"/>
                <w:bCs/>
                <w:color w:val="00000A"/>
                <w:sz w:val="24"/>
                <w:szCs w:val="24"/>
                <w:shd w:val="clear" w:color="auto" w:fill="FFFFFF"/>
                <w:lang w:eastAsia="zh-CN"/>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r w:rsidR="007555F6" w:rsidRPr="00C4426A">
              <w:rPr>
                <w:rFonts w:ascii="Times New Roman" w:hAnsi="Times New Roman"/>
                <w:sz w:val="24"/>
                <w:szCs w:val="24"/>
                <w:lang w:val="ru-RU"/>
              </w:rPr>
              <w:t>вул.</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м. Вінниця,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14:paraId="4A19703D" w14:textId="01B0A0CD" w:rsidR="00984F9B" w:rsidRPr="00C4426A" w:rsidRDefault="00B131AF" w:rsidP="00892FCA">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01.01.23 - </w:t>
            </w:r>
            <w:r w:rsidR="00FA543B" w:rsidRPr="00FA543B">
              <w:rPr>
                <w:rFonts w:ascii="Times New Roman" w:eastAsia="Times New Roman" w:hAnsi="Times New Roman"/>
                <w:sz w:val="24"/>
                <w:szCs w:val="24"/>
                <w:lang w:val="ru-RU" w:eastAsia="uk-UA"/>
              </w:rPr>
              <w:t>31.</w:t>
            </w:r>
            <w:r>
              <w:rPr>
                <w:rFonts w:ascii="Times New Roman" w:eastAsia="Times New Roman" w:hAnsi="Times New Roman"/>
                <w:sz w:val="24"/>
                <w:szCs w:val="24"/>
                <w:lang w:val="ru-RU" w:eastAsia="uk-UA"/>
              </w:rPr>
              <w:t>03</w:t>
            </w:r>
            <w:r w:rsidR="00FA543B" w:rsidRPr="00FA543B">
              <w:rPr>
                <w:rFonts w:ascii="Times New Roman" w:eastAsia="Times New Roman" w:hAnsi="Times New Roman"/>
                <w:sz w:val="24"/>
                <w:szCs w:val="24"/>
                <w:lang w:val="ru-RU" w:eastAsia="uk-UA"/>
              </w:rPr>
              <w:t>.2</w:t>
            </w:r>
            <w:r w:rsidR="00B377F6" w:rsidRPr="00FA543B">
              <w:rPr>
                <w:rFonts w:ascii="Times New Roman" w:eastAsia="Times New Roman" w:hAnsi="Times New Roman"/>
                <w:sz w:val="24"/>
                <w:szCs w:val="24"/>
                <w:lang w:eastAsia="uk-UA"/>
              </w:rPr>
              <w:t>0</w:t>
            </w:r>
            <w:r w:rsidR="00592B52" w:rsidRPr="00FA543B">
              <w:rPr>
                <w:rFonts w:ascii="Times New Roman" w:eastAsia="Times New Roman" w:hAnsi="Times New Roman"/>
                <w:sz w:val="24"/>
                <w:szCs w:val="24"/>
                <w:lang w:val="en-US" w:eastAsia="uk-UA"/>
              </w:rPr>
              <w:t>2</w:t>
            </w:r>
            <w:r>
              <w:rPr>
                <w:rFonts w:ascii="Times New Roman" w:eastAsia="Times New Roman" w:hAnsi="Times New Roman"/>
                <w:sz w:val="24"/>
                <w:szCs w:val="24"/>
                <w:lang w:val="ru-RU" w:eastAsia="uk-UA"/>
              </w:rPr>
              <w:t>3</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14:paraId="0A70DCEC"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26D80A1A"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lastRenderedPageBreak/>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іноземною мовою такі документи обов’язково повинні мати </w:t>
            </w:r>
            <w:r w:rsidRPr="00C4426A">
              <w:rPr>
                <w:rFonts w:ascii="Times New Roman" w:eastAsia="Times New Roman" w:hAnsi="Times New Roman"/>
                <w:sz w:val="24"/>
                <w:szCs w:val="24"/>
                <w:lang w:eastAsia="uk-UA"/>
              </w:rPr>
              <w:lastRenderedPageBreak/>
              <w:t>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3"/>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14:paraId="0981D430" w14:textId="77777777" w:rsidR="006B7C73" w:rsidRPr="00C4426A"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C4426A">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C4426A">
              <w:rPr>
                <w:lang w:val="uk-UA"/>
              </w:rPr>
              <w:t>та оприлюднити його на веб-порталі Уповноваженого органу відповідно до</w:t>
            </w:r>
            <w:r w:rsidRPr="00C4426A">
              <w:rPr>
                <w:rStyle w:val="apple-converted-space"/>
                <w:lang w:val="uk-UA"/>
              </w:rPr>
              <w:t> </w:t>
            </w:r>
            <w:r w:rsidRPr="00C4426A">
              <w:rPr>
                <w:lang w:val="uk-UA" w:eastAsia="uk-UA"/>
              </w:rPr>
              <w:t>статті 10 Закону.</w:t>
            </w:r>
            <w:r w:rsidR="006B7C73" w:rsidRPr="00C4426A">
              <w:rPr>
                <w:lang w:val="uk-UA" w:eastAsia="uk-UA"/>
              </w:rPr>
              <w:t xml:space="preserve"> </w:t>
            </w:r>
          </w:p>
          <w:p w14:paraId="54B5F713" w14:textId="77777777" w:rsidR="006B7C73" w:rsidRPr="00C4426A" w:rsidRDefault="006B7C73" w:rsidP="006B7C73">
            <w:pPr>
              <w:pStyle w:val="rvps2"/>
              <w:shd w:val="clear" w:color="auto" w:fill="FFFFFF"/>
              <w:spacing w:before="0" w:beforeAutospacing="0" w:after="0" w:afterAutospacing="0"/>
              <w:ind w:firstLine="460"/>
              <w:jc w:val="both"/>
              <w:textAlignment w:val="baseline"/>
              <w:rPr>
                <w:lang w:val="uk-UA"/>
              </w:rPr>
            </w:pPr>
            <w:r w:rsidRPr="00C4426A">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C4426A">
              <w:rPr>
                <w:lang w:val="uk-UA"/>
              </w:rPr>
              <w:t xml:space="preserve"> </w:t>
            </w:r>
          </w:p>
          <w:p w14:paraId="63D4723C" w14:textId="77777777" w:rsidR="006B7C73" w:rsidRPr="00C4426A"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C4426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82F5BEF" w14:textId="77777777" w:rsidR="006B7C73" w:rsidRPr="00C4426A" w:rsidRDefault="006B7C73" w:rsidP="0070206B">
            <w:pPr>
              <w:pStyle w:val="rvps2"/>
              <w:shd w:val="clear" w:color="auto" w:fill="FFFFFF"/>
              <w:spacing w:before="0" w:beforeAutospacing="0" w:after="0" w:afterAutospacing="0"/>
              <w:ind w:firstLine="460"/>
              <w:jc w:val="both"/>
              <w:textAlignment w:val="baseline"/>
              <w:rPr>
                <w:lang w:val="uk-UA"/>
              </w:rPr>
            </w:pPr>
            <w:r w:rsidRPr="00C4426A">
              <w:rPr>
                <w:lang w:val="uk-UA"/>
              </w:rPr>
              <w:t>Зазначена у цій частині інформація оприлюднюється замовником відповідно до статті 10 Закону.</w:t>
            </w: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14:paraId="0D5BD2F5" w14:textId="77777777" w:rsidR="006B7C73" w:rsidRPr="00C4426A" w:rsidRDefault="006B7C73" w:rsidP="006B7C73">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6B8C44B" w14:textId="77777777" w:rsidR="006B7C73" w:rsidRPr="00C4426A" w:rsidRDefault="006B7C73" w:rsidP="006B7C73">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94F2911" w14:textId="77777777" w:rsidR="00572165" w:rsidRPr="00C4426A" w:rsidRDefault="006B7C73" w:rsidP="006B7C73">
            <w:pPr>
              <w:spacing w:after="0" w:line="240" w:lineRule="auto"/>
              <w:ind w:firstLine="460"/>
              <w:jc w:val="both"/>
              <w:rPr>
                <w:rFonts w:ascii="Times New Roman" w:eastAsia="Times New Roman" w:hAnsi="Times New Roman"/>
                <w:sz w:val="24"/>
                <w:szCs w:val="24"/>
                <w:lang w:eastAsia="uk-UA"/>
              </w:rPr>
            </w:pPr>
            <w:r w:rsidRPr="00C4426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C4426A" w14:paraId="492EA70C" w14:textId="77777777" w:rsidTr="00486983">
        <w:trPr>
          <w:trHeight w:val="334"/>
        </w:trPr>
        <w:tc>
          <w:tcPr>
            <w:tcW w:w="9810" w:type="dxa"/>
            <w:gridSpan w:val="3"/>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14:paraId="1EC862BE" w14:textId="77777777" w:rsidR="00E76F12" w:rsidRPr="00C4426A" w:rsidRDefault="004213C7" w:rsidP="000523C9">
            <w:pPr>
              <w:spacing w:after="0" w:line="240" w:lineRule="auto"/>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880C77A" w14:textId="77777777" w:rsidR="004213C7" w:rsidRPr="00C4426A" w:rsidRDefault="004213C7" w:rsidP="000523C9">
            <w:pPr>
              <w:spacing w:after="0" w:line="240" w:lineRule="auto"/>
              <w:jc w:val="both"/>
              <w:textAlignment w:val="baseline"/>
              <w:rPr>
                <w:rFonts w:ascii="Times New Roman" w:hAnsi="Times New Roman"/>
                <w:sz w:val="24"/>
                <w:szCs w:val="24"/>
                <w:lang w:eastAsia="ru-RU"/>
              </w:rPr>
            </w:pPr>
          </w:p>
          <w:p w14:paraId="4F714C7D" w14:textId="015DF384" w:rsidR="00984F9B" w:rsidRPr="00C4426A"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A5577F">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sidR="00E66649" w:rsidRPr="004608FC">
              <w:rPr>
                <w:rFonts w:ascii="Times New Roman" w:hAnsi="Times New Roman"/>
                <w:sz w:val="24"/>
                <w:szCs w:val="24"/>
                <w:lang w:eastAsia="ru-RU"/>
              </w:rPr>
              <w:t>ціна пропозиції</w:t>
            </w:r>
            <w:r>
              <w:rPr>
                <w:rFonts w:ascii="Times New Roman" w:hAnsi="Times New Roman"/>
                <w:sz w:val="24"/>
                <w:szCs w:val="24"/>
                <w:lang w:val="ru-RU" w:eastAsia="ru-RU"/>
              </w:rPr>
              <w:t>»</w:t>
            </w:r>
            <w:r w:rsidR="00542FC2" w:rsidRPr="00C4426A">
              <w:rPr>
                <w:rFonts w:ascii="Times New Roman" w:hAnsi="Times New Roman"/>
                <w:sz w:val="24"/>
                <w:szCs w:val="24"/>
                <w:lang w:eastAsia="ru-RU"/>
              </w:rPr>
              <w:t xml:space="preserve"> (</w:t>
            </w:r>
            <w:r w:rsidR="00542FC2" w:rsidRPr="0010515A">
              <w:rPr>
                <w:rFonts w:ascii="Times New Roman" w:hAnsi="Times New Roman"/>
                <w:b/>
                <w:bCs/>
                <w:sz w:val="24"/>
                <w:szCs w:val="24"/>
                <w:lang w:eastAsia="ru-RU"/>
              </w:rPr>
              <w:t>Додаток 1</w:t>
            </w:r>
            <w:r w:rsidR="00542FC2" w:rsidRPr="00C4426A">
              <w:rPr>
                <w:rFonts w:ascii="Times New Roman" w:hAnsi="Times New Roman"/>
                <w:sz w:val="24"/>
                <w:szCs w:val="24"/>
                <w:lang w:eastAsia="ru-RU"/>
              </w:rPr>
              <w:t>)</w:t>
            </w:r>
            <w:r w:rsidR="00D345F3" w:rsidRPr="00C4426A">
              <w:rPr>
                <w:rFonts w:ascii="Times New Roman" w:hAnsi="Times New Roman"/>
                <w:sz w:val="24"/>
                <w:szCs w:val="24"/>
                <w:lang w:eastAsia="ru-RU"/>
              </w:rPr>
              <w:t>;</w:t>
            </w:r>
          </w:p>
          <w:p w14:paraId="489047F4" w14:textId="7EA700AB" w:rsidR="00984F9B" w:rsidRPr="00C4426A" w:rsidRDefault="00E66649" w:rsidP="000523C9">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та документ</w:t>
            </w:r>
            <w:r w:rsidR="00984F9B" w:rsidRPr="00C4426A">
              <w:rPr>
                <w:rFonts w:ascii="Times New Roman" w:hAnsi="Times New Roman"/>
                <w:sz w:val="24"/>
                <w:szCs w:val="24"/>
                <w:lang w:eastAsia="ru-RU"/>
              </w:rPr>
              <w:t>и, що підтверджують відповідність учасника кваліфікаційним критеріям (</w:t>
            </w:r>
            <w:r w:rsidR="00984F9B" w:rsidRPr="00C4426A">
              <w:rPr>
                <w:rFonts w:ascii="Times New Roman" w:hAnsi="Times New Roman"/>
                <w:b/>
                <w:sz w:val="24"/>
                <w:szCs w:val="24"/>
                <w:lang w:eastAsia="ru-RU"/>
              </w:rPr>
              <w:t xml:space="preserve">пункт 5 </w:t>
            </w:r>
            <w:r w:rsidR="00504B58" w:rsidRPr="00504B58">
              <w:rPr>
                <w:rFonts w:ascii="Times New Roman" w:hAnsi="Times New Roman"/>
                <w:b/>
                <w:sz w:val="24"/>
                <w:szCs w:val="24"/>
                <w:lang w:eastAsia="ru-RU"/>
              </w:rPr>
              <w:t xml:space="preserve">Розді </w:t>
            </w:r>
            <w:r w:rsidR="00504B58" w:rsidRPr="00AA47BD">
              <w:rPr>
                <w:rFonts w:ascii="Times New Roman" w:hAnsi="Times New Roman"/>
                <w:b/>
                <w:sz w:val="24"/>
                <w:szCs w:val="24"/>
                <w:lang w:eastAsia="ru-RU"/>
              </w:rPr>
              <w:t xml:space="preserve">3 </w:t>
            </w:r>
            <w:r w:rsidR="00984F9B" w:rsidRPr="00C4426A">
              <w:rPr>
                <w:rFonts w:ascii="Times New Roman" w:hAnsi="Times New Roman"/>
                <w:b/>
                <w:sz w:val="24"/>
                <w:szCs w:val="24"/>
                <w:lang w:eastAsia="ru-RU"/>
              </w:rPr>
              <w:t>тендерної документації</w:t>
            </w:r>
            <w:r w:rsidR="00984F9B" w:rsidRPr="00C4426A">
              <w:rPr>
                <w:rFonts w:ascii="Times New Roman" w:hAnsi="Times New Roman"/>
                <w:sz w:val="24"/>
                <w:szCs w:val="24"/>
                <w:lang w:eastAsia="ru-RU"/>
              </w:rPr>
              <w:t>);</w:t>
            </w:r>
          </w:p>
          <w:p w14:paraId="62252EBC" w14:textId="77777777" w:rsidR="00A05A1E" w:rsidRPr="00C4426A" w:rsidRDefault="00E66649" w:rsidP="00EF6124">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w:t>
            </w:r>
            <w:r w:rsidR="00984F9B" w:rsidRPr="00C4426A">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C4426A">
              <w:rPr>
                <w:rFonts w:ascii="Times New Roman" w:hAnsi="Times New Roman"/>
                <w:sz w:val="24"/>
                <w:szCs w:val="24"/>
                <w:lang w:eastAsia="ru-RU"/>
              </w:rPr>
              <w:t>;</w:t>
            </w:r>
            <w:r w:rsidR="00984F9B" w:rsidRPr="00C4426A">
              <w:rPr>
                <w:rFonts w:ascii="Times New Roman" w:hAnsi="Times New Roman"/>
                <w:sz w:val="24"/>
                <w:szCs w:val="24"/>
                <w:lang w:eastAsia="ru-RU"/>
              </w:rPr>
              <w:t xml:space="preserve"> </w:t>
            </w:r>
          </w:p>
          <w:p w14:paraId="477ECCFF" w14:textId="066B0485" w:rsidR="00984F9B" w:rsidRPr="00C4426A" w:rsidRDefault="00E66649" w:rsidP="00EF6124">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w:t>
            </w:r>
            <w:r w:rsidR="00984F9B" w:rsidRPr="00C4426A">
              <w:rPr>
                <w:rFonts w:ascii="Times New Roman" w:hAnsi="Times New Roman"/>
                <w:sz w:val="24"/>
                <w:szCs w:val="24"/>
                <w:lang w:eastAsia="ru-RU"/>
              </w:rPr>
              <w:t xml:space="preserve"> про необхідні технічні, якісні та кількісні </w:t>
            </w:r>
            <w:r w:rsidR="00984F9B" w:rsidRPr="00925CE4">
              <w:rPr>
                <w:rFonts w:ascii="Times New Roman" w:hAnsi="Times New Roman"/>
                <w:sz w:val="24"/>
                <w:szCs w:val="24"/>
                <w:lang w:eastAsia="ru-RU"/>
              </w:rPr>
              <w:t>характеристики предмета закупівлі (</w:t>
            </w:r>
            <w:r w:rsidR="0010515A" w:rsidRPr="0010515A">
              <w:rPr>
                <w:rFonts w:ascii="Times New Roman" w:hAnsi="Times New Roman"/>
                <w:b/>
                <w:bCs/>
                <w:sz w:val="24"/>
                <w:szCs w:val="24"/>
                <w:lang w:eastAsia="ru-RU"/>
              </w:rPr>
              <w:t>пункт 6 тендерної документації та</w:t>
            </w:r>
            <w:r w:rsidR="0010515A" w:rsidRPr="0010515A">
              <w:rPr>
                <w:rFonts w:ascii="Times New Roman" w:hAnsi="Times New Roman"/>
                <w:sz w:val="24"/>
                <w:szCs w:val="24"/>
                <w:lang w:eastAsia="ru-RU"/>
              </w:rPr>
              <w:t xml:space="preserve"> </w:t>
            </w:r>
            <w:r w:rsidR="00984F9B" w:rsidRPr="00925CE4">
              <w:rPr>
                <w:rFonts w:ascii="Times New Roman" w:hAnsi="Times New Roman"/>
                <w:b/>
                <w:sz w:val="24"/>
                <w:szCs w:val="24"/>
                <w:lang w:eastAsia="ru-RU"/>
              </w:rPr>
              <w:t xml:space="preserve">Додаток </w:t>
            </w:r>
            <w:r w:rsidR="00090A46" w:rsidRPr="0010515A">
              <w:rPr>
                <w:rFonts w:ascii="Times New Roman" w:hAnsi="Times New Roman"/>
                <w:b/>
                <w:sz w:val="24"/>
                <w:szCs w:val="24"/>
                <w:lang w:eastAsia="ru-RU"/>
              </w:rPr>
              <w:t>2</w:t>
            </w:r>
            <w:r w:rsidR="00984F9B" w:rsidRPr="00925CE4">
              <w:rPr>
                <w:rFonts w:ascii="Times New Roman" w:hAnsi="Times New Roman"/>
                <w:sz w:val="24"/>
                <w:szCs w:val="24"/>
                <w:lang w:eastAsia="ru-RU"/>
              </w:rPr>
              <w:t>);</w:t>
            </w:r>
          </w:p>
          <w:p w14:paraId="75A42D97" w14:textId="77777777" w:rsidR="00FB76C8" w:rsidRDefault="00FB76C8" w:rsidP="000523C9">
            <w:pPr>
              <w:spacing w:after="0" w:line="240" w:lineRule="auto"/>
              <w:ind w:firstLine="460"/>
              <w:jc w:val="both"/>
              <w:textAlignment w:val="baseline"/>
              <w:rPr>
                <w:rFonts w:ascii="Times New Roman" w:hAnsi="Times New Roman"/>
                <w:sz w:val="24"/>
                <w:szCs w:val="24"/>
                <w:lang w:eastAsia="ru-RU"/>
              </w:rPr>
            </w:pPr>
          </w:p>
          <w:p w14:paraId="023C2CC2" w14:textId="54665A54" w:rsidR="00984F9B" w:rsidRPr="00C4426A" w:rsidRDefault="00984F9B" w:rsidP="000523C9">
            <w:pPr>
              <w:spacing w:after="0" w:line="240" w:lineRule="auto"/>
              <w:ind w:firstLine="460"/>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Кожен учасник має право подати тільки одну тендерну пропозицію.</w:t>
            </w:r>
          </w:p>
          <w:p w14:paraId="598DBDE8" w14:textId="77777777" w:rsidR="00A05A1E" w:rsidRPr="00C4426A" w:rsidRDefault="00A05A1E" w:rsidP="00EA46F1">
            <w:pPr>
              <w:spacing w:after="0" w:line="240" w:lineRule="auto"/>
              <w:ind w:firstLine="460"/>
              <w:jc w:val="both"/>
              <w:textAlignment w:val="baseline"/>
              <w:rPr>
                <w:rFonts w:ascii="Times New Roman" w:hAnsi="Times New Roman"/>
                <w:sz w:val="24"/>
                <w:szCs w:val="24"/>
              </w:rPr>
            </w:pPr>
          </w:p>
          <w:p w14:paraId="2DBB464D" w14:textId="77777777" w:rsidR="00542FC2" w:rsidRPr="00C4426A" w:rsidRDefault="002C636A" w:rsidP="00A05A1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984F9B" w:rsidRPr="00C4426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00984F9B" w:rsidRPr="00C4426A">
              <w:rPr>
                <w:rFonts w:ascii="Times New Roman" w:hAnsi="Times New Roman"/>
                <w:b/>
                <w:sz w:val="24"/>
                <w:szCs w:val="24"/>
              </w:rPr>
              <w:t>Документ розміщений на декількох сторінках повинен бути завантажений одним файлом.</w:t>
            </w:r>
            <w:r w:rsidR="00984F9B" w:rsidRPr="00C4426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984F9B" w:rsidRPr="000C2982">
              <w:rPr>
                <w:rFonts w:ascii="Times New Roman" w:hAnsi="Times New Roman"/>
                <w:sz w:val="24"/>
                <w:szCs w:val="24"/>
              </w:rPr>
              <w:t>«</w:t>
            </w:r>
            <w:r w:rsidRPr="000C2982">
              <w:rPr>
                <w:rFonts w:ascii="Times New Roman" w:hAnsi="Times New Roman"/>
                <w:sz w:val="24"/>
                <w:szCs w:val="24"/>
              </w:rPr>
              <w:t>Ціна пропозиції</w:t>
            </w:r>
            <w:r w:rsidR="00984F9B" w:rsidRPr="00C4426A">
              <w:rPr>
                <w:rFonts w:ascii="Times New Roman" w:hAnsi="Times New Roman"/>
                <w:sz w:val="24"/>
                <w:szCs w:val="24"/>
              </w:rPr>
              <w:t xml:space="preserve">»; </w:t>
            </w:r>
            <w:r w:rsidR="00542FC2" w:rsidRPr="00C4426A">
              <w:rPr>
                <w:rFonts w:ascii="Times New Roman" w:hAnsi="Times New Roman"/>
                <w:sz w:val="24"/>
                <w:szCs w:val="24"/>
              </w:rPr>
              <w:t>одним файлом інформаці</w:t>
            </w:r>
            <w:r w:rsidR="007C3429" w:rsidRPr="00C4426A">
              <w:rPr>
                <w:rFonts w:ascii="Times New Roman" w:hAnsi="Times New Roman"/>
                <w:sz w:val="24"/>
                <w:szCs w:val="24"/>
              </w:rPr>
              <w:t>я</w:t>
            </w:r>
            <w:r w:rsidR="00542FC2" w:rsidRPr="00C4426A">
              <w:rPr>
                <w:rFonts w:ascii="Times New Roman" w:hAnsi="Times New Roman"/>
                <w:sz w:val="24"/>
                <w:szCs w:val="24"/>
              </w:rPr>
              <w:t xml:space="preserve"> щодо відповідності учасникам вимогам, визначеним у статті 17 Закону; </w:t>
            </w:r>
            <w:r w:rsidR="00984F9B" w:rsidRPr="00C4426A">
              <w:rPr>
                <w:rFonts w:ascii="Times New Roman" w:hAnsi="Times New Roman"/>
                <w:sz w:val="24"/>
                <w:szCs w:val="24"/>
              </w:rPr>
              <w:t>одним файлом документи технічної частини тендерної пропозиції</w:t>
            </w:r>
            <w:r w:rsidR="00DB36A9" w:rsidRPr="00C4426A">
              <w:rPr>
                <w:rFonts w:ascii="Times New Roman" w:hAnsi="Times New Roman"/>
                <w:sz w:val="24"/>
                <w:szCs w:val="24"/>
              </w:rPr>
              <w:t xml:space="preserve"> тощо</w:t>
            </w:r>
            <w:r w:rsidR="00984F9B" w:rsidRPr="00C4426A">
              <w:rPr>
                <w:rFonts w:ascii="Times New Roman" w:hAnsi="Times New Roman"/>
                <w:sz w:val="24"/>
                <w:szCs w:val="24"/>
              </w:rPr>
              <w:t>.</w:t>
            </w:r>
          </w:p>
          <w:p w14:paraId="0484BA5D"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72EE32B6" w14:textId="77777777" w:rsidR="00A05A1E" w:rsidRPr="00C4426A" w:rsidRDefault="002C636A" w:rsidP="002C636A">
            <w:pPr>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 xml:space="preserve"> </w:t>
            </w:r>
            <w:r w:rsidR="00A05A1E" w:rsidRPr="00C4426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71C6169"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56D1C532" w14:textId="77777777" w:rsidR="00A05A1E" w:rsidRPr="00C4426A" w:rsidRDefault="00A05A1E" w:rsidP="002C636A">
            <w:pPr>
              <w:spacing w:after="0" w:line="240" w:lineRule="auto"/>
              <w:ind w:firstLine="488"/>
              <w:jc w:val="both"/>
              <w:textAlignment w:val="baseline"/>
              <w:rPr>
                <w:rFonts w:ascii="Times New Roman" w:hAnsi="Times New Roman"/>
                <w:sz w:val="24"/>
                <w:szCs w:val="24"/>
              </w:rPr>
            </w:pPr>
            <w:r w:rsidRPr="00C4426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886F704" w14:textId="77777777" w:rsidR="00A05A1E" w:rsidRPr="00C4426A" w:rsidRDefault="00A05A1E" w:rsidP="002C636A">
            <w:pPr>
              <w:spacing w:after="0" w:line="240" w:lineRule="auto"/>
              <w:ind w:firstLine="488"/>
              <w:jc w:val="both"/>
              <w:textAlignment w:val="baseline"/>
              <w:rPr>
                <w:rFonts w:ascii="Times New Roman" w:hAnsi="Times New Roman"/>
                <w:sz w:val="24"/>
                <w:szCs w:val="24"/>
              </w:rPr>
            </w:pPr>
            <w:r w:rsidRPr="00C4426A">
              <w:rPr>
                <w:rFonts w:ascii="Times New Roman" w:hAnsi="Times New Roman"/>
                <w:sz w:val="24"/>
                <w:szCs w:val="24"/>
              </w:rPr>
              <w:t xml:space="preserve">У разі якщо тендерна пропозиція подається об'єднанням </w:t>
            </w:r>
            <w:r w:rsidRPr="00C4426A">
              <w:rPr>
                <w:rFonts w:ascii="Times New Roman" w:hAnsi="Times New Roman"/>
                <w:sz w:val="24"/>
                <w:szCs w:val="24"/>
              </w:rPr>
              <w:lastRenderedPageBreak/>
              <w:t xml:space="preserve">учасників, до неї обов'язково включається документ про створення такого об'єднання.  </w:t>
            </w:r>
          </w:p>
          <w:p w14:paraId="7CBF24D9" w14:textId="77777777" w:rsidR="00A05A1E" w:rsidRPr="00C4426A" w:rsidRDefault="00A05A1E" w:rsidP="002C636A">
            <w:pPr>
              <w:spacing w:after="0" w:line="240" w:lineRule="auto"/>
              <w:ind w:firstLine="514"/>
              <w:jc w:val="both"/>
              <w:textAlignment w:val="baseline"/>
              <w:rPr>
                <w:rFonts w:ascii="Times New Roman" w:hAnsi="Times New Roman"/>
                <w:sz w:val="24"/>
                <w:szCs w:val="24"/>
              </w:rPr>
            </w:pPr>
            <w:r w:rsidRPr="00C4426A">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F59536" w14:textId="77777777" w:rsidR="00631E71" w:rsidRPr="00C4426A" w:rsidRDefault="00631E71" w:rsidP="00981D40">
            <w:pPr>
              <w:spacing w:after="0" w:line="240" w:lineRule="auto"/>
              <w:jc w:val="both"/>
              <w:textAlignment w:val="baseline"/>
              <w:rPr>
                <w:rFonts w:ascii="Times New Roman" w:hAnsi="Times New Roman"/>
                <w:sz w:val="24"/>
                <w:szCs w:val="24"/>
                <w:lang w:eastAsia="ru-RU"/>
              </w:rPr>
            </w:pP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gridSpan w:val="2"/>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4F4A69">
        <w:trPr>
          <w:trHeight w:val="1162"/>
        </w:trPr>
        <w:tc>
          <w:tcPr>
            <w:tcW w:w="2835" w:type="dxa"/>
            <w:tcBorders>
              <w:top w:val="single" w:sz="4" w:space="0" w:color="auto"/>
              <w:left w:val="single" w:sz="4" w:space="0" w:color="auto"/>
              <w:bottom w:val="single" w:sz="4" w:space="0" w:color="auto"/>
              <w:right w:val="single" w:sz="4" w:space="0" w:color="auto"/>
            </w:tcBorders>
          </w:tcPr>
          <w:p w14:paraId="4BB1023F" w14:textId="77777777" w:rsidR="00984F9B"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p w14:paraId="60B00F37" w14:textId="77777777" w:rsidR="00E76F12" w:rsidRPr="00C4426A" w:rsidRDefault="00E76F12"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gridSpan w:val="2"/>
            <w:vAlign w:val="center"/>
          </w:tcPr>
          <w:p w14:paraId="6624C835" w14:textId="77777777" w:rsidR="00984F9B" w:rsidRPr="0079021D" w:rsidRDefault="00984F9B" w:rsidP="000523C9">
            <w:pPr>
              <w:spacing w:after="0" w:line="240" w:lineRule="auto"/>
              <w:ind w:firstLine="460"/>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91D79">
              <w:rPr>
                <w:rFonts w:ascii="Times New Roman" w:eastAsia="Times New Roman" w:hAnsi="Times New Roman"/>
                <w:sz w:val="24"/>
                <w:szCs w:val="24"/>
                <w:lang w:val="ru-RU" w:eastAsia="uk-UA"/>
              </w:rPr>
              <w:t>і</w:t>
            </w:r>
            <w:r w:rsidRPr="00291D79">
              <w:rPr>
                <w:rFonts w:ascii="Times New Roman" w:eastAsia="Times New Roman" w:hAnsi="Times New Roman"/>
                <w:sz w:val="24"/>
                <w:szCs w:val="24"/>
                <w:lang w:eastAsia="uk-UA"/>
              </w:rPr>
              <w:t xml:space="preserve">з дати </w:t>
            </w:r>
            <w:r w:rsidR="0079021D" w:rsidRPr="00291D79">
              <w:rPr>
                <w:rFonts w:ascii="Times New Roman" w:eastAsia="Times New Roman" w:hAnsi="Times New Roman"/>
                <w:sz w:val="24"/>
                <w:szCs w:val="24"/>
                <w:lang w:val="ru-RU" w:eastAsia="uk-UA"/>
              </w:rPr>
              <w:t>кінцевого строку подання тендерних пропозицій.</w:t>
            </w:r>
          </w:p>
          <w:p w14:paraId="2C21841A" w14:textId="77777777" w:rsidR="004527D7" w:rsidRDefault="00984F9B" w:rsidP="000523C9">
            <w:pPr>
              <w:spacing w:after="0" w:line="240" w:lineRule="auto"/>
              <w:ind w:firstLine="460"/>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91D79">
              <w:rPr>
                <w:rFonts w:ascii="Times New Roman" w:eastAsia="Times New Roman" w:hAnsi="Times New Roman"/>
                <w:sz w:val="24"/>
                <w:szCs w:val="24"/>
                <w:lang w:eastAsia="uk-UA"/>
              </w:rPr>
              <w:t>процедури закупівлі</w:t>
            </w:r>
            <w:r w:rsidR="004527D7">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t xml:space="preserve">продовження строку дії тендерних пропозицій. </w:t>
            </w:r>
          </w:p>
          <w:p w14:paraId="1CD5B409" w14:textId="77777777" w:rsidR="00984F9B" w:rsidRPr="00C4426A" w:rsidRDefault="00984F9B" w:rsidP="000523C9">
            <w:pPr>
              <w:spacing w:after="0" w:line="240" w:lineRule="auto"/>
              <w:ind w:firstLine="460"/>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Учасник </w:t>
            </w:r>
            <w:r w:rsidR="004527D7" w:rsidRPr="00291D79">
              <w:rPr>
                <w:rFonts w:ascii="Times New Roman" w:eastAsia="Times New Roman" w:hAnsi="Times New Roman"/>
                <w:sz w:val="24"/>
                <w:szCs w:val="24"/>
                <w:lang w:eastAsia="uk-UA"/>
              </w:rPr>
              <w:t>процедури закупівлі</w:t>
            </w:r>
            <w:r w:rsidR="004527D7">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t>має право:</w:t>
            </w:r>
          </w:p>
          <w:p w14:paraId="4D6887E6" w14:textId="77777777" w:rsidR="00984F9B" w:rsidRPr="00C4426A" w:rsidRDefault="00600446" w:rsidP="000523C9">
            <w:pPr>
              <w:spacing w:after="0" w:line="240" w:lineRule="auto"/>
              <w:ind w:firstLine="460"/>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w:t>
            </w:r>
            <w:r w:rsidR="00124D37">
              <w:rPr>
                <w:rFonts w:ascii="Times New Roman" w:eastAsia="Times New Roman" w:hAnsi="Times New Roman"/>
                <w:sz w:val="24"/>
                <w:szCs w:val="24"/>
                <w:lang w:eastAsia="uk-UA"/>
              </w:rPr>
              <w:t xml:space="preserve"> </w:t>
            </w:r>
            <w:r w:rsidR="00984F9B" w:rsidRPr="00C4426A">
              <w:rPr>
                <w:rFonts w:ascii="Times New Roman" w:hAnsi="Times New Roman"/>
                <w:sz w:val="24"/>
                <w:szCs w:val="24"/>
              </w:rPr>
              <w:t>відхилити таку вимогу</w:t>
            </w:r>
            <w:r w:rsidR="00984F9B" w:rsidRPr="00C4426A">
              <w:rPr>
                <w:rFonts w:ascii="Times New Roman" w:eastAsia="Times New Roman" w:hAnsi="Times New Roman"/>
                <w:sz w:val="24"/>
                <w:szCs w:val="24"/>
                <w:lang w:eastAsia="uk-UA"/>
              </w:rPr>
              <w:t>;</w:t>
            </w:r>
          </w:p>
          <w:p w14:paraId="3E325919" w14:textId="77777777" w:rsidR="00542FC2" w:rsidRPr="00C4426A" w:rsidRDefault="00984F9B" w:rsidP="00DB36A9">
            <w:pPr>
              <w:spacing w:after="0" w:line="240" w:lineRule="auto"/>
              <w:ind w:firstLine="460"/>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 </w:t>
            </w:r>
            <w:r w:rsidRPr="00C4426A">
              <w:rPr>
                <w:rFonts w:ascii="Times New Roman" w:hAnsi="Times New Roman"/>
                <w:sz w:val="24"/>
                <w:szCs w:val="24"/>
              </w:rPr>
              <w:t>погодитися з вимогою та продовжити строк дії поданої ним тендерної пропозиції</w:t>
            </w:r>
            <w:r w:rsidRPr="00C4426A">
              <w:rPr>
                <w:rFonts w:ascii="Times New Roman" w:eastAsia="Times New Roman" w:hAnsi="Times New Roman"/>
                <w:sz w:val="24"/>
                <w:szCs w:val="24"/>
                <w:lang w:eastAsia="uk-UA"/>
              </w:rPr>
              <w:t>.</w:t>
            </w:r>
          </w:p>
          <w:p w14:paraId="2C90E60E" w14:textId="77777777" w:rsidR="00DB36A9" w:rsidRPr="00C4426A" w:rsidRDefault="00DB36A9" w:rsidP="00DB36A9">
            <w:pPr>
              <w:spacing w:after="0" w:line="240" w:lineRule="auto"/>
              <w:ind w:firstLine="460"/>
              <w:jc w:val="both"/>
              <w:rPr>
                <w:rFonts w:ascii="Times New Roman" w:eastAsia="Times New Roman" w:hAnsi="Times New Roman"/>
                <w:sz w:val="24"/>
                <w:szCs w:val="24"/>
                <w:lang w:eastAsia="uk-UA"/>
              </w:rPr>
            </w:pPr>
          </w:p>
        </w:tc>
      </w:tr>
      <w:tr w:rsidR="00984F9B" w:rsidRPr="00C4426A" w14:paraId="7E2B3AD1" w14:textId="77777777" w:rsidTr="00B131AF">
        <w:trPr>
          <w:trHeight w:val="1049"/>
        </w:trPr>
        <w:tc>
          <w:tcPr>
            <w:tcW w:w="2835" w:type="dxa"/>
            <w:vMerge w:val="restart"/>
            <w:tcBorders>
              <w:right w:val="single" w:sz="4" w:space="0" w:color="auto"/>
            </w:tcBorders>
          </w:tcPr>
          <w:p w14:paraId="377928A7" w14:textId="77777777"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5. </w:t>
            </w:r>
            <w:r w:rsidR="008F3FE9" w:rsidRPr="00C4426A">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14:paraId="6DE82A9F" w14:textId="77777777" w:rsidR="00D1337F" w:rsidRPr="00C4426A" w:rsidRDefault="00D1337F" w:rsidP="00950B55">
            <w:pPr>
              <w:pStyle w:val="Default"/>
              <w:ind w:firstLine="460"/>
              <w:contextualSpacing/>
              <w:jc w:val="both"/>
            </w:pPr>
            <w:r w:rsidRPr="00C4426A">
              <w:t xml:space="preserve">Замовник вимагає від учасників подання ними документально підтвердженої інформації про </w:t>
            </w:r>
            <w:r w:rsidR="005E5451">
              <w:t>їх відповідність кваліфікаційному критерію</w:t>
            </w:r>
            <w:r w:rsidRPr="00C4426A">
              <w:t>, а саме:</w:t>
            </w:r>
          </w:p>
          <w:p w14:paraId="2C2AB9EB" w14:textId="77777777" w:rsidR="00A13C94" w:rsidRPr="00C4426A" w:rsidRDefault="00A13C94" w:rsidP="00DB36A9">
            <w:pPr>
              <w:pStyle w:val="Default"/>
              <w:ind w:firstLine="460"/>
              <w:contextualSpacing/>
              <w:jc w:val="both"/>
            </w:pPr>
          </w:p>
        </w:tc>
      </w:tr>
      <w:tr w:rsidR="00984F9B" w:rsidRPr="00C4426A" w14:paraId="69B54E7A" w14:textId="77777777" w:rsidTr="00486983">
        <w:trPr>
          <w:trHeight w:val="424"/>
        </w:trPr>
        <w:tc>
          <w:tcPr>
            <w:tcW w:w="2835" w:type="dxa"/>
            <w:vMerge/>
            <w:tcBorders>
              <w:right w:val="single" w:sz="4" w:space="0" w:color="auto"/>
            </w:tcBorders>
          </w:tcPr>
          <w:p w14:paraId="5B7C6AF2" w14:textId="77777777" w:rsidR="00984F9B" w:rsidRPr="00C4426A" w:rsidRDefault="00984F9B" w:rsidP="000523C9">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14:paraId="4F1FAC0A" w14:textId="77777777" w:rsidR="00984F9B" w:rsidRPr="00C4426A" w:rsidRDefault="00984F9B" w:rsidP="000523C9">
            <w:pPr>
              <w:pStyle w:val="Default"/>
              <w:contextualSpacing/>
              <w:jc w:val="center"/>
              <w:rPr>
                <w:b/>
              </w:rPr>
            </w:pPr>
            <w:r w:rsidRPr="00C4426A">
              <w:rPr>
                <w:b/>
                <w:color w:val="auto"/>
              </w:rPr>
              <w:t>Критерії</w:t>
            </w:r>
          </w:p>
        </w:tc>
        <w:tc>
          <w:tcPr>
            <w:tcW w:w="4565" w:type="dxa"/>
            <w:tcBorders>
              <w:top w:val="single" w:sz="4" w:space="0" w:color="auto"/>
              <w:left w:val="single" w:sz="4" w:space="0" w:color="auto"/>
              <w:bottom w:val="single" w:sz="4" w:space="0" w:color="auto"/>
            </w:tcBorders>
          </w:tcPr>
          <w:p w14:paraId="0D17EB94" w14:textId="77777777" w:rsidR="00984F9B" w:rsidRPr="00C4426A" w:rsidRDefault="00984F9B" w:rsidP="000523C9">
            <w:pPr>
              <w:spacing w:after="0" w:line="240" w:lineRule="auto"/>
              <w:jc w:val="center"/>
              <w:rPr>
                <w:rFonts w:ascii="Times New Roman" w:hAnsi="Times New Roman"/>
                <w:b/>
                <w:sz w:val="24"/>
                <w:szCs w:val="24"/>
              </w:rPr>
            </w:pPr>
            <w:r w:rsidRPr="00C4426A">
              <w:rPr>
                <w:rFonts w:ascii="Times New Roman" w:hAnsi="Times New Roman"/>
                <w:b/>
                <w:sz w:val="24"/>
                <w:szCs w:val="24"/>
              </w:rPr>
              <w:t>Спосіб підтвердження</w:t>
            </w:r>
          </w:p>
        </w:tc>
      </w:tr>
      <w:tr w:rsidR="005E5451" w:rsidRPr="00C4426A" w14:paraId="67A60884" w14:textId="77777777" w:rsidTr="00486983">
        <w:trPr>
          <w:trHeight w:val="3324"/>
        </w:trPr>
        <w:tc>
          <w:tcPr>
            <w:tcW w:w="2835" w:type="dxa"/>
            <w:vMerge/>
            <w:tcBorders>
              <w:right w:val="single" w:sz="4" w:space="0" w:color="auto"/>
            </w:tcBorders>
          </w:tcPr>
          <w:p w14:paraId="6B90839F"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14:paraId="22165AC8" w14:textId="77777777" w:rsidR="005E5451" w:rsidRPr="00925CE4"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925CE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4EA57369" w14:textId="18452958" w:rsidR="005E5451" w:rsidRPr="00925CE4"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925CE4">
              <w:rPr>
                <w:rFonts w:ascii="Times New Roman" w:hAnsi="Times New Roman"/>
                <w:sz w:val="24"/>
                <w:szCs w:val="24"/>
              </w:rPr>
              <w:t>٭</w:t>
            </w:r>
            <w:r w:rsidRPr="00925CE4">
              <w:rPr>
                <w:rFonts w:ascii="Times New Roman" w:hAnsi="Times New Roman"/>
                <w:i/>
                <w:iCs/>
                <w:sz w:val="20"/>
                <w:szCs w:val="24"/>
              </w:rPr>
              <w:t xml:space="preserve">Аналогічним договором відповідно до умов цієї документації є договір, який підтверджує наявність в учасника досвіду щодо </w:t>
            </w:r>
            <w:r w:rsidR="00922C13" w:rsidRPr="00925CE4">
              <w:rPr>
                <w:rFonts w:ascii="Times New Roman" w:hAnsi="Times New Roman"/>
                <w:i/>
                <w:iCs/>
                <w:sz w:val="20"/>
                <w:szCs w:val="24"/>
              </w:rPr>
              <w:t>виконання аналогічних за предметом закупівлі договору</w:t>
            </w:r>
          </w:p>
        </w:tc>
        <w:tc>
          <w:tcPr>
            <w:tcW w:w="4565" w:type="dxa"/>
            <w:tcBorders>
              <w:top w:val="single" w:sz="4" w:space="0" w:color="auto"/>
              <w:left w:val="single" w:sz="4" w:space="0" w:color="auto"/>
              <w:bottom w:val="single" w:sz="4" w:space="0" w:color="auto"/>
            </w:tcBorders>
          </w:tcPr>
          <w:p w14:paraId="3C496B4C" w14:textId="62B06656" w:rsidR="005E5451" w:rsidRPr="00FB76C8" w:rsidRDefault="005E5451" w:rsidP="004B683C">
            <w:pPr>
              <w:pStyle w:val="af1"/>
              <w:widowControl w:val="0"/>
              <w:spacing w:after="0" w:line="274" w:lineRule="exact"/>
              <w:ind w:left="0" w:firstLine="346"/>
              <w:jc w:val="both"/>
              <w:rPr>
                <w:rFonts w:ascii="Times New Roman" w:eastAsia="Times New Roman" w:hAnsi="Times New Roman"/>
                <w:spacing w:val="-13"/>
                <w:sz w:val="24"/>
                <w:szCs w:val="24"/>
                <w:lang w:val="ru-RU" w:eastAsia="ru-RU"/>
              </w:rPr>
            </w:pPr>
            <w:r w:rsidRPr="00925CE4">
              <w:rPr>
                <w:rFonts w:ascii="Times New Roman" w:eastAsia="Times New Roman" w:hAnsi="Times New Roman"/>
                <w:sz w:val="24"/>
                <w:szCs w:val="24"/>
                <w:lang w:eastAsia="uk-UA"/>
              </w:rPr>
              <w:t>- довідка Учасника, складена у довільній формі про наявність документально підтвердженого досвіду виконання аналогічного за предметом закупівлі договору٭ учасником</w:t>
            </w:r>
            <w:r w:rsidR="00FB76C8">
              <w:rPr>
                <w:rFonts w:ascii="Times New Roman" w:eastAsia="Times New Roman" w:hAnsi="Times New Roman"/>
                <w:sz w:val="24"/>
                <w:szCs w:val="24"/>
                <w:lang w:val="ru-RU" w:eastAsia="uk-UA"/>
              </w:rPr>
              <w:t>.</w:t>
            </w:r>
          </w:p>
        </w:tc>
      </w:tr>
      <w:tr w:rsidR="005E5451" w:rsidRPr="00C4426A" w14:paraId="50E2AB56" w14:textId="77777777" w:rsidTr="00344101">
        <w:trPr>
          <w:trHeight w:val="3997"/>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14:paraId="56C20620" w14:textId="77777777" w:rsidR="00E4636D" w:rsidRDefault="00E4636D" w:rsidP="005E5451">
            <w:pPr>
              <w:pStyle w:val="a3"/>
              <w:ind w:firstLine="460"/>
              <w:jc w:val="both"/>
              <w:rPr>
                <w:rFonts w:ascii="Times New Roman" w:eastAsia="Times New Roman" w:hAnsi="Times New Roman"/>
                <w:sz w:val="24"/>
                <w:szCs w:val="24"/>
                <w:lang w:eastAsia="ru-RU"/>
              </w:rPr>
            </w:pPr>
          </w:p>
          <w:p w14:paraId="66D2C201" w14:textId="00D09E7A" w:rsidR="00E4636D" w:rsidRPr="00765FEF" w:rsidRDefault="00FC1932" w:rsidP="005E5451">
            <w:pPr>
              <w:pStyle w:val="a3"/>
              <w:ind w:firstLine="460"/>
              <w:jc w:val="both"/>
              <w:rPr>
                <w:rFonts w:ascii="Times New Roman" w:eastAsia="Times New Roman" w:hAnsi="Times New Roman"/>
                <w:b/>
                <w:bCs/>
                <w:sz w:val="24"/>
                <w:szCs w:val="24"/>
                <w:lang w:eastAsia="ru-RU"/>
              </w:rPr>
            </w:pPr>
            <w:r w:rsidRPr="00765FEF">
              <w:rPr>
                <w:rFonts w:ascii="Times New Roman" w:eastAsia="Times New Roman" w:hAnsi="Times New Roman"/>
                <w:b/>
                <w:bCs/>
                <w:sz w:val="24"/>
                <w:szCs w:val="24"/>
                <w:lang w:eastAsia="ru-RU"/>
              </w:rPr>
              <w:t xml:space="preserve">Перелік документів, які повинні бути </w:t>
            </w:r>
            <w:r w:rsidRPr="00765FEF">
              <w:rPr>
                <w:rFonts w:ascii="Times New Roman" w:eastAsia="Times New Roman" w:hAnsi="Times New Roman"/>
                <w:b/>
                <w:bCs/>
                <w:sz w:val="24"/>
                <w:szCs w:val="24"/>
                <w:lang w:val="ru-RU" w:eastAsia="ru-RU"/>
              </w:rPr>
              <w:t xml:space="preserve">також </w:t>
            </w:r>
            <w:r w:rsidRPr="00765FEF">
              <w:rPr>
                <w:rFonts w:ascii="Times New Roman" w:eastAsia="Times New Roman" w:hAnsi="Times New Roman"/>
                <w:b/>
                <w:bCs/>
                <w:sz w:val="24"/>
                <w:szCs w:val="24"/>
                <w:lang w:eastAsia="ru-RU"/>
              </w:rPr>
              <w:t>завантажені учасником до кінцевого строку подання пропозицій:</w:t>
            </w:r>
          </w:p>
          <w:p w14:paraId="5E5C5342" w14:textId="02943D02" w:rsidR="00FC1932" w:rsidRPr="00765FEF" w:rsidRDefault="00FC1932"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eastAsia="ru-RU"/>
              </w:rPr>
              <w:t>1.</w:t>
            </w:r>
            <w:r w:rsidRPr="00765FEF">
              <w:rPr>
                <w:rFonts w:ascii="Times New Roman" w:eastAsia="Times New Roman" w:hAnsi="Times New Roman"/>
                <w:sz w:val="24"/>
                <w:szCs w:val="24"/>
                <w:lang w:eastAsia="ru-RU"/>
              </w:rPr>
              <w:tab/>
              <w:t>Довідка у довільній формі, що містить відомості про країну походження товару.</w:t>
            </w:r>
          </w:p>
          <w:p w14:paraId="0BF518F2" w14:textId="54D34FE9" w:rsidR="00FC1932" w:rsidRPr="00765FEF" w:rsidRDefault="00FC1932" w:rsidP="005E5451">
            <w:pPr>
              <w:pStyle w:val="a3"/>
              <w:ind w:firstLine="460"/>
              <w:jc w:val="both"/>
              <w:rPr>
                <w:rFonts w:ascii="Times New Roman" w:eastAsia="Times New Roman" w:hAnsi="Times New Roman"/>
                <w:i/>
                <w:iCs/>
                <w:sz w:val="24"/>
                <w:szCs w:val="24"/>
                <w:lang w:eastAsia="ru-RU"/>
              </w:rPr>
            </w:pPr>
            <w:r w:rsidRPr="00765FEF">
              <w:rPr>
                <w:rFonts w:ascii="Times New Roman" w:eastAsia="Times New Roman" w:hAnsi="Times New Roman"/>
                <w:i/>
                <w:iCs/>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49AD8366" w14:textId="6C99E33D" w:rsidR="00FC1932" w:rsidRPr="00765FEF" w:rsidRDefault="00FC1932"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val="ru-RU" w:eastAsia="ru-RU"/>
              </w:rPr>
              <w:t xml:space="preserve">2. </w:t>
            </w:r>
            <w:r w:rsidRPr="00765FEF">
              <w:rPr>
                <w:rFonts w:ascii="Times New Roman" w:eastAsia="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66AF8029" w14:textId="4742D039" w:rsidR="00007497" w:rsidRPr="00765FEF" w:rsidRDefault="00007497"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eastAsia="ru-RU"/>
              </w:rPr>
              <w:t>3. Витяг/виписка з Єдиного державного реєстру юридичних осіб, фізичних осіб-підприємців та громадських формувань (далі – ЄДР), що містить актуальну інформацію</w:t>
            </w:r>
            <w:r w:rsidR="003D0515" w:rsidRPr="00765FEF">
              <w:rPr>
                <w:rFonts w:ascii="Times New Roman" w:eastAsia="Times New Roman" w:hAnsi="Times New Roman"/>
                <w:sz w:val="24"/>
                <w:szCs w:val="24"/>
                <w:lang w:eastAsia="ru-RU"/>
              </w:rPr>
              <w:t xml:space="preserve"> </w:t>
            </w:r>
            <w:r w:rsidRPr="00765FEF">
              <w:rPr>
                <w:rFonts w:ascii="Times New Roman" w:eastAsia="Times New Roman" w:hAnsi="Times New Roman"/>
                <w:sz w:val="24"/>
                <w:szCs w:val="24"/>
                <w:lang w:eastAsia="ru-RU"/>
              </w:rPr>
              <w:t>про кінцевих бенефіціарних власників</w:t>
            </w:r>
          </w:p>
          <w:p w14:paraId="69EB00AE" w14:textId="3F2B32AC" w:rsidR="00007497" w:rsidRPr="00765FEF" w:rsidRDefault="00007497" w:rsidP="005E5451">
            <w:pPr>
              <w:pStyle w:val="a3"/>
              <w:ind w:firstLine="460"/>
              <w:jc w:val="both"/>
              <w:rPr>
                <w:rFonts w:ascii="Times New Roman" w:eastAsia="Times New Roman" w:hAnsi="Times New Roman"/>
                <w:i/>
                <w:iCs/>
                <w:sz w:val="24"/>
                <w:szCs w:val="24"/>
                <w:lang w:eastAsia="ru-RU"/>
              </w:rPr>
            </w:pPr>
            <w:r w:rsidRPr="00765FEF">
              <w:rPr>
                <w:rFonts w:ascii="Times New Roman" w:eastAsia="Times New Roman" w:hAnsi="Times New Roman"/>
                <w:i/>
                <w:iCs/>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743D1D0" w14:textId="69420440" w:rsidR="003D0515" w:rsidRPr="00765FEF" w:rsidRDefault="003D0515" w:rsidP="005E5451">
            <w:pPr>
              <w:pStyle w:val="a3"/>
              <w:ind w:firstLine="460"/>
              <w:jc w:val="both"/>
              <w:rPr>
                <w:rFonts w:ascii="Times New Roman" w:eastAsia="Times New Roman" w:hAnsi="Times New Roman"/>
                <w:i/>
                <w:iCs/>
                <w:sz w:val="24"/>
                <w:szCs w:val="24"/>
                <w:lang w:eastAsia="ru-RU"/>
              </w:rPr>
            </w:pPr>
            <w:r w:rsidRPr="00765FEF">
              <w:rPr>
                <w:rFonts w:ascii="Times New Roman" w:eastAsia="Times New Roman" w:hAnsi="Times New Roman"/>
                <w:i/>
                <w:iCs/>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1ABD0A55" w14:textId="37F75C90" w:rsidR="00FC1932" w:rsidRPr="00765FEF" w:rsidRDefault="00602844"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val="ru-RU" w:eastAsia="ru-RU"/>
              </w:rPr>
              <w:t xml:space="preserve">4. </w:t>
            </w:r>
            <w:r w:rsidRPr="00765FEF">
              <w:rPr>
                <w:rFonts w:ascii="Times New Roman" w:eastAsia="Times New Roman" w:hAnsi="Times New Roman"/>
                <w:sz w:val="24"/>
                <w:szCs w:val="24"/>
                <w:lang w:eastAsia="ru-RU"/>
              </w:rPr>
              <w:t xml:space="preserve">лист-гарантія, який містить інформацію про те, що </w:t>
            </w:r>
            <w:r w:rsidRPr="00765FEF">
              <w:rPr>
                <w:rFonts w:ascii="Times New Roman" w:eastAsia="Times New Roman" w:hAnsi="Times New Roman"/>
                <w:sz w:val="24"/>
                <w:szCs w:val="24"/>
                <w:lang w:eastAsia="ru-RU"/>
              </w:rPr>
              <w:lastRenderedPageBreak/>
              <w:t>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27A6C27A" w14:textId="502FE36B" w:rsidR="00602844" w:rsidRPr="00765FEF" w:rsidRDefault="00602844"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eastAsia="ru-RU"/>
              </w:rPr>
              <w:t>5. 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58346DB7" w14:textId="2B9E6CC9" w:rsidR="00C6794F" w:rsidRPr="00C6794F" w:rsidRDefault="00C6794F" w:rsidP="005E5451">
            <w:pPr>
              <w:pStyle w:val="a3"/>
              <w:ind w:firstLine="460"/>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eastAsia="ru-RU"/>
              </w:rPr>
              <w:t>6. 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0232DA82" w14:textId="77777777" w:rsidR="00602844" w:rsidRPr="00134133" w:rsidRDefault="00602844" w:rsidP="005E5451">
            <w:pPr>
              <w:pStyle w:val="a3"/>
              <w:ind w:firstLine="460"/>
              <w:jc w:val="both"/>
              <w:rPr>
                <w:rFonts w:ascii="Times New Roman" w:eastAsia="Times New Roman" w:hAnsi="Times New Roman"/>
                <w:sz w:val="24"/>
                <w:szCs w:val="24"/>
                <w:lang w:eastAsia="ru-RU"/>
              </w:rPr>
            </w:pPr>
          </w:p>
          <w:p w14:paraId="3DE4C340" w14:textId="6C71DA5B"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34BEA" w14:textId="77777777" w:rsidR="005E5451" w:rsidRPr="00C4426A" w:rsidRDefault="005E5451" w:rsidP="005E5451">
            <w:pPr>
              <w:pStyle w:val="a3"/>
              <w:jc w:val="both"/>
              <w:rPr>
                <w:rFonts w:ascii="Times New Roman" w:eastAsia="Times New Roman" w:hAnsi="Times New Roman"/>
                <w:sz w:val="24"/>
                <w:szCs w:val="24"/>
                <w:highlight w:val="yellow"/>
                <w:lang w:eastAsia="ru-RU"/>
              </w:rPr>
            </w:pPr>
          </w:p>
          <w:p w14:paraId="4124056F"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F13A5C"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A589664"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8E524B"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5F7EA87"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ED0A5E"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AB3A35E"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6) службова (посадова) особа учасника процедури закупівлі, </w:t>
            </w:r>
            <w:r w:rsidRPr="00C4426A">
              <w:rPr>
                <w:rFonts w:ascii="Times New Roman" w:eastAsia="Times New Roman" w:hAnsi="Times New Roman"/>
                <w:sz w:val="24"/>
                <w:szCs w:val="24"/>
                <w:lang w:eastAsia="ru-RU"/>
              </w:rPr>
              <w:lastRenderedPageBreak/>
              <w:t>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88F4A95"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C4426A">
              <w:rPr>
                <w:rFonts w:ascii="Times New Roman" w:hAnsi="Times New Roman"/>
              </w:rPr>
              <w:t xml:space="preserve"> </w:t>
            </w:r>
            <w:r w:rsidRPr="00C4426A">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14:paraId="7C2CEC26"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26C6C95"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8E76DA"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728A86"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D38FDEF"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72B010" w14:textId="118398B0" w:rsidR="005E5451"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F0CCD">
              <w:rPr>
                <w:rFonts w:ascii="Times New Roman" w:eastAsia="Times New Roman" w:hAnsi="Times New Roman"/>
                <w:sz w:val="24"/>
                <w:szCs w:val="24"/>
                <w:lang w:eastAsia="ru-RU"/>
              </w:rPr>
              <w:t>;</w:t>
            </w:r>
          </w:p>
          <w:p w14:paraId="008557BE" w14:textId="43B8FDB4" w:rsidR="006F0CCD" w:rsidRDefault="006F0CCD" w:rsidP="005E5451">
            <w:pPr>
              <w:pStyle w:val="a3"/>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лист погодження з істотними умовами договору в довільній формі;</w:t>
            </w:r>
          </w:p>
          <w:p w14:paraId="2AE9BE54" w14:textId="6ACDAC53" w:rsidR="006F0CCD" w:rsidRPr="00C4426A" w:rsidRDefault="006F0CCD" w:rsidP="005E5451">
            <w:pPr>
              <w:pStyle w:val="a3"/>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лист згоду на обробку персональних даних відповідно до ЗУ « Про захист персональних даних» в довільній формі </w:t>
            </w:r>
          </w:p>
          <w:p w14:paraId="60D92190"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w:t>
            </w:r>
            <w:r w:rsidRPr="00C4426A">
              <w:rPr>
                <w:rFonts w:ascii="Times New Roman" w:eastAsia="Times New Roman" w:hAnsi="Times New Roman"/>
                <w:sz w:val="24"/>
                <w:szCs w:val="24"/>
                <w:lang w:eastAsia="ru-RU"/>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w:t>
            </w:r>
          </w:p>
          <w:p w14:paraId="04E983A8"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6C7E8E" w14:textId="77777777" w:rsidR="005E5451" w:rsidRPr="00C4426A" w:rsidRDefault="005E5451" w:rsidP="005E5451">
            <w:pPr>
              <w:pStyle w:val="a3"/>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163FBBBF"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6123DAB" w14:textId="77777777" w:rsidR="005E5451" w:rsidRPr="00C4426A" w:rsidRDefault="005E5451" w:rsidP="005E5451">
            <w:pPr>
              <w:pStyle w:val="a3"/>
              <w:ind w:firstLine="460"/>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 Переможець процедури закупівлі у строк, що не перевищує </w:t>
            </w:r>
            <w:r w:rsidRPr="00C4426A">
              <w:rPr>
                <w:rFonts w:ascii="Times New Roman" w:eastAsia="Times New Roman" w:hAnsi="Times New Roman"/>
                <w:b/>
                <w:sz w:val="24"/>
                <w:szCs w:val="24"/>
                <w:lang w:eastAsia="ru-RU"/>
              </w:rPr>
              <w:t>десяти днів</w:t>
            </w:r>
            <w:r w:rsidRPr="00C4426A">
              <w:rPr>
                <w:rFonts w:ascii="Times New Roman" w:eastAsia="Times New Roman" w:hAnsi="Times New Roman"/>
                <w:sz w:val="24"/>
                <w:szCs w:val="24"/>
                <w:lang w:eastAsia="ru-RU"/>
              </w:rPr>
              <w:t xml:space="preserve"> з </w:t>
            </w:r>
            <w:r w:rsidRPr="00925CE4">
              <w:rPr>
                <w:rFonts w:ascii="Times New Roman" w:eastAsia="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2,3,5, 6,8,12 і 13 частини першої та</w:t>
            </w:r>
            <w:r w:rsidRPr="00C4426A">
              <w:rPr>
                <w:rFonts w:ascii="Times New Roman" w:eastAsia="Times New Roman" w:hAnsi="Times New Roman"/>
                <w:sz w:val="24"/>
                <w:szCs w:val="24"/>
                <w:lang w:eastAsia="ru-RU"/>
              </w:rPr>
              <w:t xml:space="preserve"> частиною другою статті 17 Закону, а саме:</w:t>
            </w:r>
          </w:p>
          <w:p w14:paraId="64DBBD8A" w14:textId="16DB7869" w:rsidR="0010202F" w:rsidRPr="00765FEF" w:rsidRDefault="0010202F" w:rsidP="005E5451">
            <w:pPr>
              <w:pStyle w:val="a3"/>
              <w:numPr>
                <w:ilvl w:val="0"/>
                <w:numId w:val="4"/>
              </w:numPr>
              <w:jc w:val="both"/>
              <w:rPr>
                <w:rFonts w:ascii="Times New Roman" w:eastAsia="Times New Roman" w:hAnsi="Times New Roman"/>
                <w:sz w:val="24"/>
                <w:szCs w:val="24"/>
                <w:lang w:eastAsia="ru-RU"/>
              </w:rPr>
            </w:pPr>
            <w:r w:rsidRPr="00765FE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D851FD" w:rsidRPr="00765FEF">
              <w:rPr>
                <w:rFonts w:ascii="Times New Roman" w:eastAsia="Times New Roman" w:hAnsi="Times New Roman"/>
                <w:sz w:val="24"/>
                <w:szCs w:val="24"/>
                <w:lang w:eastAsia="ru-RU"/>
              </w:rPr>
              <w:t xml:space="preserve">, </w:t>
            </w:r>
            <w:r w:rsidR="00134133" w:rsidRPr="00765FEF">
              <w:rPr>
                <w:rFonts w:ascii="Times New Roman" w:eastAsia="Times New Roman" w:hAnsi="Times New Roman"/>
                <w:sz w:val="24"/>
                <w:szCs w:val="24"/>
                <w:lang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851FD" w:rsidRPr="00765FEF">
              <w:rPr>
                <w:rFonts w:ascii="Times New Roman" w:eastAsia="Times New Roman" w:hAnsi="Times New Roman"/>
                <w:sz w:val="24"/>
                <w:szCs w:val="24"/>
                <w:lang w:eastAsia="ru-RU"/>
              </w:rPr>
              <w:t xml:space="preserve">осіб (особи), визначених згідно п. 5, 6, частини 1 ст. 17 Закону. </w:t>
            </w:r>
            <w:r w:rsidR="00134133" w:rsidRPr="00765FEF">
              <w:rPr>
                <w:rFonts w:ascii="Times New Roman" w:eastAsia="Times New Roman" w:hAnsi="Times New Roman"/>
                <w:sz w:val="24"/>
                <w:szCs w:val="24"/>
                <w:lang w:eastAsia="ru-RU"/>
              </w:rPr>
              <w:t>Документ повинен бути виданий не раніше дати оприлюднення оголошення про проведення закупівлі в електронній системі закупівель</w:t>
            </w:r>
            <w:r w:rsidR="00134133" w:rsidRPr="00765FEF">
              <w:rPr>
                <w:rFonts w:ascii="Times New Roman" w:eastAsia="Times New Roman" w:hAnsi="Times New Roman"/>
                <w:sz w:val="24"/>
                <w:szCs w:val="24"/>
                <w:lang w:val="ru-RU" w:eastAsia="ru-RU"/>
              </w:rPr>
              <w:t xml:space="preserve">. </w:t>
            </w:r>
          </w:p>
          <w:p w14:paraId="0A464285" w14:textId="77777777" w:rsidR="005E5451" w:rsidRPr="00C4426A" w:rsidRDefault="005E5451" w:rsidP="005E5451">
            <w:pPr>
              <w:pStyle w:val="a3"/>
              <w:numPr>
                <w:ilvl w:val="0"/>
                <w:numId w:val="4"/>
              </w:numPr>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4472A190" w14:textId="59B06E91" w:rsidR="005E5451" w:rsidRDefault="005E5451" w:rsidP="005E5451">
            <w:pPr>
              <w:pStyle w:val="a3"/>
              <w:numPr>
                <w:ilvl w:val="0"/>
                <w:numId w:val="4"/>
              </w:numPr>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w:t>
            </w:r>
            <w:r w:rsidRPr="00C4426A">
              <w:rPr>
                <w:rFonts w:ascii="Times New Roman" w:hAnsi="Times New Roman"/>
              </w:rPr>
              <w:t xml:space="preserve"> </w:t>
            </w:r>
            <w:r w:rsidRPr="00C4426A">
              <w:rPr>
                <w:rFonts w:ascii="Times New Roman" w:eastAsia="Times New Roman" w:hAnsi="Times New Roman"/>
                <w:sz w:val="24"/>
                <w:szCs w:val="24"/>
                <w:lang w:eastAsia="ru-RU"/>
              </w:rPr>
              <w:t>довільній формі, що підтверджує вжиття заходів для доведення надійності учасника, згідно абзацу 2 ч. 2 ст. 17 Закону.</w:t>
            </w:r>
          </w:p>
          <w:p w14:paraId="7CACE275" w14:textId="77777777" w:rsidR="005E5451" w:rsidRPr="00C4426A" w:rsidRDefault="005E5451" w:rsidP="005E5451">
            <w:pPr>
              <w:pStyle w:val="a3"/>
              <w:numPr>
                <w:ilvl w:val="0"/>
                <w:numId w:val="4"/>
              </w:numPr>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w:t>
            </w:r>
            <w:r w:rsidRPr="00C4426A">
              <w:rPr>
                <w:rFonts w:ascii="Times New Roman" w:eastAsia="Times New Roman" w:hAnsi="Times New Roman"/>
                <w:sz w:val="24"/>
                <w:szCs w:val="24"/>
                <w:lang w:eastAsia="ru-RU"/>
              </w:rPr>
              <w:lastRenderedPageBreak/>
              <w:t>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0F7897D8" w14:textId="77777777" w:rsidR="005E5451" w:rsidRPr="00C4426A" w:rsidRDefault="005E5451" w:rsidP="005E5451">
            <w:pPr>
              <w:pStyle w:val="a3"/>
              <w:ind w:left="60" w:firstLine="425"/>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65FE55" w14:textId="77777777" w:rsidR="005E5451" w:rsidRPr="00C4426A" w:rsidRDefault="005E5451" w:rsidP="005E5451">
            <w:pPr>
              <w:pStyle w:val="a3"/>
              <w:ind w:left="60" w:firstLine="428"/>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3DAB396" w14:textId="77777777" w:rsidR="005E5451" w:rsidRPr="00C4426A" w:rsidRDefault="005E5451" w:rsidP="005E5451">
            <w:pPr>
              <w:pStyle w:val="a3"/>
              <w:ind w:firstLine="485"/>
              <w:jc w:val="both"/>
              <w:rPr>
                <w:rFonts w:ascii="Times New Roman" w:eastAsia="Times New Roman" w:hAnsi="Times New Roman"/>
                <w:sz w:val="24"/>
                <w:szCs w:val="24"/>
                <w:lang w:eastAsia="ru-RU"/>
              </w:rPr>
            </w:pPr>
            <w:r w:rsidRPr="00C4426A">
              <w:rPr>
                <w:rFonts w:ascii="Times New Roman" w:eastAsia="Times New Roman" w:hAnsi="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5EE34BE0" w14:textId="77777777" w:rsidR="005E5451" w:rsidRPr="00C4426A" w:rsidRDefault="005E5451" w:rsidP="00FB76C8">
            <w:pPr>
              <w:spacing w:after="0" w:line="240" w:lineRule="auto"/>
              <w:jc w:val="both"/>
              <w:rPr>
                <w:rFonts w:ascii="Times New Roman" w:hAnsi="Times New Roman"/>
                <w:sz w:val="24"/>
                <w:szCs w:val="24"/>
                <w:highlight w:val="yellow"/>
              </w:rPr>
            </w:pP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gridSpan w:val="2"/>
          </w:tcPr>
          <w:p w14:paraId="2CE6FD69" w14:textId="7BD4070C" w:rsidR="006F4458" w:rsidRPr="00FB76C8" w:rsidRDefault="005E5451" w:rsidP="00FB76C8">
            <w:pPr>
              <w:pStyle w:val="a3"/>
              <w:ind w:firstLine="460"/>
              <w:jc w:val="both"/>
              <w:rPr>
                <w:rFonts w:ascii="Times New Roman" w:hAnsi="Times New Roman"/>
                <w:sz w:val="24"/>
                <w:szCs w:val="24"/>
              </w:rPr>
            </w:pPr>
            <w:r w:rsidRPr="00A76211">
              <w:rPr>
                <w:rFonts w:ascii="Times New Roman" w:hAnsi="Times New Roman"/>
                <w:sz w:val="24"/>
                <w:szCs w:val="24"/>
              </w:rPr>
              <w:t>Учасник процедури закупівлі нада</w:t>
            </w:r>
            <w:r w:rsidR="00CB39C0" w:rsidRPr="00386F7B">
              <w:rPr>
                <w:rFonts w:ascii="Times New Roman" w:hAnsi="Times New Roman"/>
                <w:sz w:val="24"/>
                <w:szCs w:val="24"/>
              </w:rPr>
              <w:t>є</w:t>
            </w:r>
            <w:r w:rsidRPr="00A76211">
              <w:rPr>
                <w:rFonts w:ascii="Times New Roman" w:hAnsi="Times New Roman"/>
                <w:sz w:val="24"/>
                <w:szCs w:val="24"/>
              </w:rPr>
              <w:t xml:space="preserve">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A76211">
              <w:rPr>
                <w:rFonts w:ascii="Times New Roman" w:hAnsi="Times New Roman"/>
                <w:sz w:val="24"/>
                <w:szCs w:val="24"/>
                <w:lang w:eastAsia="ar-SA"/>
              </w:rPr>
              <w:t xml:space="preserve">Додатку </w:t>
            </w:r>
            <w:r w:rsidR="00C97ACE" w:rsidRPr="00C97ACE">
              <w:rPr>
                <w:rFonts w:ascii="Times New Roman" w:hAnsi="Times New Roman"/>
                <w:sz w:val="24"/>
                <w:szCs w:val="24"/>
                <w:lang w:eastAsia="ar-SA"/>
              </w:rPr>
              <w:t>2</w:t>
            </w:r>
            <w:r w:rsidRPr="00A76211">
              <w:rPr>
                <w:rFonts w:ascii="Times New Roman" w:hAnsi="Times New Roman"/>
                <w:sz w:val="24"/>
                <w:szCs w:val="24"/>
                <w:lang w:eastAsia="ar-SA"/>
              </w:rPr>
              <w:t xml:space="preserve"> до тендерної документації</w:t>
            </w:r>
            <w:r w:rsidR="00FB76C8" w:rsidRPr="00FB76C8">
              <w:rPr>
                <w:rFonts w:ascii="Times New Roman" w:hAnsi="Times New Roman"/>
                <w:sz w:val="24"/>
                <w:szCs w:val="24"/>
                <w:lang w:eastAsia="ar-SA"/>
              </w:rPr>
              <w:t>, а саме:</w:t>
            </w:r>
            <w:bookmarkStart w:id="0" w:name="_Hlk81834375"/>
          </w:p>
          <w:p w14:paraId="4AC93633" w14:textId="45F46488" w:rsidR="006F4458" w:rsidRPr="00A76211" w:rsidRDefault="006F4458" w:rsidP="0067074E">
            <w:pPr>
              <w:pStyle w:val="a3"/>
              <w:ind w:firstLine="460"/>
              <w:jc w:val="both"/>
              <w:rPr>
                <w:rFonts w:ascii="Times New Roman" w:hAnsi="Times New Roman"/>
                <w:bCs/>
                <w:iCs/>
                <w:sz w:val="24"/>
                <w:szCs w:val="24"/>
              </w:rPr>
            </w:pPr>
            <w:r w:rsidRPr="00A76211">
              <w:rPr>
                <w:rFonts w:ascii="Times New Roman" w:hAnsi="Times New Roman"/>
                <w:bCs/>
                <w:iCs/>
                <w:sz w:val="24"/>
                <w:szCs w:val="24"/>
              </w:rPr>
              <w:t>- лист, в якому міститься інформація про те, що на офіційному веб-сайті НКРЕКП оприлюднено прийняте рішення про видачу відповідної ліцензії учаснику (за предметом закупівлі), до якого додається роздруківка з сайту НКРЕКП);</w:t>
            </w:r>
          </w:p>
          <w:bookmarkEnd w:id="0"/>
          <w:p w14:paraId="350C99EF" w14:textId="77777777" w:rsidR="005E5451" w:rsidRPr="00A76211" w:rsidRDefault="005E5451" w:rsidP="00FB76C8">
            <w:pPr>
              <w:pStyle w:val="a3"/>
              <w:jc w:val="both"/>
              <w:rPr>
                <w:rFonts w:ascii="Times New Roman" w:eastAsia="Times New Roman" w:hAnsi="Times New Roman"/>
                <w:sz w:val="24"/>
                <w:szCs w:val="24"/>
                <w:highlight w:val="yellow"/>
                <w:lang w:eastAsia="ar-SA"/>
              </w:rPr>
            </w:pP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14:paraId="145A14AA" w14:textId="4CD63D61" w:rsidR="005E5451" w:rsidRDefault="005E5451" w:rsidP="005E5451">
            <w:pPr>
              <w:widowControl w:val="0"/>
              <w:spacing w:after="0" w:line="240" w:lineRule="auto"/>
              <w:ind w:firstLine="566"/>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ED7877C" w14:textId="563C11BF" w:rsidR="005E5451" w:rsidRPr="00C4426A" w:rsidRDefault="005E5451" w:rsidP="00E40C59">
            <w:pPr>
              <w:widowControl w:val="0"/>
              <w:spacing w:after="0" w:line="240" w:lineRule="auto"/>
              <w:ind w:firstLine="566"/>
              <w:jc w:val="both"/>
              <w:rPr>
                <w:rFonts w:ascii="Times New Roman" w:eastAsia="Times New Roman" w:hAnsi="Times New Roman"/>
                <w:sz w:val="24"/>
                <w:szCs w:val="24"/>
                <w:lang w:eastAsia="uk-UA"/>
              </w:rPr>
            </w:pP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2E0C159" w14:textId="77777777" w:rsidR="005E5451" w:rsidRPr="00C4426A" w:rsidRDefault="005E5451" w:rsidP="005E5451">
            <w:pPr>
              <w:pStyle w:val="rvps14"/>
              <w:spacing w:before="0" w:beforeAutospacing="0" w:after="0" w:afterAutospacing="0"/>
              <w:ind w:firstLine="627"/>
              <w:jc w:val="both"/>
              <w:textAlignment w:val="baseline"/>
              <w:rPr>
                <w:lang w:val="uk-UA"/>
              </w:rPr>
            </w:pPr>
            <w:r w:rsidRPr="00C4426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E505395" w14:textId="77777777" w:rsidR="005E5451" w:rsidRPr="00C4426A" w:rsidRDefault="005E5451" w:rsidP="005E5451">
            <w:pPr>
              <w:spacing w:after="0" w:line="240" w:lineRule="auto"/>
              <w:ind w:firstLine="342"/>
              <w:jc w:val="both"/>
              <w:rPr>
                <w:rFonts w:ascii="Times New Roman" w:hAnsi="Times New Roman"/>
                <w:sz w:val="24"/>
                <w:szCs w:val="24"/>
              </w:rPr>
            </w:pPr>
            <w:r w:rsidRPr="00C4426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AA35CAF" w14:textId="77777777" w:rsidR="005E5451" w:rsidRPr="00C4426A" w:rsidRDefault="005E5451" w:rsidP="005E5451">
            <w:pPr>
              <w:spacing w:after="0" w:line="240" w:lineRule="auto"/>
              <w:ind w:firstLine="342"/>
              <w:jc w:val="both"/>
              <w:rPr>
                <w:rFonts w:ascii="Times New Roman" w:hAnsi="Times New Roman"/>
                <w:sz w:val="24"/>
                <w:szCs w:val="24"/>
              </w:rPr>
            </w:pPr>
            <w:r w:rsidRPr="00C4426A">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E5451" w:rsidRPr="00C4426A" w14:paraId="61DBE954" w14:textId="77777777" w:rsidTr="00486983">
        <w:trPr>
          <w:trHeight w:val="441"/>
        </w:trPr>
        <w:tc>
          <w:tcPr>
            <w:tcW w:w="9810" w:type="dxa"/>
            <w:gridSpan w:val="3"/>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14:paraId="2D652789" w14:textId="59C541A5" w:rsidR="00067934" w:rsidRPr="006C5B34" w:rsidRDefault="00067934" w:rsidP="005E5451">
            <w:pPr>
              <w:spacing w:after="0" w:line="240" w:lineRule="auto"/>
              <w:ind w:left="-82" w:firstLine="442"/>
              <w:jc w:val="both"/>
              <w:rPr>
                <w:rFonts w:ascii="Times New Roman" w:eastAsia="Times New Roman" w:hAnsi="Times New Roman"/>
                <w:b/>
                <w:bCs/>
                <w:sz w:val="24"/>
                <w:szCs w:val="24"/>
                <w:lang w:val="ru-RU" w:eastAsia="uk-UA"/>
              </w:rPr>
            </w:pPr>
            <w:r w:rsidRPr="00067934">
              <w:rPr>
                <w:rFonts w:ascii="Times New Roman" w:eastAsia="Times New Roman" w:hAnsi="Times New Roman"/>
                <w:sz w:val="24"/>
                <w:szCs w:val="24"/>
                <w:lang w:eastAsia="uk-UA"/>
              </w:rPr>
              <w:t xml:space="preserve">Кінцевий строк подання тендерних пропозицій </w:t>
            </w:r>
            <w:r w:rsidR="000514C5" w:rsidRPr="000514C5">
              <w:rPr>
                <w:rFonts w:ascii="Times New Roman" w:eastAsia="Times New Roman" w:hAnsi="Times New Roman"/>
                <w:b/>
                <w:bCs/>
                <w:sz w:val="24"/>
                <w:szCs w:val="24"/>
                <w:lang w:eastAsia="uk-UA"/>
              </w:rPr>
              <w:t>15</w:t>
            </w:r>
            <w:r w:rsidRPr="000514C5">
              <w:rPr>
                <w:rFonts w:ascii="Times New Roman" w:eastAsia="Times New Roman" w:hAnsi="Times New Roman"/>
                <w:b/>
                <w:bCs/>
                <w:sz w:val="24"/>
                <w:szCs w:val="24"/>
                <w:lang w:eastAsia="uk-UA"/>
              </w:rPr>
              <w:t>.</w:t>
            </w:r>
            <w:r w:rsidR="00811C57" w:rsidRPr="000514C5">
              <w:rPr>
                <w:rFonts w:ascii="Times New Roman" w:eastAsia="Times New Roman" w:hAnsi="Times New Roman"/>
                <w:b/>
                <w:bCs/>
                <w:sz w:val="24"/>
                <w:szCs w:val="24"/>
                <w:lang w:eastAsia="uk-UA"/>
              </w:rPr>
              <w:t>1</w:t>
            </w:r>
            <w:r w:rsidR="000514C5" w:rsidRPr="000514C5">
              <w:rPr>
                <w:rFonts w:ascii="Times New Roman" w:eastAsia="Times New Roman" w:hAnsi="Times New Roman"/>
                <w:b/>
                <w:bCs/>
                <w:sz w:val="24"/>
                <w:szCs w:val="24"/>
                <w:lang w:eastAsia="uk-UA"/>
              </w:rPr>
              <w:t>0</w:t>
            </w:r>
            <w:r w:rsidRPr="000514C5">
              <w:rPr>
                <w:rFonts w:ascii="Times New Roman" w:eastAsia="Times New Roman" w:hAnsi="Times New Roman"/>
                <w:b/>
                <w:bCs/>
                <w:sz w:val="24"/>
                <w:szCs w:val="24"/>
                <w:lang w:eastAsia="uk-UA"/>
              </w:rPr>
              <w:t>.202</w:t>
            </w:r>
            <w:r w:rsidR="000514C5" w:rsidRPr="000514C5">
              <w:rPr>
                <w:rFonts w:ascii="Times New Roman" w:eastAsia="Times New Roman" w:hAnsi="Times New Roman"/>
                <w:b/>
                <w:bCs/>
                <w:sz w:val="24"/>
                <w:szCs w:val="24"/>
                <w:lang w:eastAsia="uk-UA"/>
              </w:rPr>
              <w:t>2</w:t>
            </w:r>
            <w:r w:rsidRPr="000514C5">
              <w:rPr>
                <w:rFonts w:ascii="Times New Roman" w:eastAsia="Times New Roman" w:hAnsi="Times New Roman"/>
                <w:b/>
                <w:bCs/>
                <w:sz w:val="24"/>
                <w:szCs w:val="24"/>
                <w:lang w:eastAsia="uk-UA"/>
              </w:rPr>
              <w:t xml:space="preserve"> року, 00:00 годин.</w:t>
            </w:r>
          </w:p>
          <w:p w14:paraId="47DD40D4" w14:textId="3C769CAB" w:rsidR="005E5451" w:rsidRPr="00C4426A" w:rsidRDefault="005E5451" w:rsidP="005E5451">
            <w:pPr>
              <w:spacing w:after="0" w:line="240" w:lineRule="auto"/>
              <w:ind w:left="-82" w:firstLine="442"/>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E0CE9A6" w14:textId="77777777" w:rsidR="005E5451" w:rsidRPr="00C4426A" w:rsidRDefault="005E5451" w:rsidP="005E5451">
            <w:pPr>
              <w:spacing w:after="0" w:line="240" w:lineRule="auto"/>
              <w:ind w:firstLine="343"/>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w:t>
            </w:r>
            <w:r w:rsidRPr="00C4426A">
              <w:rPr>
                <w:rFonts w:ascii="Times New Roman" w:eastAsia="Times New Roman" w:hAnsi="Times New Roman"/>
                <w:sz w:val="24"/>
                <w:szCs w:val="24"/>
                <w:lang w:eastAsia="uk-UA"/>
              </w:rPr>
              <w:lastRenderedPageBreak/>
              <w:t>закупівель повинна забезпечити можливість подання тендерної пропозиції всім особам на рівних умовах.</w:t>
            </w:r>
          </w:p>
          <w:p w14:paraId="206C369C" w14:textId="77777777" w:rsidR="005E5451" w:rsidRPr="00C4426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C4426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gridSpan w:val="2"/>
          </w:tcPr>
          <w:p w14:paraId="51D981A0" w14:textId="77777777" w:rsidR="005E5451" w:rsidRPr="00C4426A" w:rsidRDefault="005E5451" w:rsidP="005E5451">
            <w:pPr>
              <w:spacing w:after="0" w:line="240" w:lineRule="auto"/>
              <w:ind w:firstLine="460"/>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C4426A">
              <w:rPr>
                <w:rFonts w:ascii="Times New Roman" w:hAnsi="Times New Roman"/>
                <w:color w:val="000000"/>
                <w:shd w:val="clear" w:color="auto" w:fill="FFFFFF"/>
              </w:rPr>
              <w:t xml:space="preserve"> </w:t>
            </w:r>
            <w:r w:rsidRPr="00C4426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04EBC5B" w14:textId="77777777" w:rsidR="005E5451" w:rsidRPr="00C4426A" w:rsidRDefault="005E5451" w:rsidP="005E5451">
            <w:pPr>
              <w:spacing w:after="0" w:line="240" w:lineRule="auto"/>
              <w:ind w:firstLine="460"/>
              <w:jc w:val="both"/>
              <w:rPr>
                <w:rFonts w:ascii="Times New Roman" w:eastAsia="Times New Roman" w:hAnsi="Times New Roman"/>
                <w:sz w:val="24"/>
                <w:szCs w:val="24"/>
                <w:lang w:eastAsia="uk-UA"/>
              </w:rPr>
            </w:pPr>
          </w:p>
        </w:tc>
      </w:tr>
      <w:tr w:rsidR="005E5451" w:rsidRPr="00C4426A" w14:paraId="56DC473E" w14:textId="77777777" w:rsidTr="00486983">
        <w:trPr>
          <w:trHeight w:val="392"/>
        </w:trPr>
        <w:tc>
          <w:tcPr>
            <w:tcW w:w="9810" w:type="dxa"/>
            <w:gridSpan w:val="3"/>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14:paraId="0BC4E775" w14:textId="77777777" w:rsidR="005E5451" w:rsidRPr="00C4426A" w:rsidRDefault="005E5451" w:rsidP="005E5451">
            <w:pPr>
              <w:pStyle w:val="a7"/>
              <w:spacing w:before="0" w:beforeAutospacing="0" w:after="0" w:afterAutospacing="0"/>
              <w:ind w:firstLine="460"/>
              <w:jc w:val="both"/>
              <w:rPr>
                <w:lang w:val="uk-UA" w:eastAsia="ru-RU"/>
              </w:rPr>
            </w:pPr>
            <w:r w:rsidRPr="00C4426A">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BF017D9" w14:textId="77777777" w:rsidR="005E5451"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C4426A">
              <w:rPr>
                <w:rFonts w:ascii="Times New Roman" w:eastAsia="Times New Roman" w:hAnsi="Times New Roman"/>
                <w:b/>
                <w:sz w:val="24"/>
                <w:szCs w:val="24"/>
                <w:lang w:eastAsia="ar-SA"/>
              </w:rPr>
              <w:t>Критерієм оцінки тендерних пропозицій є ціна.</w:t>
            </w:r>
            <w:r w:rsidRPr="00C4426A">
              <w:rPr>
                <w:rFonts w:ascii="Times New Roman" w:eastAsia="Times New Roman" w:hAnsi="Times New Roman"/>
                <w:sz w:val="24"/>
                <w:szCs w:val="24"/>
                <w:lang w:eastAsia="ar-SA"/>
              </w:rPr>
              <w:t xml:space="preserve"> </w:t>
            </w:r>
            <w:r w:rsidRPr="00C4426A">
              <w:rPr>
                <w:rFonts w:ascii="Times New Roman" w:eastAsia="Times New Roman" w:hAnsi="Times New Roman"/>
                <w:b/>
                <w:sz w:val="24"/>
                <w:szCs w:val="24"/>
                <w:lang w:eastAsia="ar-SA"/>
              </w:rPr>
              <w:t>До ціни включається податок на додану вартість (ПДВ).</w:t>
            </w:r>
          </w:p>
          <w:p w14:paraId="308C854A" w14:textId="7AB9A0F9" w:rsidR="00C10548" w:rsidRDefault="00C10548" w:rsidP="00096B8F">
            <w:pPr>
              <w:tabs>
                <w:tab w:val="left" w:pos="6840"/>
              </w:tabs>
              <w:spacing w:after="0" w:line="240" w:lineRule="auto"/>
              <w:ind w:firstLine="460"/>
              <w:jc w:val="both"/>
              <w:rPr>
                <w:rFonts w:ascii="Times New Roman" w:hAnsi="Times New Roman"/>
                <w:sz w:val="24"/>
                <w:szCs w:val="24"/>
                <w:highlight w:val="yellow"/>
              </w:rPr>
            </w:pPr>
            <w:r w:rsidRPr="00C10548">
              <w:rPr>
                <w:rFonts w:ascii="Times New Roman" w:hAnsi="Times New Roman"/>
                <w:sz w:val="24"/>
                <w:szCs w:val="24"/>
              </w:rPr>
              <w:t xml:space="preserve">Ціна на газ повинна </w:t>
            </w:r>
            <w:r w:rsidRPr="00AA47BD">
              <w:rPr>
                <w:rFonts w:ascii="Times New Roman" w:hAnsi="Times New Roman"/>
                <w:i/>
                <w:iCs/>
                <w:sz w:val="24"/>
                <w:szCs w:val="24"/>
              </w:rPr>
              <w:t>включати</w:t>
            </w:r>
            <w:r w:rsidRPr="00C10548">
              <w:rPr>
                <w:rFonts w:ascii="Times New Roman" w:hAnsi="Times New Roman"/>
                <w:sz w:val="24"/>
                <w:szCs w:val="24"/>
              </w:rPr>
              <w:t xml:space="preserve"> до вартості ціни тендерної пропозиції вартість усіх витрат на поставку газу з урахуванням усіх  платежів, які можуть бути ним понесені у ході виконання договору про закупівлю та витрат на транспортування природного газу, при чому </w:t>
            </w:r>
            <w:r w:rsidRPr="00AA47BD">
              <w:rPr>
                <w:rFonts w:ascii="Times New Roman" w:hAnsi="Times New Roman"/>
                <w:i/>
                <w:iCs/>
                <w:sz w:val="24"/>
                <w:szCs w:val="24"/>
              </w:rPr>
              <w:t>не включати</w:t>
            </w:r>
            <w:r w:rsidRPr="00C10548">
              <w:rPr>
                <w:rFonts w:ascii="Times New Roman" w:hAnsi="Times New Roman"/>
                <w:sz w:val="24"/>
                <w:szCs w:val="24"/>
              </w:rPr>
              <w:t xml:space="preserve"> до вартості тендерної пропозиції вартість послуг з розподілу природного газу.</w:t>
            </w:r>
          </w:p>
          <w:p w14:paraId="64CF96FA" w14:textId="260D45C7" w:rsidR="005E5451" w:rsidRPr="000316D0" w:rsidRDefault="005E5451" w:rsidP="00096B8F">
            <w:pPr>
              <w:tabs>
                <w:tab w:val="left" w:pos="6840"/>
              </w:tabs>
              <w:spacing w:after="0" w:line="240" w:lineRule="auto"/>
              <w:ind w:firstLine="460"/>
              <w:jc w:val="both"/>
              <w:rPr>
                <w:rFonts w:ascii="Times New Roman" w:eastAsia="Times New Roman" w:hAnsi="Times New Roman"/>
                <w:sz w:val="24"/>
                <w:szCs w:val="24"/>
                <w:lang w:val="ru-RU" w:eastAsia="ar-SA"/>
              </w:rPr>
            </w:pP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gridSpan w:val="2"/>
          </w:tcPr>
          <w:p w14:paraId="7B909D74" w14:textId="162DACA4" w:rsidR="00AD206A" w:rsidRPr="00AD206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Перелік формальних помилок визначений наказом Мінекономіки від 15.04.2020 №710 </w:t>
            </w:r>
            <w:r w:rsidR="00C20E2C">
              <w:rPr>
                <w:rFonts w:ascii="Times New Roman" w:hAnsi="Times New Roman"/>
                <w:sz w:val="24"/>
                <w:szCs w:val="24"/>
              </w:rPr>
              <w:t>«</w:t>
            </w:r>
            <w:r>
              <w:rPr>
                <w:rFonts w:ascii="Times New Roman" w:hAnsi="Times New Roman"/>
                <w:sz w:val="24"/>
                <w:szCs w:val="24"/>
              </w:rPr>
              <w:t xml:space="preserve">Про затвердження Переліку формальних помилок» </w:t>
            </w:r>
            <w:r w:rsidR="0003682A">
              <w:rPr>
                <w:rFonts w:ascii="Times New Roman" w:hAnsi="Times New Roman"/>
                <w:sz w:val="24"/>
                <w:szCs w:val="24"/>
              </w:rPr>
              <w:t>.</w:t>
            </w:r>
          </w:p>
          <w:p w14:paraId="7738BA73" w14:textId="77777777" w:rsidR="005E5451" w:rsidRDefault="005E5451" w:rsidP="004F4A69">
            <w:pPr>
              <w:pStyle w:val="a3"/>
              <w:jc w:val="both"/>
              <w:rPr>
                <w:rFonts w:ascii="Times New Roman" w:eastAsia="Times New Roman" w:hAnsi="Times New Roman"/>
                <w:bCs/>
                <w:sz w:val="24"/>
                <w:szCs w:val="24"/>
                <w:lang w:eastAsia="ar-SA"/>
              </w:rPr>
            </w:pPr>
          </w:p>
          <w:p w14:paraId="5655B900" w14:textId="77777777" w:rsidR="004F4A69" w:rsidRDefault="004F4A69" w:rsidP="004F4A69">
            <w:pPr>
              <w:pStyle w:val="a3"/>
              <w:jc w:val="both"/>
              <w:rPr>
                <w:rFonts w:ascii="Times New Roman" w:eastAsia="Times New Roman" w:hAnsi="Times New Roman"/>
                <w:bCs/>
                <w:sz w:val="24"/>
                <w:szCs w:val="24"/>
                <w:lang w:eastAsia="ar-SA"/>
              </w:rPr>
            </w:pPr>
          </w:p>
          <w:p w14:paraId="31A70C25" w14:textId="77777777" w:rsidR="004F4A69" w:rsidRDefault="004F4A69" w:rsidP="004F4A69">
            <w:pPr>
              <w:pStyle w:val="a3"/>
              <w:jc w:val="both"/>
              <w:rPr>
                <w:rFonts w:ascii="Times New Roman" w:eastAsia="Times New Roman" w:hAnsi="Times New Roman"/>
                <w:bCs/>
                <w:sz w:val="24"/>
                <w:szCs w:val="24"/>
                <w:lang w:eastAsia="ar-SA"/>
              </w:rPr>
            </w:pPr>
          </w:p>
          <w:p w14:paraId="7089A46E" w14:textId="77777777" w:rsidR="004F4A69" w:rsidRDefault="004F4A69" w:rsidP="004F4A69">
            <w:pPr>
              <w:pStyle w:val="a3"/>
              <w:jc w:val="both"/>
              <w:rPr>
                <w:rFonts w:ascii="Times New Roman" w:eastAsia="Times New Roman" w:hAnsi="Times New Roman"/>
                <w:bCs/>
                <w:sz w:val="24"/>
                <w:szCs w:val="24"/>
                <w:lang w:eastAsia="ar-SA"/>
              </w:rPr>
            </w:pPr>
          </w:p>
          <w:p w14:paraId="6AA74D8B" w14:textId="2EB34898" w:rsidR="004F4A69" w:rsidRPr="00EB5F91" w:rsidRDefault="004F4A69" w:rsidP="004F4A69">
            <w:pPr>
              <w:pStyle w:val="a3"/>
              <w:jc w:val="both"/>
              <w:rPr>
                <w:rFonts w:ascii="Times New Roman" w:eastAsia="Times New Roman" w:hAnsi="Times New Roman"/>
                <w:bCs/>
                <w:sz w:val="24"/>
                <w:szCs w:val="24"/>
                <w:lang w:eastAsia="ar-SA"/>
              </w:rPr>
            </w:pP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3.Інша інформація</w:t>
            </w:r>
          </w:p>
        </w:tc>
        <w:tc>
          <w:tcPr>
            <w:tcW w:w="6975" w:type="dxa"/>
            <w:gridSpan w:val="2"/>
          </w:tcPr>
          <w:p w14:paraId="76F41D09" w14:textId="77777777" w:rsidR="00EE7BE6" w:rsidRPr="009F5B75" w:rsidRDefault="00EE7BE6" w:rsidP="00EE7BE6">
            <w:pPr>
              <w:tabs>
                <w:tab w:val="center" w:pos="4153"/>
                <w:tab w:val="right" w:pos="8306"/>
              </w:tabs>
              <w:spacing w:after="0" w:line="240" w:lineRule="auto"/>
              <w:ind w:firstLine="460"/>
              <w:jc w:val="both"/>
              <w:rPr>
                <w:rFonts w:ascii="Times New Roman" w:hAnsi="Times New Roman"/>
                <w:sz w:val="24"/>
                <w:szCs w:val="24"/>
              </w:rPr>
            </w:pPr>
            <w:r w:rsidRPr="009F5B75">
              <w:rPr>
                <w:rFonts w:ascii="Times New Roman" w:hAnsi="Times New Roman"/>
                <w:sz w:val="24"/>
                <w:szCs w:val="24"/>
              </w:rPr>
              <w:t xml:space="preserve">Учасник визначає </w:t>
            </w:r>
            <w:r>
              <w:rPr>
                <w:rFonts w:ascii="Times New Roman" w:hAnsi="Times New Roman"/>
                <w:sz w:val="24"/>
                <w:szCs w:val="24"/>
              </w:rPr>
              <w:t>ціну тендерної пропозиції</w:t>
            </w:r>
            <w:r w:rsidRPr="009F5B75">
              <w:rPr>
                <w:rFonts w:ascii="Times New Roman" w:hAnsi="Times New Roman"/>
                <w:sz w:val="24"/>
                <w:szCs w:val="24"/>
              </w:rPr>
              <w:t xml:space="preserve">,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sidRPr="009F5B75">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F5B75">
              <w:rPr>
                <w:rFonts w:ascii="Times New Roman" w:hAnsi="Times New Roman"/>
                <w:b/>
                <w:bCs/>
                <w:sz w:val="24"/>
                <w:szCs w:val="24"/>
              </w:rPr>
              <w:t>.</w:t>
            </w:r>
          </w:p>
          <w:p w14:paraId="0ED859A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1CF49B5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w:t>
            </w:r>
            <w:r w:rsidRPr="00C4426A">
              <w:rPr>
                <w:rFonts w:ascii="Times New Roman" w:hAnsi="Times New Roman"/>
                <w:bCs/>
                <w:sz w:val="24"/>
                <w:szCs w:val="24"/>
              </w:rPr>
              <w:lastRenderedPageBreak/>
              <w:t>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65039AB2"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529A4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9F6243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D7F3D9"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Обґрунтування аномально низької тендерної пропозиції може містити інформацію про:</w:t>
            </w:r>
          </w:p>
          <w:p w14:paraId="21B2A992"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20026E"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5D2281" w14:textId="215C353D" w:rsidR="005E5451" w:rsidRPr="000514C5" w:rsidRDefault="005E5451" w:rsidP="000514C5">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3) отримання учасником державної допомоги згідно із законодавством.</w:t>
            </w: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14:paraId="3AD8C315" w14:textId="77777777" w:rsidR="005E5451" w:rsidRPr="00C4426A"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14:paraId="28C0E262" w14:textId="77777777" w:rsidR="005E5451" w:rsidRPr="00C4426A"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1) учасник процедури закупівлі:</w:t>
            </w:r>
          </w:p>
          <w:p w14:paraId="0AB996B5" w14:textId="77777777" w:rsidR="005E5451" w:rsidRPr="00C4426A"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CD74DB6" w14:textId="77777777" w:rsidR="005E5451" w:rsidRPr="00C4426A"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3ACCFC2F" w14:textId="77777777" w:rsidR="005E5451" w:rsidRDefault="005E5451" w:rsidP="005E5451">
            <w:pPr>
              <w:pStyle w:val="2"/>
              <w:spacing w:line="240" w:lineRule="auto"/>
              <w:ind w:left="0" w:firstLine="343"/>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зазначив у тендерній пропозиції недостовірну інформацію, що є суттєвою при визначенні результатів </w:t>
            </w:r>
            <w:bookmarkStart w:id="1" w:name="n498"/>
            <w:bookmarkStart w:id="2" w:name="n505"/>
            <w:bookmarkEnd w:id="1"/>
            <w:bookmarkEnd w:id="2"/>
            <w:r w:rsidRPr="00C4426A">
              <w:rPr>
                <w:rFonts w:ascii="Times New Roman" w:eastAsia="Times New Roman" w:hAnsi="Times New Roman"/>
                <w:color w:val="000000"/>
                <w:sz w:val="24"/>
                <w:szCs w:val="24"/>
                <w:lang w:eastAsia="uk-UA"/>
              </w:rPr>
              <w:t>процедури закупівлі, яку замовником виявлено згідно з частиною п’ятнадцятою статті 29 Закону;</w:t>
            </w:r>
          </w:p>
          <w:p w14:paraId="64F37256" w14:textId="77777777" w:rsidR="005E5451" w:rsidRPr="00C4426A" w:rsidRDefault="005E5451" w:rsidP="005E5451">
            <w:pPr>
              <w:pStyle w:val="2"/>
              <w:spacing w:line="240" w:lineRule="auto"/>
              <w:ind w:left="0" w:firstLine="343"/>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не надав забезпечення тендерної пропозиції, якщо таке </w:t>
            </w:r>
            <w:r w:rsidRPr="00C4426A">
              <w:rPr>
                <w:rFonts w:ascii="Times New Roman" w:eastAsia="Times New Roman" w:hAnsi="Times New Roman"/>
                <w:color w:val="000000"/>
                <w:sz w:val="24"/>
                <w:szCs w:val="24"/>
                <w:lang w:eastAsia="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763038"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24D286"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6AD3406"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7DB19FBF"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2) тендерна пропозиція учасника: </w:t>
            </w:r>
          </w:p>
          <w:p w14:paraId="224A4CDD"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1773721C"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14:paraId="42ED5C03"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є такою, строк дії якої закінчився; </w:t>
            </w:r>
          </w:p>
          <w:p w14:paraId="26EFAFA4"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3) переможець процедури закупівлі:</w:t>
            </w:r>
          </w:p>
          <w:p w14:paraId="5431E42B"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90B2B4D"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5C88EF1B"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C49B940" w14:textId="77777777" w:rsidR="005E5451" w:rsidRPr="00C4426A" w:rsidRDefault="005E5451" w:rsidP="005E5451">
            <w:pPr>
              <w:pStyle w:val="2"/>
              <w:spacing w:line="240" w:lineRule="auto"/>
              <w:ind w:left="-82" w:firstLine="825"/>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035488F2" w14:textId="77777777" w:rsidR="005E5451" w:rsidRPr="00C4426A" w:rsidRDefault="005E5451" w:rsidP="005E5451">
            <w:pPr>
              <w:pStyle w:val="2"/>
              <w:spacing w:after="0" w:line="240" w:lineRule="auto"/>
              <w:ind w:left="0" w:firstLine="460"/>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3F140878" w14:textId="6E9D3DE4" w:rsidR="005E5451" w:rsidRPr="000514C5" w:rsidRDefault="005E5451" w:rsidP="000514C5">
            <w:pPr>
              <w:pStyle w:val="2"/>
              <w:spacing w:after="0" w:line="240" w:lineRule="auto"/>
              <w:ind w:left="0" w:firstLine="460"/>
              <w:jc w:val="both"/>
              <w:rPr>
                <w:rFonts w:ascii="Times New Roman" w:eastAsia="Times New Roman" w:hAnsi="Times New Roman"/>
                <w:color w:val="000000"/>
                <w:sz w:val="24"/>
                <w:szCs w:val="24"/>
                <w:lang w:eastAsia="uk-UA"/>
              </w:rPr>
            </w:pPr>
            <w:r w:rsidRPr="00C4426A">
              <w:rPr>
                <w:rFonts w:ascii="Times New Roman" w:eastAsia="Times New Roman" w:hAnsi="Times New Roman"/>
                <w:color w:val="000000"/>
                <w:sz w:val="24"/>
                <w:szCs w:val="24"/>
                <w:lang w:eastAsia="uk-UA"/>
              </w:rPr>
              <w:t xml:space="preserve">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 </w:t>
            </w:r>
          </w:p>
        </w:tc>
      </w:tr>
      <w:tr w:rsidR="005E5451" w:rsidRPr="00C4426A" w14:paraId="1261EE34" w14:textId="77777777" w:rsidTr="00486983">
        <w:trPr>
          <w:trHeight w:val="269"/>
        </w:trPr>
        <w:tc>
          <w:tcPr>
            <w:tcW w:w="9810" w:type="dxa"/>
            <w:gridSpan w:val="3"/>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C4426A">
              <w:rPr>
                <w:rFonts w:ascii="Times New Roman" w:eastAsia="Times New Roman" w:hAnsi="Times New Roman"/>
                <w:b/>
                <w:bCs/>
                <w:sz w:val="24"/>
                <w:szCs w:val="24"/>
                <w:lang w:eastAsia="uk-UA"/>
              </w:rPr>
              <w:lastRenderedPageBreak/>
              <w:t>відбувся</w:t>
            </w:r>
          </w:p>
        </w:tc>
        <w:tc>
          <w:tcPr>
            <w:tcW w:w="6975" w:type="dxa"/>
            <w:gridSpan w:val="2"/>
          </w:tcPr>
          <w:p w14:paraId="4BF9D361"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lastRenderedPageBreak/>
              <w:t>Замовник відміняє тендер у разі:</w:t>
            </w:r>
          </w:p>
          <w:p w14:paraId="4A2EFE03"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1)</w:t>
            </w:r>
            <w:r w:rsidRPr="00C4426A">
              <w:rPr>
                <w:rFonts w:ascii="Times New Roman" w:hAnsi="Times New Roman"/>
                <w:sz w:val="24"/>
                <w:szCs w:val="24"/>
              </w:rPr>
              <w:tab/>
              <w:t>відсутності подальшої потреби в закупівлі товарів, робіт і послуг;</w:t>
            </w:r>
          </w:p>
          <w:p w14:paraId="5DD7A22E" w14:textId="1E639D7B" w:rsidR="005E5451" w:rsidRPr="000514C5"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lastRenderedPageBreak/>
              <w:t>2)</w:t>
            </w:r>
            <w:r w:rsidRPr="00C4426A">
              <w:rPr>
                <w:rFonts w:ascii="Times New Roman" w:hAnsi="Times New Roman"/>
                <w:sz w:val="24"/>
                <w:szCs w:val="24"/>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4759D59"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Тендер автоматично відміняються електронною системою закупівель у разі:</w:t>
            </w:r>
          </w:p>
          <w:p w14:paraId="1F22229F"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1)</w:t>
            </w:r>
            <w:r w:rsidRPr="00C4426A">
              <w:rPr>
                <w:rFonts w:ascii="Times New Roman" w:hAnsi="Times New Roman"/>
                <w:sz w:val="24"/>
                <w:szCs w:val="24"/>
              </w:rPr>
              <w:tab/>
              <w:t xml:space="preserve">подання для участі: </w:t>
            </w:r>
          </w:p>
          <w:p w14:paraId="7B96E594"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у відкритих торгах – менше двох тендерних пропозицій;</w:t>
            </w:r>
          </w:p>
          <w:p w14:paraId="66F26B54"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2)</w:t>
            </w:r>
            <w:r w:rsidRPr="00C4426A">
              <w:rPr>
                <w:rFonts w:ascii="Times New Roman" w:hAnsi="Times New Roman"/>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D0C6C6C"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3)</w:t>
            </w:r>
            <w:r w:rsidRPr="00C4426A">
              <w:rPr>
                <w:rFonts w:ascii="Times New Roman" w:hAnsi="Times New Roman"/>
                <w:sz w:val="24"/>
                <w:szCs w:val="24"/>
              </w:rPr>
              <w:tab/>
              <w:t>відхилення всіх тендерних пропозицій згідно з Законом.</w:t>
            </w:r>
          </w:p>
          <w:p w14:paraId="60A8758D"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 xml:space="preserve"> Про відміну тендеру з підстав, визначених у частині першій та другій статті 32, має бути чітко зазначено в тендерній документації.</w:t>
            </w:r>
          </w:p>
          <w:p w14:paraId="39B2880D"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 xml:space="preserve"> Тендер може бути відмінено частково (за лотом).</w:t>
            </w:r>
          </w:p>
          <w:p w14:paraId="111A2ECC"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 xml:space="preserve"> Замовник має право визнати тендер таким, що не відбувся, у разі:</w:t>
            </w:r>
          </w:p>
          <w:p w14:paraId="3481F3F2"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1)</w:t>
            </w:r>
            <w:r w:rsidRPr="00C4426A">
              <w:rPr>
                <w:rFonts w:ascii="Times New Roman" w:hAnsi="Times New Roman"/>
                <w:sz w:val="24"/>
                <w:szCs w:val="24"/>
              </w:rPr>
              <w:tab/>
              <w:t>якщо здійснення закупівлі стало неможливим унаслідок непереборної сили;</w:t>
            </w:r>
          </w:p>
          <w:p w14:paraId="7878485A"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2)</w:t>
            </w:r>
            <w:r w:rsidRPr="00C4426A">
              <w:rPr>
                <w:rFonts w:ascii="Times New Roman" w:hAnsi="Times New Roman"/>
                <w:sz w:val="24"/>
                <w:szCs w:val="24"/>
              </w:rPr>
              <w:tab/>
              <w:t>скорочення видатків на здійснення закупівлі товарів, робіт і послуг.</w:t>
            </w:r>
          </w:p>
          <w:p w14:paraId="397CA2CD"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 xml:space="preserve"> Замовник має право визнати тендер таким, що не відбувся частково (за лотом).</w:t>
            </w:r>
          </w:p>
          <w:p w14:paraId="7D7E60EB" w14:textId="77777777" w:rsidR="005E5451" w:rsidRPr="00C4426A" w:rsidRDefault="005E5451" w:rsidP="005E5451">
            <w:pPr>
              <w:spacing w:after="0" w:line="240" w:lineRule="auto"/>
              <w:jc w:val="both"/>
              <w:rPr>
                <w:rFonts w:ascii="Times New Roman" w:hAnsi="Times New Roman"/>
                <w:sz w:val="24"/>
                <w:szCs w:val="24"/>
              </w:rPr>
            </w:pPr>
            <w:r w:rsidRPr="00C4426A">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74591E64" w14:textId="77777777" w:rsidR="005E5451" w:rsidRPr="00C4426A" w:rsidRDefault="005E5451" w:rsidP="005E5451">
            <w:pPr>
              <w:spacing w:after="0" w:line="240" w:lineRule="auto"/>
              <w:jc w:val="both"/>
              <w:rPr>
                <w:rFonts w:ascii="Times New Roman" w:hAnsi="Times New Roman"/>
                <w:sz w:val="24"/>
                <w:szCs w:val="24"/>
                <w:highlight w:val="yellow"/>
              </w:rPr>
            </w:pPr>
            <w:r w:rsidRPr="00C4426A">
              <w:rPr>
                <w:rFonts w:ascii="Times New Roman" w:hAnsi="Times New Roman"/>
                <w:sz w:val="24"/>
                <w:szCs w:val="24"/>
              </w:rPr>
              <w:t>У разі відміни тендеру з підстав, визначених частиною другою статті 32, електронною системою закупівель автоматично оприлюднюється інформація про відміну тендеру.</w:t>
            </w: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gridSpan w:val="2"/>
            <w:vAlign w:val="center"/>
          </w:tcPr>
          <w:p w14:paraId="112EBF94" w14:textId="77777777" w:rsidR="005E5451" w:rsidRPr="00C4426A" w:rsidRDefault="005E5451" w:rsidP="005E5451">
            <w:pPr>
              <w:pStyle w:val="Default"/>
              <w:ind w:firstLine="460"/>
              <w:jc w:val="both"/>
            </w:pPr>
            <w:r w:rsidRPr="00C4426A">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9784B96" w14:textId="77777777" w:rsidR="005E5451" w:rsidRPr="00C4426A" w:rsidRDefault="005E5451" w:rsidP="005E5451">
            <w:pPr>
              <w:pStyle w:val="Default"/>
              <w:ind w:firstLine="460"/>
              <w:jc w:val="both"/>
            </w:pPr>
            <w:r w:rsidRPr="00C4426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6F88386" w14:textId="77777777" w:rsidR="005E5451" w:rsidRDefault="005E5451" w:rsidP="005E5451">
            <w:pPr>
              <w:pStyle w:val="Default"/>
              <w:ind w:firstLine="460"/>
              <w:jc w:val="both"/>
              <w:rPr>
                <w:color w:val="auto"/>
              </w:rPr>
            </w:pPr>
            <w:r w:rsidRPr="00C4426A">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6DA70D7" w14:textId="2A0F9CD8" w:rsidR="000440BC" w:rsidRPr="00C4426A" w:rsidRDefault="000440BC" w:rsidP="005E5451">
            <w:pPr>
              <w:pStyle w:val="Default"/>
              <w:ind w:firstLine="460"/>
              <w:jc w:val="both"/>
              <w:rPr>
                <w:color w:val="auto"/>
                <w:highlight w:val="yellow"/>
              </w:rPr>
            </w:pPr>
            <w:r w:rsidRPr="008D59B7">
              <w:rPr>
                <w:rFonts w:eastAsia="Courier New"/>
                <w:szCs w:val="25"/>
              </w:rPr>
              <w:t>Бюджетні зобов’язання за договором виникають у разі наявності та в межах відповідних бюджетних асигнувань</w:t>
            </w:r>
            <w:r w:rsidR="00320893" w:rsidRPr="008D59B7">
              <w:rPr>
                <w:rFonts w:eastAsia="Courier New"/>
                <w:szCs w:val="25"/>
              </w:rPr>
              <w:t xml:space="preserve"> на 202</w:t>
            </w:r>
            <w:r w:rsidR="000514C5">
              <w:rPr>
                <w:rFonts w:eastAsia="Courier New"/>
                <w:szCs w:val="25"/>
                <w:lang w:val="ru-RU"/>
              </w:rPr>
              <w:t>3</w:t>
            </w:r>
            <w:r w:rsidR="00320893" w:rsidRPr="008D59B7">
              <w:rPr>
                <w:rFonts w:eastAsia="Courier New"/>
                <w:szCs w:val="25"/>
              </w:rPr>
              <w:t xml:space="preserve"> рік .</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r w:rsidRPr="00A85382">
              <w:rPr>
                <w:rFonts w:ascii="Times New Roman" w:eastAsia="Times New Roman" w:hAnsi="Times New Roman"/>
                <w:b/>
                <w:bCs/>
                <w:sz w:val="24"/>
                <w:szCs w:val="24"/>
                <w:lang w:eastAsia="uk-UA"/>
              </w:rPr>
              <w:t>Проєкт договору про закупівлю</w:t>
            </w:r>
          </w:p>
        </w:tc>
        <w:tc>
          <w:tcPr>
            <w:tcW w:w="6975" w:type="dxa"/>
            <w:gridSpan w:val="2"/>
          </w:tcPr>
          <w:p w14:paraId="0B1A473D" w14:textId="69731DBB" w:rsidR="005E5451" w:rsidRPr="00C4426A" w:rsidRDefault="005E5451" w:rsidP="005E545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Проє</w:t>
            </w:r>
            <w:r w:rsidRPr="00C4426A">
              <w:rPr>
                <w:rFonts w:ascii="Times New Roman" w:hAnsi="Times New Roman"/>
                <w:sz w:val="24"/>
                <w:szCs w:val="24"/>
                <w:lang w:eastAsia="ru-RU"/>
              </w:rPr>
              <w:t>кт договору</w:t>
            </w:r>
            <w:r>
              <w:rPr>
                <w:rFonts w:ascii="Times New Roman" w:hAnsi="Times New Roman"/>
                <w:sz w:val="24"/>
                <w:szCs w:val="24"/>
                <w:lang w:eastAsia="ru-RU"/>
              </w:rPr>
              <w:t xml:space="preserve"> </w:t>
            </w:r>
            <w:r w:rsidRPr="003429B8">
              <w:rPr>
                <w:rFonts w:ascii="Times New Roman" w:hAnsi="Times New Roman"/>
                <w:sz w:val="24"/>
                <w:szCs w:val="24"/>
                <w:lang w:eastAsia="ru-RU"/>
              </w:rPr>
              <w:t>про закупівлю</w:t>
            </w:r>
            <w:r w:rsidRPr="00C4426A">
              <w:rPr>
                <w:rFonts w:ascii="Times New Roman" w:hAnsi="Times New Roman"/>
                <w:sz w:val="24"/>
                <w:szCs w:val="24"/>
                <w:lang w:eastAsia="ru-RU"/>
              </w:rPr>
              <w:t xml:space="preserve"> міститься </w:t>
            </w:r>
            <w:r w:rsidRPr="008D59B7">
              <w:rPr>
                <w:rFonts w:ascii="Times New Roman" w:hAnsi="Times New Roman"/>
                <w:sz w:val="24"/>
                <w:szCs w:val="24"/>
                <w:lang w:eastAsia="ru-RU"/>
              </w:rPr>
              <w:t xml:space="preserve">в Додатку </w:t>
            </w:r>
            <w:r w:rsidR="000514C5">
              <w:rPr>
                <w:rFonts w:ascii="Times New Roman" w:hAnsi="Times New Roman"/>
                <w:sz w:val="24"/>
                <w:szCs w:val="24"/>
                <w:lang w:val="ru-RU" w:eastAsia="ru-RU"/>
              </w:rPr>
              <w:t>№</w:t>
            </w:r>
            <w:r w:rsidR="00F2793A">
              <w:rPr>
                <w:rFonts w:ascii="Times New Roman" w:hAnsi="Times New Roman"/>
                <w:sz w:val="24"/>
                <w:szCs w:val="24"/>
                <w:lang w:val="ru-RU" w:eastAsia="ru-RU"/>
              </w:rPr>
              <w:t>3</w:t>
            </w:r>
            <w:r w:rsidRPr="00C4426A">
              <w:rPr>
                <w:rFonts w:ascii="Times New Roman" w:hAnsi="Times New Roman"/>
                <w:sz w:val="24"/>
                <w:szCs w:val="24"/>
                <w:lang w:eastAsia="ru-RU"/>
              </w:rPr>
              <w:t xml:space="preserve"> до тендерної документації.</w:t>
            </w:r>
          </w:p>
          <w:p w14:paraId="0A2BA171" w14:textId="77777777" w:rsidR="005E5451" w:rsidRPr="00C4426A" w:rsidRDefault="003429B8" w:rsidP="005E5451">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lastRenderedPageBreak/>
              <w:t>Проє</w:t>
            </w:r>
            <w:r w:rsidR="005E5451" w:rsidRPr="00C4426A">
              <w:rPr>
                <w:rFonts w:ascii="Times New Roman" w:hAnsi="Times New Roman"/>
                <w:sz w:val="24"/>
                <w:szCs w:val="24"/>
                <w:lang w:eastAsia="ru-RU"/>
              </w:rPr>
              <w:t xml:space="preserve">кт договору складається замовником з урахуванням </w:t>
            </w:r>
            <w:r w:rsidR="005E5451">
              <w:rPr>
                <w:rFonts w:ascii="Times New Roman" w:hAnsi="Times New Roman"/>
                <w:sz w:val="24"/>
                <w:szCs w:val="24"/>
                <w:lang w:eastAsia="ru-RU"/>
              </w:rPr>
              <w:t xml:space="preserve">особливостей предмету закупівлі </w:t>
            </w:r>
            <w:r w:rsidR="005E5451" w:rsidRPr="003429B8">
              <w:rPr>
                <w:rFonts w:ascii="Times New Roman" w:hAnsi="Times New Roman"/>
                <w:sz w:val="24"/>
                <w:szCs w:val="24"/>
                <w:lang w:eastAsia="ru-RU"/>
              </w:rPr>
              <w:t>та вимог ст. 41 Закону.</w:t>
            </w:r>
          </w:p>
          <w:p w14:paraId="46DD1AF5"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2B5FF79B"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1BAABD8B"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1) відповідну інформацію про право підписання договору про закупівлю;</w:t>
            </w:r>
          </w:p>
          <w:p w14:paraId="003634DF"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A970B68" w14:textId="77777777" w:rsidR="005E5451" w:rsidRPr="00C4426A"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F9D57B1" w14:textId="77777777" w:rsidR="005E5451" w:rsidRDefault="005E5451" w:rsidP="005E5451">
            <w:pPr>
              <w:spacing w:after="0" w:line="240" w:lineRule="auto"/>
              <w:ind w:firstLine="343"/>
              <w:jc w:val="both"/>
              <w:rPr>
                <w:rFonts w:ascii="Times New Roman" w:hAnsi="Times New Roman"/>
                <w:sz w:val="24"/>
                <w:szCs w:val="24"/>
                <w:lang w:eastAsia="ru-RU"/>
              </w:rPr>
            </w:pPr>
            <w:r w:rsidRPr="00C4426A">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p w14:paraId="623A1164" w14:textId="77777777" w:rsidR="005E5451" w:rsidRPr="00C4426A" w:rsidRDefault="005E5451" w:rsidP="005E5451">
            <w:pPr>
              <w:spacing w:after="0" w:line="240" w:lineRule="auto"/>
              <w:ind w:firstLine="343"/>
              <w:jc w:val="both"/>
              <w:rPr>
                <w:rFonts w:ascii="Times New Roman" w:eastAsia="Times New Roman" w:hAnsi="Times New Roman"/>
                <w:sz w:val="24"/>
                <w:szCs w:val="24"/>
                <w:lang w:eastAsia="uk-UA"/>
              </w:rPr>
            </w:pP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14:paraId="0FB84F87" w14:textId="77777777" w:rsidR="005E5451" w:rsidRPr="004F4A69" w:rsidRDefault="005E5451" w:rsidP="005E5451">
            <w:pPr>
              <w:pStyle w:val="rvps2"/>
              <w:spacing w:after="0"/>
              <w:ind w:firstLine="319"/>
              <w:jc w:val="both"/>
              <w:textAlignment w:val="baseline"/>
              <w:rPr>
                <w:lang w:val="uk-UA"/>
              </w:rPr>
            </w:pPr>
            <w:r w:rsidRPr="004F4A6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CFAFAF" w14:textId="77777777" w:rsidR="005E5451" w:rsidRPr="004F4A69" w:rsidRDefault="005E5451" w:rsidP="005E5451">
            <w:pPr>
              <w:pStyle w:val="rvps2"/>
              <w:spacing w:after="0"/>
              <w:ind w:firstLine="319"/>
              <w:jc w:val="both"/>
              <w:textAlignment w:val="baseline"/>
              <w:rPr>
                <w:lang w:val="uk-UA"/>
              </w:rPr>
            </w:pPr>
            <w:bookmarkStart w:id="3" w:name="n1769"/>
            <w:bookmarkEnd w:id="3"/>
            <w:r w:rsidRPr="004F4A69">
              <w:rPr>
                <w:lang w:val="uk-UA"/>
              </w:rPr>
              <w:t>1) зменшення обсягів закупівлі, зокрема з урахуванням фактичного обсягу видатків замовника;</w:t>
            </w:r>
          </w:p>
          <w:p w14:paraId="3693848C" w14:textId="77777777" w:rsidR="005E5451" w:rsidRPr="004F4A69" w:rsidRDefault="005E5451" w:rsidP="005E5451">
            <w:pPr>
              <w:pStyle w:val="rvps2"/>
              <w:spacing w:after="0"/>
              <w:ind w:firstLine="319"/>
              <w:jc w:val="both"/>
              <w:textAlignment w:val="baseline"/>
              <w:rPr>
                <w:lang w:val="uk-UA"/>
              </w:rPr>
            </w:pPr>
            <w:bookmarkStart w:id="4" w:name="n1770"/>
            <w:bookmarkEnd w:id="4"/>
            <w:r w:rsidRPr="004F4A69">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450BCA2" w14:textId="77777777" w:rsidR="005E5451" w:rsidRPr="004F4A69" w:rsidRDefault="005E5451" w:rsidP="005E5451">
            <w:pPr>
              <w:pStyle w:val="rvps2"/>
              <w:spacing w:after="0"/>
              <w:ind w:firstLine="319"/>
              <w:jc w:val="both"/>
              <w:textAlignment w:val="baseline"/>
              <w:rPr>
                <w:lang w:val="uk-UA"/>
              </w:rPr>
            </w:pPr>
            <w:bookmarkStart w:id="5" w:name="n1771"/>
            <w:bookmarkEnd w:id="5"/>
            <w:r w:rsidRPr="004F4A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618185" w14:textId="77777777" w:rsidR="005E5451" w:rsidRPr="004F4A69" w:rsidRDefault="005E5451" w:rsidP="005E5451">
            <w:pPr>
              <w:pStyle w:val="rvps2"/>
              <w:spacing w:after="0"/>
              <w:ind w:firstLine="319"/>
              <w:jc w:val="both"/>
              <w:textAlignment w:val="baseline"/>
              <w:rPr>
                <w:lang w:val="uk-UA"/>
              </w:rPr>
            </w:pPr>
            <w:bookmarkStart w:id="6" w:name="n1772"/>
            <w:bookmarkEnd w:id="6"/>
            <w:r w:rsidRPr="004F4A6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4F4A69">
              <w:rPr>
                <w:lang w:val="uk-UA"/>
              </w:rPr>
              <w:lastRenderedPageBreak/>
              <w:t>збільшення суми, визначеної в договорі про закупівлю;</w:t>
            </w:r>
          </w:p>
          <w:p w14:paraId="0FB2B006" w14:textId="77777777" w:rsidR="005E5451" w:rsidRPr="004F4A69" w:rsidRDefault="005E5451" w:rsidP="005E5451">
            <w:pPr>
              <w:pStyle w:val="rvps2"/>
              <w:spacing w:after="0"/>
              <w:ind w:firstLine="319"/>
              <w:jc w:val="both"/>
              <w:textAlignment w:val="baseline"/>
              <w:rPr>
                <w:lang w:val="uk-UA"/>
              </w:rPr>
            </w:pPr>
            <w:bookmarkStart w:id="7" w:name="n1773"/>
            <w:bookmarkEnd w:id="7"/>
            <w:r w:rsidRPr="004F4A69">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5178E73" w14:textId="77777777" w:rsidR="005E5451" w:rsidRPr="004F4A69" w:rsidRDefault="005E5451" w:rsidP="005E5451">
            <w:pPr>
              <w:pStyle w:val="rvps2"/>
              <w:spacing w:after="0"/>
              <w:ind w:firstLine="319"/>
              <w:jc w:val="both"/>
              <w:textAlignment w:val="baseline"/>
              <w:rPr>
                <w:lang w:val="uk-UA"/>
              </w:rPr>
            </w:pPr>
            <w:bookmarkStart w:id="8" w:name="n1774"/>
            <w:bookmarkEnd w:id="8"/>
            <w:r w:rsidRPr="004F4A69">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3C0BB6E" w14:textId="77777777" w:rsidR="005E5451" w:rsidRPr="004F4A69" w:rsidRDefault="005E5451" w:rsidP="005E5451">
            <w:pPr>
              <w:pStyle w:val="rvps2"/>
              <w:spacing w:after="0"/>
              <w:ind w:firstLine="319"/>
              <w:jc w:val="both"/>
              <w:textAlignment w:val="baseline"/>
              <w:rPr>
                <w:lang w:val="uk-UA"/>
              </w:rPr>
            </w:pPr>
            <w:bookmarkStart w:id="9" w:name="n1775"/>
            <w:bookmarkEnd w:id="9"/>
            <w:r w:rsidRPr="004F4A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4A5C93" w14:textId="77777777" w:rsidR="000514C5" w:rsidRDefault="005E5451" w:rsidP="000514C5">
            <w:pPr>
              <w:pStyle w:val="rvps2"/>
              <w:spacing w:after="0"/>
              <w:ind w:firstLine="319"/>
              <w:jc w:val="both"/>
              <w:textAlignment w:val="baseline"/>
              <w:rPr>
                <w:lang w:val="uk-UA"/>
              </w:rPr>
            </w:pPr>
            <w:bookmarkStart w:id="10" w:name="n1776"/>
            <w:bookmarkEnd w:id="10"/>
            <w:r w:rsidRPr="004F4A69">
              <w:rPr>
                <w:lang w:val="uk-UA"/>
              </w:rPr>
              <w:t>8) зміни умов у зв’язку із застосуванням положень частини шостої статті 41 Закону.</w:t>
            </w:r>
            <w:bookmarkStart w:id="11" w:name="n1777"/>
            <w:bookmarkStart w:id="12" w:name="n1778"/>
            <w:bookmarkEnd w:id="11"/>
            <w:bookmarkEnd w:id="12"/>
          </w:p>
          <w:p w14:paraId="0BBA38DD" w14:textId="75B45C6B" w:rsidR="005E5451" w:rsidRPr="008A09ED" w:rsidRDefault="005E5451" w:rsidP="000514C5">
            <w:pPr>
              <w:pStyle w:val="rvps2"/>
              <w:spacing w:after="0"/>
              <w:ind w:firstLine="319"/>
              <w:jc w:val="both"/>
              <w:textAlignment w:val="baseline"/>
              <w:rPr>
                <w:lang w:val="uk-UA"/>
              </w:rPr>
            </w:pPr>
            <w:r w:rsidRPr="008A09ED">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r w:rsidR="003E2922">
              <w:rPr>
                <w:rFonts w:ascii="Times New Roman" w:eastAsia="Times New Roman" w:hAnsi="Times New Roman"/>
                <w:b/>
                <w:bCs/>
                <w:sz w:val="24"/>
                <w:szCs w:val="24"/>
                <w:lang w:val="ru-RU" w:eastAsia="uk-UA"/>
              </w:rPr>
              <w:t>процедури закупівлі</w:t>
            </w:r>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4470038A" w14:textId="77777777" w:rsidR="005E5451" w:rsidRPr="00C4426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C4426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43CC" w14:textId="77777777" w:rsidR="003D75FE" w:rsidRDefault="003D75FE" w:rsidP="00572165">
      <w:pPr>
        <w:spacing w:after="0" w:line="240" w:lineRule="auto"/>
      </w:pPr>
      <w:r>
        <w:separator/>
      </w:r>
    </w:p>
  </w:endnote>
  <w:endnote w:type="continuationSeparator" w:id="0">
    <w:p w14:paraId="79621C6E" w14:textId="77777777" w:rsidR="003D75FE" w:rsidRDefault="003D75F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8CC3" w14:textId="77777777" w:rsidR="003D75FE" w:rsidRDefault="003D75FE" w:rsidP="00572165">
      <w:pPr>
        <w:spacing w:after="0" w:line="240" w:lineRule="auto"/>
      </w:pPr>
      <w:r>
        <w:separator/>
      </w:r>
    </w:p>
  </w:footnote>
  <w:footnote w:type="continuationSeparator" w:id="0">
    <w:p w14:paraId="2BD5836C" w14:textId="77777777" w:rsidR="003D75FE" w:rsidRDefault="003D75FE"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5ED1"/>
    <w:rsid w:val="000239E1"/>
    <w:rsid w:val="000306B2"/>
    <w:rsid w:val="000316D0"/>
    <w:rsid w:val="000365F6"/>
    <w:rsid w:val="0003682A"/>
    <w:rsid w:val="000440BC"/>
    <w:rsid w:val="00045262"/>
    <w:rsid w:val="000514C5"/>
    <w:rsid w:val="00067934"/>
    <w:rsid w:val="00070CC4"/>
    <w:rsid w:val="00086A15"/>
    <w:rsid w:val="00090A46"/>
    <w:rsid w:val="00092698"/>
    <w:rsid w:val="00096B8F"/>
    <w:rsid w:val="000A05AE"/>
    <w:rsid w:val="000A3E16"/>
    <w:rsid w:val="000A4E58"/>
    <w:rsid w:val="000A76F9"/>
    <w:rsid w:val="000B1391"/>
    <w:rsid w:val="000C2982"/>
    <w:rsid w:val="000C71B8"/>
    <w:rsid w:val="000D29A4"/>
    <w:rsid w:val="0010202F"/>
    <w:rsid w:val="00103799"/>
    <w:rsid w:val="0010515A"/>
    <w:rsid w:val="00113D74"/>
    <w:rsid w:val="00115DF8"/>
    <w:rsid w:val="00121E9A"/>
    <w:rsid w:val="0012354D"/>
    <w:rsid w:val="00124D37"/>
    <w:rsid w:val="00132E31"/>
    <w:rsid w:val="00134133"/>
    <w:rsid w:val="00146C96"/>
    <w:rsid w:val="00150DFD"/>
    <w:rsid w:val="001562AB"/>
    <w:rsid w:val="001704A9"/>
    <w:rsid w:val="001835E1"/>
    <w:rsid w:val="001843D6"/>
    <w:rsid w:val="00191DB4"/>
    <w:rsid w:val="001961C4"/>
    <w:rsid w:val="001976BB"/>
    <w:rsid w:val="001A7371"/>
    <w:rsid w:val="001C61D7"/>
    <w:rsid w:val="001D0B39"/>
    <w:rsid w:val="001E77D4"/>
    <w:rsid w:val="001F1D65"/>
    <w:rsid w:val="002032C2"/>
    <w:rsid w:val="00211367"/>
    <w:rsid w:val="00217CE2"/>
    <w:rsid w:val="002250CB"/>
    <w:rsid w:val="00225566"/>
    <w:rsid w:val="002519F8"/>
    <w:rsid w:val="002531BA"/>
    <w:rsid w:val="00263176"/>
    <w:rsid w:val="00275D0D"/>
    <w:rsid w:val="00276C47"/>
    <w:rsid w:val="002776C7"/>
    <w:rsid w:val="00286F79"/>
    <w:rsid w:val="00291D79"/>
    <w:rsid w:val="002976D1"/>
    <w:rsid w:val="002A1DD9"/>
    <w:rsid w:val="002B1AE1"/>
    <w:rsid w:val="002B1FB0"/>
    <w:rsid w:val="002C4601"/>
    <w:rsid w:val="002C636A"/>
    <w:rsid w:val="002E5FE9"/>
    <w:rsid w:val="002F4DBB"/>
    <w:rsid w:val="002F57B1"/>
    <w:rsid w:val="002F6938"/>
    <w:rsid w:val="002F7D31"/>
    <w:rsid w:val="003168A2"/>
    <w:rsid w:val="00320893"/>
    <w:rsid w:val="003351D6"/>
    <w:rsid w:val="0034239C"/>
    <w:rsid w:val="003429B8"/>
    <w:rsid w:val="00344101"/>
    <w:rsid w:val="00351B3E"/>
    <w:rsid w:val="003627B5"/>
    <w:rsid w:val="00364B97"/>
    <w:rsid w:val="00370882"/>
    <w:rsid w:val="00380093"/>
    <w:rsid w:val="00386392"/>
    <w:rsid w:val="00386F7B"/>
    <w:rsid w:val="00390B24"/>
    <w:rsid w:val="0039341E"/>
    <w:rsid w:val="003940F4"/>
    <w:rsid w:val="0039622E"/>
    <w:rsid w:val="003977BA"/>
    <w:rsid w:val="003A3280"/>
    <w:rsid w:val="003B2DE2"/>
    <w:rsid w:val="003B5D69"/>
    <w:rsid w:val="003B7755"/>
    <w:rsid w:val="003C667F"/>
    <w:rsid w:val="003D0515"/>
    <w:rsid w:val="003D75FE"/>
    <w:rsid w:val="003E2922"/>
    <w:rsid w:val="003E4147"/>
    <w:rsid w:val="003E424E"/>
    <w:rsid w:val="003E71C9"/>
    <w:rsid w:val="003F50A2"/>
    <w:rsid w:val="003F5627"/>
    <w:rsid w:val="003F6DC0"/>
    <w:rsid w:val="003F780C"/>
    <w:rsid w:val="00401B37"/>
    <w:rsid w:val="00410FA4"/>
    <w:rsid w:val="00411410"/>
    <w:rsid w:val="004156EC"/>
    <w:rsid w:val="00415CC8"/>
    <w:rsid w:val="004213C7"/>
    <w:rsid w:val="004241D2"/>
    <w:rsid w:val="004451A2"/>
    <w:rsid w:val="0045034A"/>
    <w:rsid w:val="004527D7"/>
    <w:rsid w:val="004548FD"/>
    <w:rsid w:val="00454AC5"/>
    <w:rsid w:val="004602A8"/>
    <w:rsid w:val="004608FC"/>
    <w:rsid w:val="004654D6"/>
    <w:rsid w:val="00481E39"/>
    <w:rsid w:val="00484013"/>
    <w:rsid w:val="00485686"/>
    <w:rsid w:val="00486983"/>
    <w:rsid w:val="00490A9A"/>
    <w:rsid w:val="00490C50"/>
    <w:rsid w:val="00495D1C"/>
    <w:rsid w:val="00495E52"/>
    <w:rsid w:val="00495F7C"/>
    <w:rsid w:val="004A0B21"/>
    <w:rsid w:val="004A584E"/>
    <w:rsid w:val="004A7114"/>
    <w:rsid w:val="004B39F8"/>
    <w:rsid w:val="004B683C"/>
    <w:rsid w:val="004C334F"/>
    <w:rsid w:val="004D096D"/>
    <w:rsid w:val="004E5CD5"/>
    <w:rsid w:val="004F07C3"/>
    <w:rsid w:val="004F4A69"/>
    <w:rsid w:val="004F71F5"/>
    <w:rsid w:val="00504B58"/>
    <w:rsid w:val="00507290"/>
    <w:rsid w:val="00507E59"/>
    <w:rsid w:val="00511AFA"/>
    <w:rsid w:val="00522A46"/>
    <w:rsid w:val="005259EA"/>
    <w:rsid w:val="00534BA5"/>
    <w:rsid w:val="00535501"/>
    <w:rsid w:val="005410E1"/>
    <w:rsid w:val="00542902"/>
    <w:rsid w:val="00542FC2"/>
    <w:rsid w:val="00555034"/>
    <w:rsid w:val="005568ED"/>
    <w:rsid w:val="0057066C"/>
    <w:rsid w:val="005709EE"/>
    <w:rsid w:val="00571206"/>
    <w:rsid w:val="00572165"/>
    <w:rsid w:val="00592B52"/>
    <w:rsid w:val="00593106"/>
    <w:rsid w:val="005960F3"/>
    <w:rsid w:val="005A592F"/>
    <w:rsid w:val="005B0CB9"/>
    <w:rsid w:val="005B1D6B"/>
    <w:rsid w:val="005B7728"/>
    <w:rsid w:val="005D309A"/>
    <w:rsid w:val="005E1157"/>
    <w:rsid w:val="005E5451"/>
    <w:rsid w:val="005F02EC"/>
    <w:rsid w:val="00600446"/>
    <w:rsid w:val="00602844"/>
    <w:rsid w:val="00606B99"/>
    <w:rsid w:val="00607870"/>
    <w:rsid w:val="006125B6"/>
    <w:rsid w:val="0061468E"/>
    <w:rsid w:val="00621EAA"/>
    <w:rsid w:val="00625211"/>
    <w:rsid w:val="00631E71"/>
    <w:rsid w:val="00647FC6"/>
    <w:rsid w:val="00657100"/>
    <w:rsid w:val="00664B3B"/>
    <w:rsid w:val="0067074E"/>
    <w:rsid w:val="00672B1D"/>
    <w:rsid w:val="006748B2"/>
    <w:rsid w:val="00674BE2"/>
    <w:rsid w:val="00680FA8"/>
    <w:rsid w:val="00694E31"/>
    <w:rsid w:val="006A0191"/>
    <w:rsid w:val="006A3148"/>
    <w:rsid w:val="006A74C7"/>
    <w:rsid w:val="006B16F8"/>
    <w:rsid w:val="006B17C6"/>
    <w:rsid w:val="006B7989"/>
    <w:rsid w:val="006B7C73"/>
    <w:rsid w:val="006C5B34"/>
    <w:rsid w:val="006C72BA"/>
    <w:rsid w:val="006D2050"/>
    <w:rsid w:val="006D49B4"/>
    <w:rsid w:val="006E0BEF"/>
    <w:rsid w:val="006E0DF1"/>
    <w:rsid w:val="006E19D9"/>
    <w:rsid w:val="006F0CCD"/>
    <w:rsid w:val="006F4458"/>
    <w:rsid w:val="00701177"/>
    <w:rsid w:val="00701993"/>
    <w:rsid w:val="0070206B"/>
    <w:rsid w:val="00704A64"/>
    <w:rsid w:val="007143B9"/>
    <w:rsid w:val="00715298"/>
    <w:rsid w:val="00720E19"/>
    <w:rsid w:val="007379D6"/>
    <w:rsid w:val="007402A7"/>
    <w:rsid w:val="007418CB"/>
    <w:rsid w:val="00743BCA"/>
    <w:rsid w:val="00745EF5"/>
    <w:rsid w:val="007555F6"/>
    <w:rsid w:val="007559A6"/>
    <w:rsid w:val="00761693"/>
    <w:rsid w:val="007631B5"/>
    <w:rsid w:val="00765FEF"/>
    <w:rsid w:val="00775761"/>
    <w:rsid w:val="00777527"/>
    <w:rsid w:val="007804F4"/>
    <w:rsid w:val="00787768"/>
    <w:rsid w:val="0079021D"/>
    <w:rsid w:val="007978FE"/>
    <w:rsid w:val="007A1E36"/>
    <w:rsid w:val="007A636D"/>
    <w:rsid w:val="007C0361"/>
    <w:rsid w:val="007C3429"/>
    <w:rsid w:val="007C44ED"/>
    <w:rsid w:val="007C4968"/>
    <w:rsid w:val="007C68F3"/>
    <w:rsid w:val="007C78FF"/>
    <w:rsid w:val="007C7BF5"/>
    <w:rsid w:val="007D2511"/>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77080"/>
    <w:rsid w:val="00877518"/>
    <w:rsid w:val="00882D96"/>
    <w:rsid w:val="0088501A"/>
    <w:rsid w:val="008858D1"/>
    <w:rsid w:val="00891BFA"/>
    <w:rsid w:val="00892FCA"/>
    <w:rsid w:val="00894CE7"/>
    <w:rsid w:val="008A09ED"/>
    <w:rsid w:val="008A0B2B"/>
    <w:rsid w:val="008B38D2"/>
    <w:rsid w:val="008D3D8D"/>
    <w:rsid w:val="008D3E7D"/>
    <w:rsid w:val="008D59B7"/>
    <w:rsid w:val="008D7310"/>
    <w:rsid w:val="008E32C7"/>
    <w:rsid w:val="008F3FE9"/>
    <w:rsid w:val="008F6011"/>
    <w:rsid w:val="00901074"/>
    <w:rsid w:val="0090620E"/>
    <w:rsid w:val="00922C13"/>
    <w:rsid w:val="00925CE4"/>
    <w:rsid w:val="009334F4"/>
    <w:rsid w:val="00934B60"/>
    <w:rsid w:val="00935F7B"/>
    <w:rsid w:val="00942AD3"/>
    <w:rsid w:val="00946FD2"/>
    <w:rsid w:val="00950B55"/>
    <w:rsid w:val="009514FB"/>
    <w:rsid w:val="00953C2D"/>
    <w:rsid w:val="00953DA1"/>
    <w:rsid w:val="00956C89"/>
    <w:rsid w:val="009728FA"/>
    <w:rsid w:val="00981D40"/>
    <w:rsid w:val="00984F9B"/>
    <w:rsid w:val="00991939"/>
    <w:rsid w:val="00992663"/>
    <w:rsid w:val="009B5575"/>
    <w:rsid w:val="009B5CC8"/>
    <w:rsid w:val="009B7FE3"/>
    <w:rsid w:val="009D40E6"/>
    <w:rsid w:val="009D50A1"/>
    <w:rsid w:val="009D7D20"/>
    <w:rsid w:val="009E37FC"/>
    <w:rsid w:val="009E427A"/>
    <w:rsid w:val="009F3ADA"/>
    <w:rsid w:val="00A05A1E"/>
    <w:rsid w:val="00A06D1F"/>
    <w:rsid w:val="00A12C13"/>
    <w:rsid w:val="00A13C94"/>
    <w:rsid w:val="00A15815"/>
    <w:rsid w:val="00A22057"/>
    <w:rsid w:val="00A23F9B"/>
    <w:rsid w:val="00A261FB"/>
    <w:rsid w:val="00A27149"/>
    <w:rsid w:val="00A31926"/>
    <w:rsid w:val="00A354D8"/>
    <w:rsid w:val="00A4489C"/>
    <w:rsid w:val="00A4779B"/>
    <w:rsid w:val="00A50718"/>
    <w:rsid w:val="00A52B4D"/>
    <w:rsid w:val="00A5577F"/>
    <w:rsid w:val="00A72001"/>
    <w:rsid w:val="00A76211"/>
    <w:rsid w:val="00A83DAB"/>
    <w:rsid w:val="00A85382"/>
    <w:rsid w:val="00A904A2"/>
    <w:rsid w:val="00A917BF"/>
    <w:rsid w:val="00AA47BD"/>
    <w:rsid w:val="00AB3207"/>
    <w:rsid w:val="00AB6AFE"/>
    <w:rsid w:val="00AC4EB4"/>
    <w:rsid w:val="00AC74D9"/>
    <w:rsid w:val="00AD0E15"/>
    <w:rsid w:val="00AD206A"/>
    <w:rsid w:val="00AD2A38"/>
    <w:rsid w:val="00AD33DA"/>
    <w:rsid w:val="00AE302B"/>
    <w:rsid w:val="00AE33B4"/>
    <w:rsid w:val="00AE514C"/>
    <w:rsid w:val="00AE630F"/>
    <w:rsid w:val="00AF6244"/>
    <w:rsid w:val="00AF6274"/>
    <w:rsid w:val="00B02ABD"/>
    <w:rsid w:val="00B071A1"/>
    <w:rsid w:val="00B10250"/>
    <w:rsid w:val="00B10F19"/>
    <w:rsid w:val="00B131AF"/>
    <w:rsid w:val="00B21633"/>
    <w:rsid w:val="00B26985"/>
    <w:rsid w:val="00B36D18"/>
    <w:rsid w:val="00B377F6"/>
    <w:rsid w:val="00B5004E"/>
    <w:rsid w:val="00B61388"/>
    <w:rsid w:val="00B66703"/>
    <w:rsid w:val="00BA1256"/>
    <w:rsid w:val="00BA214E"/>
    <w:rsid w:val="00BA2430"/>
    <w:rsid w:val="00BA7306"/>
    <w:rsid w:val="00BB23B7"/>
    <w:rsid w:val="00BB3165"/>
    <w:rsid w:val="00BC670E"/>
    <w:rsid w:val="00BD007F"/>
    <w:rsid w:val="00BE1B29"/>
    <w:rsid w:val="00BF31A0"/>
    <w:rsid w:val="00BF3796"/>
    <w:rsid w:val="00C03323"/>
    <w:rsid w:val="00C05FC2"/>
    <w:rsid w:val="00C10548"/>
    <w:rsid w:val="00C148B9"/>
    <w:rsid w:val="00C20E2C"/>
    <w:rsid w:val="00C218AC"/>
    <w:rsid w:val="00C260F5"/>
    <w:rsid w:val="00C26B51"/>
    <w:rsid w:val="00C30757"/>
    <w:rsid w:val="00C330F3"/>
    <w:rsid w:val="00C4426A"/>
    <w:rsid w:val="00C50EA0"/>
    <w:rsid w:val="00C640ED"/>
    <w:rsid w:val="00C66326"/>
    <w:rsid w:val="00C6794F"/>
    <w:rsid w:val="00C67A72"/>
    <w:rsid w:val="00C713BE"/>
    <w:rsid w:val="00C802EF"/>
    <w:rsid w:val="00C90D17"/>
    <w:rsid w:val="00C92BB8"/>
    <w:rsid w:val="00C97ACE"/>
    <w:rsid w:val="00CA1595"/>
    <w:rsid w:val="00CA2D25"/>
    <w:rsid w:val="00CA50EB"/>
    <w:rsid w:val="00CB007C"/>
    <w:rsid w:val="00CB2207"/>
    <w:rsid w:val="00CB30A9"/>
    <w:rsid w:val="00CB39C0"/>
    <w:rsid w:val="00CC4098"/>
    <w:rsid w:val="00CC5A11"/>
    <w:rsid w:val="00CD1117"/>
    <w:rsid w:val="00CE324D"/>
    <w:rsid w:val="00CE5422"/>
    <w:rsid w:val="00CF2646"/>
    <w:rsid w:val="00CF7F19"/>
    <w:rsid w:val="00D001C5"/>
    <w:rsid w:val="00D017F5"/>
    <w:rsid w:val="00D03886"/>
    <w:rsid w:val="00D0539C"/>
    <w:rsid w:val="00D12946"/>
    <w:rsid w:val="00D1337F"/>
    <w:rsid w:val="00D254DF"/>
    <w:rsid w:val="00D345F3"/>
    <w:rsid w:val="00D40941"/>
    <w:rsid w:val="00D44BF5"/>
    <w:rsid w:val="00D47972"/>
    <w:rsid w:val="00D83DA9"/>
    <w:rsid w:val="00D842D7"/>
    <w:rsid w:val="00D851FD"/>
    <w:rsid w:val="00D93C9F"/>
    <w:rsid w:val="00D945A7"/>
    <w:rsid w:val="00DB36A9"/>
    <w:rsid w:val="00DB36FF"/>
    <w:rsid w:val="00DD1D32"/>
    <w:rsid w:val="00DD2ADC"/>
    <w:rsid w:val="00DE2233"/>
    <w:rsid w:val="00DE4262"/>
    <w:rsid w:val="00DF0F79"/>
    <w:rsid w:val="00DF3FEB"/>
    <w:rsid w:val="00DF714D"/>
    <w:rsid w:val="00E0026D"/>
    <w:rsid w:val="00E01DEA"/>
    <w:rsid w:val="00E205BB"/>
    <w:rsid w:val="00E40C59"/>
    <w:rsid w:val="00E4636D"/>
    <w:rsid w:val="00E53E75"/>
    <w:rsid w:val="00E624F0"/>
    <w:rsid w:val="00E66649"/>
    <w:rsid w:val="00E76F12"/>
    <w:rsid w:val="00E829EE"/>
    <w:rsid w:val="00E94CF9"/>
    <w:rsid w:val="00EA1437"/>
    <w:rsid w:val="00EA2777"/>
    <w:rsid w:val="00EA46F1"/>
    <w:rsid w:val="00EA6231"/>
    <w:rsid w:val="00EB0153"/>
    <w:rsid w:val="00EB5F91"/>
    <w:rsid w:val="00EC20B6"/>
    <w:rsid w:val="00EC6540"/>
    <w:rsid w:val="00ED62E5"/>
    <w:rsid w:val="00EE7BE6"/>
    <w:rsid w:val="00F015B6"/>
    <w:rsid w:val="00F234C9"/>
    <w:rsid w:val="00F2793A"/>
    <w:rsid w:val="00F32291"/>
    <w:rsid w:val="00F33732"/>
    <w:rsid w:val="00F417C7"/>
    <w:rsid w:val="00F5225E"/>
    <w:rsid w:val="00F7101E"/>
    <w:rsid w:val="00F728F9"/>
    <w:rsid w:val="00F7426A"/>
    <w:rsid w:val="00F77FC8"/>
    <w:rsid w:val="00F80D23"/>
    <w:rsid w:val="00F84333"/>
    <w:rsid w:val="00F8565B"/>
    <w:rsid w:val="00F86C80"/>
    <w:rsid w:val="00F913BE"/>
    <w:rsid w:val="00F928DD"/>
    <w:rsid w:val="00F930F3"/>
    <w:rsid w:val="00FA0577"/>
    <w:rsid w:val="00FA120C"/>
    <w:rsid w:val="00FA543B"/>
    <w:rsid w:val="00FA718D"/>
    <w:rsid w:val="00FB76C8"/>
    <w:rsid w:val="00FC03FE"/>
    <w:rsid w:val="00FC1639"/>
    <w:rsid w:val="00FC1932"/>
    <w:rsid w:val="00FC7E63"/>
    <w:rsid w:val="00FD738D"/>
    <w:rsid w:val="00FD778E"/>
    <w:rsid w:val="00FF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17</Pages>
  <Words>6229</Words>
  <Characters>35509</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91</cp:revision>
  <cp:lastPrinted>2021-09-06T11:40:00Z</cp:lastPrinted>
  <dcterms:created xsi:type="dcterms:W3CDTF">2020-11-17T07:20:00Z</dcterms:created>
  <dcterms:modified xsi:type="dcterms:W3CDTF">2022-09-29T12:11:00Z</dcterms:modified>
</cp:coreProperties>
</file>