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right"/>
        <w:rPr>
          <w:lang w:val="uk-UA"/>
        </w:rPr>
      </w:pPr>
      <w:r>
        <w:rPr>
          <w:rFonts w:ascii="Times New Roman" w:hAnsi="Times New Roman"/>
          <w:bCs/>
          <w:sz w:val="24"/>
          <w:szCs w:val="24"/>
          <w:lang w:val="uk-UA"/>
        </w:rPr>
        <w:t xml:space="preserve">Додаток </w:t>
      </w:r>
      <w:r>
        <w:rPr>
          <w:rFonts w:ascii="Times New Roman" w:hAnsi="Times New Roman"/>
          <w:bCs/>
          <w:sz w:val="24"/>
          <w:szCs w:val="24"/>
          <w:lang w:val="uk-UA"/>
        </w:rPr>
        <w:t>1</w:t>
      </w:r>
    </w:p>
    <w:p>
      <w:pPr>
        <w:pStyle w:val="Normal"/>
        <w:spacing w:lineRule="auto" w:line="240" w:before="0" w:after="46"/>
        <w:ind w:left="5660" w:firstLine="700"/>
        <w:jc w:val="right"/>
        <w:rPr>
          <w:lang w:val="uk-UA"/>
        </w:rPr>
      </w:pPr>
      <w:r>
        <w:rPr>
          <w:rFonts w:eastAsia="Times New Roman" w:cs="Times New Roman" w:ascii="Times New Roman" w:hAnsi="Times New Roman"/>
          <w:sz w:val="24"/>
          <w:szCs w:val="24"/>
          <w:lang w:val="uk-UA"/>
        </w:rPr>
        <w:t>до тендерної документації</w:t>
      </w:r>
    </w:p>
    <w:p>
      <w:pPr>
        <w:pStyle w:val="Normal"/>
        <w:spacing w:before="0" w:after="0"/>
        <w:jc w:val="center"/>
        <w:rPr>
          <w:rFonts w:ascii="Times New Roman" w:hAnsi="Times New Roman"/>
          <w:b/>
          <w:b/>
          <w:bCs/>
          <w:sz w:val="24"/>
          <w:szCs w:val="24"/>
          <w:lang w:val="uk-UA"/>
        </w:rPr>
      </w:pPr>
      <w:r>
        <w:rPr>
          <w:rFonts w:ascii="Times New Roman" w:hAnsi="Times New Roman"/>
          <w:b/>
          <w:bCs/>
          <w:sz w:val="24"/>
          <w:szCs w:val="24"/>
          <w:lang w:val="uk-UA"/>
        </w:rPr>
        <w:t xml:space="preserve">Підстави для відмови учаснику процедури закупівлі в участі у відкритих торгах </w:t>
      </w:r>
    </w:p>
    <w:p>
      <w:pPr>
        <w:pStyle w:val="Normal"/>
        <w:spacing w:lineRule="auto" w:line="240" w:before="0" w:after="0"/>
        <w:ind w:left="57" w:firstLine="680"/>
        <w:jc w:val="center"/>
        <w:rPr>
          <w:rFonts w:ascii="Times New Roman" w:hAnsi="Times New Roman"/>
          <w:b/>
          <w:b/>
          <w:bCs/>
          <w:sz w:val="24"/>
          <w:szCs w:val="24"/>
          <w:lang w:val="uk-UA"/>
        </w:rPr>
      </w:pPr>
      <w:r>
        <w:rPr>
          <w:rFonts w:ascii="Times New Roman" w:hAnsi="Times New Roman"/>
          <w:b/>
          <w:bCs/>
          <w:sz w:val="24"/>
          <w:szCs w:val="24"/>
          <w:lang w:val="uk-UA"/>
        </w:rPr>
        <w:t>згідно пункту 47 Особливостей</w:t>
      </w:r>
    </w:p>
    <w:p>
      <w:pPr>
        <w:pStyle w:val="Normal"/>
        <w:spacing w:lineRule="auto" w:line="240" w:before="0" w:after="0"/>
        <w:ind w:left="57" w:firstLine="680"/>
        <w:jc w:val="center"/>
        <w:rPr>
          <w:rFonts w:ascii="Times New Roman" w:hAnsi="Times New Roman"/>
          <w:b/>
          <w:b/>
          <w:bCs/>
          <w:sz w:val="24"/>
          <w:szCs w:val="24"/>
          <w:lang w:val="uk-UA"/>
        </w:rPr>
      </w:pPr>
      <w:r>
        <w:rPr>
          <w:rFonts w:ascii="Times New Roman" w:hAnsi="Times New Roman"/>
          <w:b/>
          <w:bCs/>
          <w:sz w:val="24"/>
          <w:szCs w:val="24"/>
          <w:lang w:val="uk-UA"/>
        </w:rPr>
      </w:r>
    </w:p>
    <w:p>
      <w:pPr>
        <w:pStyle w:val="Normal"/>
        <w:spacing w:lineRule="auto" w:line="240" w:before="0" w:after="0"/>
        <w:jc w:val="both"/>
        <w:rPr>
          <w:sz w:val="20"/>
          <w:szCs w:val="20"/>
          <w:lang w:val="uk-UA"/>
        </w:rPr>
      </w:pPr>
      <w:r>
        <w:rPr>
          <w:rFonts w:eastAsia="Times New Roman" w:cs="Times New Roman" w:ascii="Times New Roman" w:hAnsi="Times New Roman"/>
          <w:b/>
          <w:sz w:val="20"/>
          <w:szCs w:val="20"/>
          <w:lang w:val="uk-UA"/>
        </w:rPr>
        <w:t xml:space="preserve">Підтвердження відповідності УЧАСНИКА </w:t>
      </w:r>
      <w:r>
        <w:rPr>
          <w:rFonts w:eastAsia="Times New Roman" w:cs="Times New Roman" w:ascii="Times New Roman" w:hAnsi="Times New Roman"/>
          <w:sz w:val="20"/>
          <w:szCs w:val="20"/>
          <w:lang w:val="uk-UA"/>
        </w:rPr>
        <w:t>(в тому числі для об’єднання учасників як учасника процедури) вимогам, визначеним у пунк</w:t>
      </w:r>
      <w:r>
        <w:rPr>
          <w:rFonts w:eastAsia="Times New Roman" w:cs="Times New Roman" w:ascii="Times New Roman" w:hAnsi="Times New Roman"/>
          <w:color w:val="000000"/>
          <w:sz w:val="20"/>
          <w:szCs w:val="20"/>
          <w:lang w:val="uk-UA"/>
        </w:rPr>
        <w:t>ті 47 Ос</w:t>
      </w:r>
      <w:r>
        <w:rPr>
          <w:rFonts w:eastAsia="Times New Roman" w:cs="Times New Roman" w:ascii="Times New Roman" w:hAnsi="Times New Roman"/>
          <w:sz w:val="20"/>
          <w:szCs w:val="20"/>
          <w:lang w:val="uk-UA"/>
        </w:rPr>
        <w:t>обливостей.</w:t>
      </w:r>
    </w:p>
    <w:p>
      <w:pPr>
        <w:pStyle w:val="Normal"/>
        <w:spacing w:lineRule="auto" w:line="240" w:before="0" w:after="0"/>
        <w:ind w:firstLine="567"/>
        <w:jc w:val="both"/>
        <w:rPr>
          <w:sz w:val="20"/>
          <w:szCs w:val="20"/>
          <w:lang w:val="uk-UA"/>
        </w:rPr>
      </w:pPr>
      <w:r>
        <w:rPr>
          <w:rFonts w:eastAsia="Times New Roman" w:cs="Times New Roman" w:ascii="Times New Roman" w:hAnsi="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47 Особливостей.</w:t>
      </w:r>
    </w:p>
    <w:p>
      <w:pPr>
        <w:pStyle w:val="Normal"/>
        <w:spacing w:lineRule="auto" w:line="240" w:before="0" w:after="0"/>
        <w:ind w:firstLine="567"/>
        <w:jc w:val="both"/>
        <w:rPr>
          <w:sz w:val="20"/>
          <w:szCs w:val="20"/>
          <w:lang w:val="uk-UA"/>
        </w:rPr>
      </w:pPr>
      <w:r>
        <w:rPr>
          <w:rFonts w:eastAsia="Times New Roman" w:cs="Times New Roman" w:ascii="Times New Roman" w:hAnsi="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0" w:after="0"/>
        <w:ind w:firstLine="567"/>
        <w:jc w:val="both"/>
        <w:rPr>
          <w:sz w:val="20"/>
          <w:szCs w:val="20"/>
          <w:lang w:val="uk-UA"/>
        </w:rPr>
      </w:pPr>
      <w:r>
        <w:rPr>
          <w:rFonts w:eastAsia="Times New Roman" w:cs="Times New Roman" w:ascii="Times New Roman" w:hAnsi="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pPr>
        <w:pStyle w:val="Normal"/>
        <w:widowControl w:val="false"/>
        <w:spacing w:lineRule="auto" w:line="240" w:before="0" w:after="0"/>
        <w:ind w:firstLine="567"/>
        <w:jc w:val="both"/>
        <w:rPr>
          <w:sz w:val="20"/>
          <w:szCs w:val="20"/>
          <w:lang w:val="uk-UA"/>
        </w:rPr>
      </w:pPr>
      <w:r>
        <w:rPr>
          <w:rFonts w:eastAsia="Times New Roman" w:cs="Times New Roman" w:ascii="Times New Roman" w:hAnsi="Times New Roman"/>
          <w:sz w:val="20"/>
          <w:szCs w:val="20"/>
          <w:lang w:val="uk-UA"/>
        </w:rPr>
        <w:t xml:space="preserve">Учасник повинен надати </w:t>
      </w:r>
      <w:r>
        <w:rPr>
          <w:rFonts w:eastAsia="Times New Roman" w:cs="Times New Roman" w:ascii="Times New Roman" w:hAnsi="Times New Roman"/>
          <w:b/>
          <w:sz w:val="20"/>
          <w:szCs w:val="20"/>
          <w:lang w:val="uk-UA"/>
        </w:rPr>
        <w:t>довідку у довільній формі</w:t>
      </w:r>
      <w:r>
        <w:rPr>
          <w:rFonts w:eastAsia="Times New Roman" w:cs="Times New Roman" w:ascii="Times New Roman" w:hAnsi="Times New Roman"/>
          <w:sz w:val="20"/>
          <w:szCs w:val="20"/>
          <w:lang w:val="uk-UA"/>
        </w:rPr>
        <w:t xml:space="preserve"> щодо відсутності підстави для  відмови учаснику процедури закупівлі в участі у відкритих торгах, встанов</w:t>
      </w:r>
      <w:r>
        <w:rPr>
          <w:rFonts w:eastAsia="Times New Roman" w:cs="Times New Roman" w:ascii="Times New Roman" w:hAnsi="Times New Roman"/>
          <w:color w:val="000000"/>
          <w:sz w:val="20"/>
          <w:szCs w:val="20"/>
          <w:lang w:val="uk-UA"/>
        </w:rPr>
        <w:t xml:space="preserve">леної в абзаці 14 пункту 47 </w:t>
      </w:r>
      <w:r>
        <w:rPr>
          <w:rFonts w:eastAsia="Times New Roman" w:cs="Times New Roman" w:ascii="Times New Roman" w:hAnsi="Times New Roman"/>
          <w:sz w:val="20"/>
          <w:szCs w:val="20"/>
          <w:lang w:val="uk-UA"/>
        </w:rPr>
        <w:t>Особливостей. 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ind w:firstLine="567"/>
        <w:jc w:val="both"/>
        <w:rPr>
          <w:sz w:val="20"/>
          <w:szCs w:val="20"/>
          <w:lang w:val="uk-UA"/>
        </w:rPr>
      </w:pPr>
      <w:r>
        <w:rPr>
          <w:sz w:val="20"/>
          <w:szCs w:val="20"/>
          <w:lang w:val="uk-UA"/>
        </w:rPr>
      </w:r>
    </w:p>
    <w:p>
      <w:pPr>
        <w:pStyle w:val="Normal"/>
        <w:spacing w:lineRule="auto" w:line="240" w:before="0" w:after="0"/>
        <w:jc w:val="center"/>
        <w:rPr>
          <w:sz w:val="20"/>
          <w:szCs w:val="20"/>
          <w:lang w:val="uk-UA"/>
        </w:rPr>
      </w:pPr>
      <w:r>
        <w:rPr>
          <w:rFonts w:eastAsia="Times New Roman" w:cs="Times New Roman" w:ascii="Times New Roman" w:hAnsi="Times New Roman"/>
          <w:b/>
          <w:sz w:val="20"/>
          <w:szCs w:val="20"/>
          <w:lang w:val="uk-UA"/>
        </w:rPr>
        <w:t>Перелік документів та інформації для підтвердження відповідності ПЕРЕМОЖЦЯ вимогам, визначеним у пункті 47 Особливостей:</w:t>
      </w:r>
    </w:p>
    <w:p>
      <w:pPr>
        <w:pStyle w:val="Normal"/>
        <w:widowControl w:val="false"/>
        <w:spacing w:lineRule="auto" w:line="240" w:before="0" w:after="0"/>
        <w:ind w:firstLine="567"/>
        <w:jc w:val="both"/>
        <w:rPr>
          <w:lang w:val="uk-UA"/>
        </w:rPr>
      </w:pPr>
      <w:r>
        <w:rPr>
          <w:lang w:val="uk-UA"/>
        </w:rPr>
      </w:r>
    </w:p>
    <w:p>
      <w:pPr>
        <w:pStyle w:val="Normal"/>
        <w:widowControl w:val="false"/>
        <w:spacing w:lineRule="auto" w:line="240" w:before="0" w:after="0"/>
        <w:ind w:firstLine="567"/>
        <w:jc w:val="both"/>
        <w:rPr>
          <w:lang w:val="uk-UA"/>
        </w:rPr>
      </w:pPr>
      <w:r>
        <w:rPr>
          <w:rFonts w:eastAsia="Times New Roman" w:cs="Times New Roman" w:ascii="Times New Roman" w:hAnsi="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spacing w:lineRule="auto" w:line="240" w:before="0" w:after="0"/>
        <w:rPr>
          <w:rFonts w:ascii="Times New Roman" w:hAnsi="Times New Roman" w:eastAsia="Times New Roman" w:cs="Times New Roman"/>
          <w:b/>
          <w:b/>
          <w:sz w:val="20"/>
          <w:szCs w:val="20"/>
          <w:highlight w:val="yellow"/>
          <w:lang w:val="uk-UA"/>
        </w:rPr>
      </w:pPr>
      <w:r>
        <w:rPr>
          <w:rFonts w:eastAsia="Times New Roman" w:cs="Times New Roman" w:ascii="Times New Roman" w:hAnsi="Times New Roman"/>
          <w:b/>
          <w:sz w:val="20"/>
          <w:szCs w:val="20"/>
          <w:highlight w:val="yellow"/>
          <w:lang w:val="uk-UA"/>
        </w:rPr>
      </w:r>
    </w:p>
    <w:p>
      <w:pPr>
        <w:pStyle w:val="Normal"/>
        <w:spacing w:lineRule="auto" w:line="240" w:before="0" w:after="0"/>
        <w:rPr>
          <w:lang w:val="uk-UA"/>
        </w:rPr>
      </w:pPr>
      <w:r>
        <w:rPr>
          <w:rFonts w:eastAsia="Times New Roman" w:cs="Times New Roman" w:ascii="Times New Roman" w:hAnsi="Times New Roman"/>
          <w:b/>
          <w:sz w:val="20"/>
          <w:szCs w:val="20"/>
          <w:lang w:val="uk-UA"/>
        </w:rPr>
        <w:t>Документи, які надаються ПЕРЕМОЖЦЕМ (юридичною особою):</w:t>
      </w:r>
    </w:p>
    <w:tbl>
      <w:tblPr>
        <w:tblW w:w="9618" w:type="dxa"/>
        <w:jc w:val="left"/>
        <w:tblInd w:w="-53" w:type="dxa"/>
        <w:tblLayout w:type="fixed"/>
        <w:tblCellMar>
          <w:top w:w="100" w:type="dxa"/>
          <w:left w:w="100" w:type="dxa"/>
          <w:bottom w:w="100" w:type="dxa"/>
          <w:right w:w="100" w:type="dxa"/>
        </w:tblCellMar>
        <w:tblLook w:val="0400" w:noHBand="0" w:noVBand="1" w:firstColumn="0" w:lastRow="0" w:lastColumn="0" w:firstRow="0"/>
      </w:tblPr>
      <w:tblGrid>
        <w:gridCol w:w="755"/>
        <w:gridCol w:w="4356"/>
        <w:gridCol w:w="4507"/>
      </w:tblGrid>
      <w:tr>
        <w:trPr>
          <w:trHeight w:val="1005" w:hRule="atLeast"/>
        </w:trPr>
        <w:tc>
          <w:tcPr>
            <w:tcW w:w="755" w:type="dxa"/>
            <w:tcBorders>
              <w:top w:val="outset" w:sz="2" w:space="0" w:color="000000"/>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w:t>
            </w:r>
          </w:p>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з/п</w:t>
            </w:r>
          </w:p>
        </w:tc>
        <w:tc>
          <w:tcPr>
            <w:tcW w:w="4356" w:type="dxa"/>
            <w:tcBorders>
              <w:top w:val="outset" w:sz="2" w:space="0" w:color="000000"/>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color w:val="000000"/>
                <w:sz w:val="20"/>
                <w:szCs w:val="20"/>
                <w:lang w:val="uk-UA"/>
              </w:rPr>
              <w:t>Вимоги згідно п. 47 Особливостей</w:t>
            </w:r>
          </w:p>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4507" w:type="dxa"/>
            <w:tcBorders>
              <w:top w:val="outset" w:sz="2" w:space="0" w:color="000000"/>
              <w:left w:val="outset" w:sz="2" w:space="0" w:color="000000"/>
              <w:bottom w:val="outset" w:sz="2" w:space="0" w:color="000000"/>
              <w:right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color w:val="000000"/>
                <w:sz w:val="20"/>
                <w:szCs w:val="20"/>
                <w:lang w:val="uk-UA"/>
              </w:rPr>
              <w:t>Переможець торгів на виконання вимог пункту 47 Особливостей (підтвердження відсутності підстав) повинен надати таку інформацію:</w:t>
            </w:r>
          </w:p>
        </w:tc>
      </w:tr>
      <w:tr>
        <w:trPr>
          <w:trHeight w:val="1723" w:hRule="atLeast"/>
        </w:trPr>
        <w:tc>
          <w:tcPr>
            <w:tcW w:w="755" w:type="dxa"/>
            <w:tcBorders>
              <w:left w:val="outset" w:sz="2" w:space="0" w:color="000000"/>
              <w:bottom w:val="outset" w:sz="2" w:space="0" w:color="000000"/>
            </w:tcBorders>
          </w:tcPr>
          <w:p>
            <w:pPr>
              <w:pStyle w:val="Normal"/>
              <w:widowControl w:val="false"/>
              <w:spacing w:lineRule="auto" w:line="240" w:before="0" w:after="0"/>
              <w:ind w:left="100" w:hanging="0"/>
              <w:jc w:val="center"/>
              <w:rPr>
                <w:lang w:val="uk-UA"/>
              </w:rPr>
            </w:pPr>
            <w:r>
              <w:rPr>
                <w:rFonts w:eastAsia="Times New Roman" w:cs="Times New Roman" w:ascii="Times New Roman" w:hAnsi="Times New Roman"/>
                <w:b/>
                <w:sz w:val="20"/>
                <w:szCs w:val="20"/>
                <w:lang w:val="uk-UA"/>
              </w:rPr>
              <w:t>1</w:t>
            </w:r>
          </w:p>
        </w:tc>
        <w:tc>
          <w:tcPr>
            <w:tcW w:w="4356" w:type="dxa"/>
            <w:tcBorders>
              <w:left w:val="outset" w:sz="2" w:space="0" w:color="000000"/>
              <w:bottom w:val="outset" w:sz="2" w:space="0" w:color="000000"/>
            </w:tcBorders>
          </w:tcPr>
          <w:p>
            <w:pPr>
              <w:pStyle w:val="Normal"/>
              <w:widowControl w:val="false"/>
              <w:spacing w:lineRule="auto" w:line="240" w:before="120" w:after="0"/>
              <w:jc w:val="both"/>
              <w:rPr>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3 пункт 47 Особливостей)</w:t>
            </w:r>
          </w:p>
        </w:tc>
        <w:tc>
          <w:tcPr>
            <w:tcW w:w="4507" w:type="dxa"/>
            <w:tcBorders>
              <w:left w:val="outset" w:sz="2" w:space="0" w:color="000000"/>
              <w:bottom w:val="outset" w:sz="2" w:space="0" w:color="000000"/>
              <w:right w:val="outset" w:sz="2" w:space="0" w:color="000000"/>
            </w:tcBorders>
          </w:tcPr>
          <w:p>
            <w:pPr>
              <w:pStyle w:val="Normal"/>
              <w:widowControl w:val="false"/>
              <w:spacing w:lineRule="auto" w:line="240" w:before="0" w:after="0"/>
              <w:ind w:right="140" w:hanging="0"/>
              <w:jc w:val="both"/>
              <w:rPr>
                <w:lang w:val="uk-UA"/>
              </w:rPr>
            </w:pPr>
            <w:r>
              <w:rPr>
                <w:rFonts w:eastAsia="Times New Roman" w:cs="Times New Roman" w:ascii="Times New Roman" w:hAnsi="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w:t>
            </w:r>
          </w:p>
        </w:tc>
      </w:tr>
      <w:tr>
        <w:trPr>
          <w:trHeight w:val="2152" w:hRule="atLeast"/>
        </w:trPr>
        <w:tc>
          <w:tcPr>
            <w:tcW w:w="755" w:type="dxa"/>
            <w:tcBorders>
              <w:left w:val="outset" w:sz="2" w:space="0" w:color="000000"/>
              <w:bottom w:val="outset" w:sz="2" w:space="0" w:color="000000"/>
            </w:tcBorders>
          </w:tcPr>
          <w:p>
            <w:pPr>
              <w:pStyle w:val="Normal"/>
              <w:widowControl w:val="false"/>
              <w:spacing w:lineRule="auto" w:line="240" w:before="0" w:after="0"/>
              <w:ind w:left="100" w:hanging="0"/>
              <w:jc w:val="center"/>
              <w:rPr>
                <w:lang w:val="uk-UA"/>
              </w:rPr>
            </w:pPr>
            <w:r>
              <w:rPr>
                <w:rFonts w:eastAsia="Times New Roman" w:cs="Times New Roman" w:ascii="Times New Roman" w:hAnsi="Times New Roman"/>
                <w:b/>
                <w:sz w:val="20"/>
                <w:szCs w:val="20"/>
                <w:lang w:val="uk-UA"/>
              </w:rPr>
              <w:t>2</w:t>
            </w:r>
          </w:p>
        </w:tc>
        <w:tc>
          <w:tcPr>
            <w:tcW w:w="4356" w:type="dxa"/>
            <w:tcBorders>
              <w:left w:val="outset" w:sz="2" w:space="0" w:color="000000"/>
              <w:bottom w:val="outset" w:sz="2" w:space="0" w:color="000000"/>
            </w:tcBorders>
          </w:tcPr>
          <w:p>
            <w:pPr>
              <w:pStyle w:val="Normal"/>
              <w:widowControl w:val="false"/>
              <w:spacing w:lineRule="auto" w:line="240" w:before="120" w:after="0"/>
              <w:jc w:val="both"/>
              <w:rPr>
                <w:lang w:val="uk-UA"/>
              </w:rPr>
            </w:pPr>
            <w:r>
              <w:rPr>
                <w:rFonts w:eastAsia="Times New Roman" w:cs="Times New Roman" w:ascii="Times New Roman" w:hAnsi="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lang w:val="uk-UA"/>
              </w:rPr>
            </w:pPr>
            <w:r>
              <w:rPr>
                <w:rFonts w:eastAsia="Times New Roman" w:cs="Times New Roman" w:ascii="Times New Roman" w:hAnsi="Times New Roman"/>
                <w:sz w:val="20"/>
                <w:szCs w:val="20"/>
                <w:lang w:val="uk-UA"/>
              </w:rPr>
              <w:t>(підпункт 6 пункт 47 Особливостей)</w:t>
            </w:r>
          </w:p>
        </w:tc>
        <w:tc>
          <w:tcPr>
            <w:tcW w:w="4507" w:type="dxa"/>
            <w:vMerge w:val="restart"/>
            <w:tcBorders>
              <w:left w:val="outset" w:sz="2" w:space="0" w:color="000000"/>
              <w:bottom w:val="outset" w:sz="2" w:space="0" w:color="000000"/>
              <w:right w:val="outset" w:sz="2" w:space="0" w:color="000000"/>
            </w:tcBorders>
          </w:tcPr>
          <w:p>
            <w:pPr>
              <w:pStyle w:val="Normal"/>
              <w:widowControl w:val="false"/>
              <w:spacing w:lineRule="auto" w:line="240" w:before="0" w:after="0"/>
              <w:jc w:val="both"/>
              <w:rPr>
                <w:lang w:val="uk-UA"/>
              </w:rPr>
            </w:pPr>
            <w:r>
              <w:rPr>
                <w:rFonts w:eastAsia="Times New Roman" w:cs="Times New Roman" w:ascii="Times New Roman" w:hAnsi="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widowControl w:val="false"/>
              <w:spacing w:lineRule="auto" w:line="240" w:before="0" w:after="0"/>
              <w:jc w:val="both"/>
              <w:rPr>
                <w:lang w:val="uk-UA"/>
              </w:rPr>
            </w:pPr>
            <w:r>
              <w:rPr>
                <w:rFonts w:eastAsia="Times New Roman" w:cs="Times New Roman" w:ascii="Times New Roman" w:hAnsi="Times New Roman"/>
                <w:sz w:val="20"/>
                <w:szCs w:val="20"/>
                <w:lang w:val="uk-UA"/>
              </w:rPr>
              <w:t>Документ повинен бути не більше тридцятиденної давнини від дати подання документа.</w:t>
            </w:r>
          </w:p>
        </w:tc>
      </w:tr>
      <w:tr>
        <w:trPr>
          <w:trHeight w:val="1875" w:hRule="atLeast"/>
        </w:trPr>
        <w:tc>
          <w:tcPr>
            <w:tcW w:w="755" w:type="dxa"/>
            <w:tcBorders>
              <w:left w:val="outset" w:sz="2" w:space="0" w:color="000000"/>
              <w:bottom w:val="outset" w:sz="2" w:space="0" w:color="000000"/>
            </w:tcBorders>
          </w:tcPr>
          <w:p>
            <w:pPr>
              <w:pStyle w:val="Normal"/>
              <w:widowControl w:val="false"/>
              <w:spacing w:lineRule="auto" w:line="240" w:before="0" w:after="0"/>
              <w:ind w:left="100" w:hanging="0"/>
              <w:jc w:val="center"/>
              <w:rPr>
                <w:lang w:val="uk-UA"/>
              </w:rPr>
            </w:pPr>
            <w:r>
              <w:rPr>
                <w:rFonts w:eastAsia="Times New Roman" w:cs="Times New Roman" w:ascii="Times New Roman" w:hAnsi="Times New Roman"/>
                <w:b/>
                <w:sz w:val="20"/>
                <w:szCs w:val="20"/>
                <w:lang w:val="uk-UA"/>
              </w:rPr>
              <w:t>3</w:t>
            </w:r>
          </w:p>
        </w:tc>
        <w:tc>
          <w:tcPr>
            <w:tcW w:w="4356" w:type="dxa"/>
            <w:tcBorders>
              <w:left w:val="outset" w:sz="2" w:space="0" w:color="000000"/>
              <w:bottom w:val="outset" w:sz="2" w:space="0" w:color="000000"/>
            </w:tcBorders>
          </w:tcPr>
          <w:p>
            <w:pPr>
              <w:pStyle w:val="Normal"/>
              <w:widowControl w:val="false"/>
              <w:spacing w:lineRule="auto" w:line="240" w:before="120" w:after="0"/>
              <w:jc w:val="both"/>
              <w:rPr>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12 пункт 47 Особливостей)</w:t>
            </w:r>
          </w:p>
        </w:tc>
        <w:tc>
          <w:tcPr>
            <w:tcW w:w="4507" w:type="dxa"/>
            <w:vMerge w:val="continue"/>
            <w:tcBorders>
              <w:left w:val="outset" w:sz="2" w:space="0" w:color="000000"/>
              <w:bottom w:val="outset" w:sz="2" w:space="0" w:color="000000"/>
              <w:right w:val="outset" w:sz="2" w:space="0" w:color="000000"/>
            </w:tcBorders>
          </w:tcPr>
          <w:p>
            <w:pPr>
              <w:pStyle w:val="Normal"/>
              <w:widowControl w:val="false"/>
              <w:spacing w:lineRule="auto" w:line="276" w:before="0" w:after="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tc>
      </w:tr>
      <w:tr>
        <w:trPr>
          <w:trHeight w:val="4106" w:hRule="atLeast"/>
        </w:trPr>
        <w:tc>
          <w:tcPr>
            <w:tcW w:w="755" w:type="dxa"/>
            <w:tcBorders>
              <w:left w:val="outset" w:sz="2" w:space="0" w:color="000000"/>
              <w:bottom w:val="outset" w:sz="2" w:space="0" w:color="000000"/>
            </w:tcBorders>
          </w:tcPr>
          <w:p>
            <w:pPr>
              <w:pStyle w:val="Normal"/>
              <w:widowControl w:val="false"/>
              <w:spacing w:lineRule="auto" w:line="240" w:before="0" w:after="0"/>
              <w:ind w:left="100" w:hanging="0"/>
              <w:jc w:val="center"/>
              <w:rPr>
                <w:lang w:val="uk-UA"/>
              </w:rPr>
            </w:pPr>
            <w:r>
              <w:rPr>
                <w:rFonts w:eastAsia="Times New Roman" w:cs="Times New Roman" w:ascii="Times New Roman" w:hAnsi="Times New Roman"/>
                <w:b/>
                <w:sz w:val="20"/>
                <w:szCs w:val="20"/>
                <w:lang w:val="uk-UA"/>
              </w:rPr>
              <w:t>4</w:t>
            </w:r>
          </w:p>
        </w:tc>
        <w:tc>
          <w:tcPr>
            <w:tcW w:w="4356" w:type="dxa"/>
            <w:tcBorders>
              <w:left w:val="outset" w:sz="2" w:space="0" w:color="000000"/>
              <w:bottom w:val="outset" w:sz="2" w:space="0" w:color="000000"/>
            </w:tcBorders>
          </w:tcPr>
          <w:p>
            <w:pPr>
              <w:pStyle w:val="Normal"/>
              <w:widowControl w:val="false"/>
              <w:spacing w:lineRule="auto" w:line="240" w:before="0" w:after="0"/>
              <w:jc w:val="both"/>
              <w:rPr>
                <w:lang w:val="uk-UA"/>
              </w:rPr>
            </w:pPr>
            <w:r>
              <w:rPr>
                <w:rFonts w:eastAsia="Times New Roman" w:cs="Times New Roman" w:ascii="Times New Roman" w:hAnsi="Times New Roman"/>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(абзац 14 пункт 47 Особливостей)</w:t>
            </w:r>
          </w:p>
        </w:tc>
        <w:tc>
          <w:tcPr>
            <w:tcW w:w="4507" w:type="dxa"/>
            <w:tcBorders>
              <w:left w:val="outset" w:sz="2" w:space="0" w:color="000000"/>
              <w:bottom w:val="outset" w:sz="2" w:space="0" w:color="000000"/>
              <w:right w:val="outset" w:sz="2" w:space="0" w:color="000000"/>
            </w:tcBorders>
          </w:tcPr>
          <w:p>
            <w:pPr>
              <w:pStyle w:val="Normal"/>
              <w:widowControl w:val="false"/>
              <w:spacing w:lineRule="auto" w:line="240" w:before="0" w:after="348"/>
              <w:jc w:val="both"/>
              <w:rPr>
                <w:lang w:val="uk-UA"/>
              </w:rPr>
            </w:pPr>
            <w:r>
              <w:rPr>
                <w:rFonts w:eastAsia="Times New Roman" w:cs="Times New Roman" w:ascii="Times New Roman" w:hAnsi="Times New Roman"/>
                <w:b/>
                <w:sz w:val="20"/>
                <w:szCs w:val="20"/>
                <w:lang w:val="uk-UA"/>
              </w:rPr>
              <w:t>Довідка в довільній формі</w:t>
            </w:r>
            <w:r>
              <w:rPr>
                <w:rFonts w:eastAsia="Times New Roman" w:cs="Times New Roman" w:ascii="Times New Roman" w:hAnsi="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spacing w:lineRule="auto" w:line="240" w:before="240" w:after="0"/>
        <w:rPr>
          <w:lang w:val="uk-UA"/>
        </w:rPr>
      </w:pPr>
      <w:r>
        <w:rPr>
          <w:rFonts w:eastAsia="Times New Roman" w:cs="Times New Roman" w:ascii="Times New Roman" w:hAnsi="Times New Roman"/>
          <w:b/>
          <w:sz w:val="20"/>
          <w:szCs w:val="20"/>
          <w:lang w:val="uk-UA"/>
        </w:rPr>
        <w:t xml:space="preserve"> </w:t>
      </w:r>
      <w:r>
        <w:rPr>
          <w:rFonts w:eastAsia="Times New Roman" w:cs="Times New Roman" w:ascii="Times New Roman" w:hAnsi="Times New Roman"/>
          <w:b/>
          <w:sz w:val="20"/>
          <w:szCs w:val="20"/>
          <w:lang w:val="uk-UA"/>
        </w:rPr>
        <w:t>Документи, які надаються ПЕРЕМОЖЦЕМ (фізичною особою чи фізичною особою — підприємцем):</w:t>
      </w:r>
    </w:p>
    <w:tbl>
      <w:tblPr>
        <w:tblW w:w="9619" w:type="dxa"/>
        <w:jc w:val="left"/>
        <w:tblInd w:w="-53" w:type="dxa"/>
        <w:tblLayout w:type="fixed"/>
        <w:tblCellMar>
          <w:top w:w="100" w:type="dxa"/>
          <w:left w:w="100" w:type="dxa"/>
          <w:bottom w:w="100" w:type="dxa"/>
          <w:right w:w="100" w:type="dxa"/>
        </w:tblCellMar>
        <w:tblLook w:val="0400" w:noHBand="0" w:noVBand="1" w:firstColumn="0" w:lastRow="0" w:lastColumn="0" w:firstRow="0"/>
      </w:tblPr>
      <w:tblGrid>
        <w:gridCol w:w="580"/>
        <w:gridCol w:w="4434"/>
        <w:gridCol w:w="4605"/>
      </w:tblGrid>
      <w:tr>
        <w:trPr>
          <w:trHeight w:val="825" w:hRule="atLeast"/>
        </w:trPr>
        <w:tc>
          <w:tcPr>
            <w:tcW w:w="580" w:type="dxa"/>
            <w:tcBorders>
              <w:top w:val="outset" w:sz="2" w:space="0" w:color="000000"/>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w:t>
            </w:r>
          </w:p>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з/п</w:t>
            </w:r>
          </w:p>
        </w:tc>
        <w:tc>
          <w:tcPr>
            <w:tcW w:w="4434" w:type="dxa"/>
            <w:tcBorders>
              <w:top w:val="outset" w:sz="2" w:space="0" w:color="000000"/>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Вимоги згідно пункту 47 Особливостей</w:t>
            </w:r>
          </w:p>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4605" w:type="dxa"/>
            <w:tcBorders>
              <w:top w:val="outset" w:sz="2" w:space="0" w:color="000000"/>
              <w:left w:val="outset" w:sz="2" w:space="0" w:color="000000"/>
              <w:bottom w:val="outset" w:sz="2" w:space="0" w:color="000000"/>
              <w:right w:val="outset" w:sz="2" w:space="0" w:color="000000"/>
            </w:tcBorders>
          </w:tcPr>
          <w:p>
            <w:pPr>
              <w:pStyle w:val="Normal"/>
              <w:widowControl w:val="false"/>
              <w:spacing w:lineRule="auto" w:line="240" w:before="0" w:after="0"/>
              <w:ind w:left="100" w:hanging="0"/>
              <w:jc w:val="center"/>
              <w:rPr>
                <w:lang w:val="uk-UA"/>
              </w:rPr>
            </w:pPr>
            <w:r>
              <w:rPr>
                <w:rFonts w:eastAsia="Times New Roman" w:cs="Times New Roman" w:ascii="Times New Roman" w:hAnsi="Times New Roman"/>
                <w:sz w:val="20"/>
                <w:szCs w:val="20"/>
                <w:lang w:val="uk-UA"/>
              </w:rPr>
              <w:t>Переможець торгів на виконання вимог  пункту 47 Особливостей (підтвердження відсутності підстав) повинен надати таку інформацію:</w:t>
            </w:r>
          </w:p>
        </w:tc>
      </w:tr>
      <w:tr>
        <w:trPr>
          <w:trHeight w:val="1723" w:hRule="atLeast"/>
        </w:trPr>
        <w:tc>
          <w:tcPr>
            <w:tcW w:w="580" w:type="dxa"/>
            <w:tcBorders>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1</w:t>
            </w:r>
          </w:p>
        </w:tc>
        <w:tc>
          <w:tcPr>
            <w:tcW w:w="4434" w:type="dxa"/>
            <w:tcBorders>
              <w:left w:val="outset" w:sz="2" w:space="0" w:color="000000"/>
              <w:bottom w:val="outset" w:sz="2" w:space="0" w:color="000000"/>
            </w:tcBorders>
          </w:tcPr>
          <w:p>
            <w:pPr>
              <w:pStyle w:val="Normal"/>
              <w:widowControl w:val="false"/>
              <w:spacing w:lineRule="auto" w:line="240" w:before="120" w:after="0"/>
              <w:jc w:val="both"/>
              <w:rPr>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3 пункт 47 Особливостей)</w:t>
            </w:r>
          </w:p>
        </w:tc>
        <w:tc>
          <w:tcPr>
            <w:tcW w:w="4605" w:type="dxa"/>
            <w:tcBorders>
              <w:left w:val="outset" w:sz="2" w:space="0" w:color="000000"/>
              <w:bottom w:val="outset" w:sz="2" w:space="0" w:color="000000"/>
              <w:right w:val="outset" w:sz="2" w:space="0" w:color="000000"/>
            </w:tcBorders>
          </w:tcPr>
          <w:p>
            <w:pPr>
              <w:pStyle w:val="Normal"/>
              <w:widowControl w:val="false"/>
              <w:spacing w:lineRule="auto" w:line="240" w:before="0" w:after="0"/>
              <w:ind w:right="140" w:hanging="0"/>
              <w:jc w:val="both"/>
              <w:rPr>
                <w:lang w:val="uk-UA"/>
              </w:rPr>
            </w:pPr>
            <w:r>
              <w:rPr>
                <w:rFonts w:eastAsia="Times New Roman" w:cs="Times New Roman" w:ascii="Times New Roman" w:hAnsi="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w:t>
            </w:r>
          </w:p>
        </w:tc>
      </w:tr>
      <w:tr>
        <w:trPr>
          <w:trHeight w:val="2152" w:hRule="atLeast"/>
        </w:trPr>
        <w:tc>
          <w:tcPr>
            <w:tcW w:w="580" w:type="dxa"/>
            <w:tcBorders>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2</w:t>
            </w:r>
          </w:p>
        </w:tc>
        <w:tc>
          <w:tcPr>
            <w:tcW w:w="4434" w:type="dxa"/>
            <w:tcBorders>
              <w:left w:val="outset" w:sz="2" w:space="0" w:color="000000"/>
              <w:bottom w:val="outset" w:sz="2" w:space="0" w:color="000000"/>
            </w:tcBorders>
          </w:tcPr>
          <w:p>
            <w:pPr>
              <w:pStyle w:val="Normal"/>
              <w:widowControl w:val="false"/>
              <w:spacing w:lineRule="auto" w:line="240" w:before="0" w:after="0"/>
              <w:jc w:val="both"/>
              <w:rPr/>
            </w:pPr>
            <w:r>
              <w:rPr>
                <w:rFonts w:eastAsia="Times New Roman" w:cs="Times New Roman" w:ascii="Times New Roman" w:hAnsi="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5 пункт 47 Особливостей)</w:t>
            </w:r>
          </w:p>
        </w:tc>
        <w:tc>
          <w:tcPr>
            <w:tcW w:w="4605" w:type="dxa"/>
            <w:vMerge w:val="restart"/>
            <w:tcBorders>
              <w:left w:val="outset" w:sz="2" w:space="0" w:color="000000"/>
              <w:bottom w:val="outset" w:sz="2" w:space="0" w:color="000000"/>
              <w:right w:val="outset" w:sz="2" w:space="0" w:color="000000"/>
            </w:tcBorders>
          </w:tcPr>
          <w:p>
            <w:pPr>
              <w:pStyle w:val="Normal"/>
              <w:widowControl w:val="false"/>
              <w:spacing w:lineRule="auto" w:line="240" w:before="0" w:after="0"/>
              <w:jc w:val="both"/>
              <w:rPr/>
            </w:pPr>
            <w:r>
              <w:rPr>
                <w:rFonts w:eastAsia="Times New Roman" w:cs="Times New Roman" w:ascii="Times New Roman" w:hAnsi="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Документ повинен бути не більше тридцятиденної давнини від дати подання документа.</w:t>
            </w:r>
          </w:p>
        </w:tc>
      </w:tr>
      <w:tr>
        <w:trPr>
          <w:trHeight w:val="1635" w:hRule="atLeast"/>
        </w:trPr>
        <w:tc>
          <w:tcPr>
            <w:tcW w:w="580" w:type="dxa"/>
            <w:tcBorders>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3</w:t>
            </w:r>
          </w:p>
        </w:tc>
        <w:tc>
          <w:tcPr>
            <w:tcW w:w="4434" w:type="dxa"/>
            <w:tcBorders>
              <w:left w:val="outset" w:sz="2" w:space="0" w:color="000000"/>
              <w:bottom w:val="outset" w:sz="2" w:space="0" w:color="000000"/>
            </w:tcBorders>
          </w:tcPr>
          <w:p>
            <w:pPr>
              <w:pStyle w:val="Normal"/>
              <w:widowControl w:val="false"/>
              <w:spacing w:lineRule="auto" w:line="240" w:before="0" w:after="0"/>
              <w:jc w:val="both"/>
              <w:rPr>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12 пункт 47 Особливостей)</w:t>
            </w:r>
          </w:p>
        </w:tc>
        <w:tc>
          <w:tcPr>
            <w:tcW w:w="4605" w:type="dxa"/>
            <w:vMerge w:val="continue"/>
            <w:tcBorders>
              <w:left w:val="outset" w:sz="2" w:space="0" w:color="000000"/>
              <w:bottom w:val="outset" w:sz="2" w:space="0" w:color="000000"/>
              <w:right w:val="outset" w:sz="2" w:space="0" w:color="000000"/>
            </w:tcBorders>
          </w:tcPr>
          <w:p>
            <w:pPr>
              <w:pStyle w:val="Normal"/>
              <w:widowControl w:val="false"/>
              <w:spacing w:lineRule="auto" w:line="276"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r>
      <w:tr>
        <w:trPr>
          <w:trHeight w:val="4025" w:hRule="atLeast"/>
        </w:trPr>
        <w:tc>
          <w:tcPr>
            <w:tcW w:w="580" w:type="dxa"/>
            <w:tcBorders>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4</w:t>
            </w:r>
          </w:p>
        </w:tc>
        <w:tc>
          <w:tcPr>
            <w:tcW w:w="4434" w:type="dxa"/>
            <w:tcBorders>
              <w:left w:val="outset" w:sz="2" w:space="0" w:color="000000"/>
              <w:bottom w:val="outset" w:sz="2" w:space="0" w:color="000000"/>
            </w:tcBorders>
          </w:tcPr>
          <w:p>
            <w:pPr>
              <w:pStyle w:val="Normal"/>
              <w:widowControl w:val="false"/>
              <w:spacing w:lineRule="auto" w:line="240" w:before="0" w:after="0"/>
              <w:jc w:val="both"/>
              <w:rPr>
                <w:lang w:val="uk-UA"/>
              </w:rPr>
            </w:pPr>
            <w:r>
              <w:rPr>
                <w:rFonts w:eastAsia="Times New Roman" w:cs="Times New Roman" w:ascii="Times New Roman" w:hAnsi="Times New Roman"/>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(абзац 14 пункт 47 Особливостей).</w:t>
            </w:r>
          </w:p>
        </w:tc>
        <w:tc>
          <w:tcPr>
            <w:tcW w:w="4605" w:type="dxa"/>
            <w:tcBorders>
              <w:left w:val="outset" w:sz="2" w:space="0" w:color="000000"/>
              <w:bottom w:val="outset" w:sz="2" w:space="0" w:color="000000"/>
              <w:right w:val="outset" w:sz="2" w:space="0" w:color="000000"/>
            </w:tcBorders>
          </w:tcPr>
          <w:p>
            <w:pPr>
              <w:pStyle w:val="Normal"/>
              <w:widowControl w:val="false"/>
              <w:spacing w:lineRule="auto" w:line="240" w:before="0" w:after="348"/>
              <w:jc w:val="both"/>
              <w:rPr>
                <w:lang w:val="uk-UA"/>
              </w:rPr>
            </w:pPr>
            <w:r>
              <w:rPr>
                <w:rFonts w:eastAsia="Times New Roman" w:cs="Times New Roman" w:ascii="Times New Roman" w:hAnsi="Times New Roman"/>
                <w:b/>
                <w:sz w:val="20"/>
                <w:szCs w:val="20"/>
                <w:lang w:val="uk-UA"/>
              </w:rPr>
              <w:t>Довідка в довільній формі</w:t>
            </w:r>
            <w:r>
              <w:rPr>
                <w:rFonts w:eastAsia="Times New Roman" w:cs="Times New Roman" w:ascii="Times New Roman" w:hAnsi="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hd w:val="clear" w:color="auto" w:fill="FFFFFF"/>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bookmarkStart w:id="0" w:name="_heading=h.gjdgxs"/>
      <w:bookmarkStart w:id="1" w:name="_heading=h.gjdgxs"/>
      <w:bookmarkEnd w:id="1"/>
    </w:p>
    <w:p>
      <w:pPr>
        <w:pStyle w:val="Normal"/>
        <w:spacing w:before="0" w:after="160"/>
        <w:rPr>
          <w:lang w:val="uk-UA"/>
        </w:rPr>
      </w:pPr>
      <w:r>
        <w:rPr/>
      </w:r>
    </w:p>
    <w:sectPr>
      <w:type w:val="nextPage"/>
      <w:pgSz w:w="11906" w:h="16838"/>
      <w:pgMar w:left="1417" w:right="850" w:gutter="0" w:header="0" w:top="850" w:footer="0" w:bottom="85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08f8"/>
    <w:pPr>
      <w:widowControl/>
      <w:suppressAutoHyphens w:val="true"/>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63</TotalTime>
  <Application>LibreOffice/7.3.7.2$Linux_X86_64 LibreOffice_project/30$Build-2</Application>
  <AppVersion>15.0000</AppVersion>
  <Pages>3</Pages>
  <Words>1162</Words>
  <Characters>7807</Characters>
  <CharactersWithSpaces>8922</CharactersWithSpaces>
  <Paragraphs>53</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2023-06-05T11:32:00Z</dcterms:created>
  <dc:creator>Пользователь</dc:creator>
  <dc:description/>
  <dc:language>uk-UA</dc:language>
  <cp:lastModifiedBy/>
  <dcterms:modified xsi:type="dcterms:W3CDTF">2023-10-11T14:54:08Z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