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B9DE" w14:textId="77777777" w:rsidR="005341BC" w:rsidRPr="00701C8D" w:rsidRDefault="00D3048A" w:rsidP="005341BC">
      <w:pPr>
        <w:pStyle w:val="4"/>
        <w:jc w:val="right"/>
        <w:rPr>
          <w:rFonts w:ascii="Book Antiqua" w:hAnsi="Book Antiqua"/>
          <w:bCs/>
          <w:sz w:val="24"/>
          <w:szCs w:val="24"/>
        </w:rPr>
      </w:pPr>
      <w:r w:rsidRPr="00701C8D">
        <w:rPr>
          <w:rFonts w:ascii="Book Antiqua" w:hAnsi="Book Antiqua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01C8D">
        <w:rPr>
          <w:rFonts w:ascii="Book Antiqua" w:hAnsi="Book Antiqua"/>
          <w:bCs/>
          <w:sz w:val="24"/>
          <w:szCs w:val="24"/>
        </w:rPr>
        <w:t>ДОДАТОК №</w:t>
      </w:r>
      <w:r w:rsidR="005341BC" w:rsidRPr="00701C8D">
        <w:rPr>
          <w:rFonts w:ascii="Book Antiqua" w:hAnsi="Book Antiqua"/>
          <w:bCs/>
          <w:sz w:val="24"/>
          <w:szCs w:val="24"/>
        </w:rPr>
        <w:t xml:space="preserve">2 </w:t>
      </w:r>
    </w:p>
    <w:p w14:paraId="2D733355" w14:textId="4211656E" w:rsidR="00D3048A" w:rsidRPr="00701C8D" w:rsidRDefault="005341BC" w:rsidP="005341BC">
      <w:pPr>
        <w:pStyle w:val="4"/>
        <w:jc w:val="right"/>
        <w:rPr>
          <w:rFonts w:ascii="Book Antiqua" w:hAnsi="Book Antiqua"/>
          <w:bCs/>
          <w:sz w:val="24"/>
          <w:szCs w:val="24"/>
        </w:rPr>
      </w:pPr>
      <w:r w:rsidRPr="00701C8D">
        <w:rPr>
          <w:rFonts w:ascii="Book Antiqua" w:hAnsi="Book Antiqua"/>
          <w:bCs/>
          <w:sz w:val="24"/>
          <w:szCs w:val="24"/>
        </w:rPr>
        <w:t>до тендерної документації</w:t>
      </w:r>
    </w:p>
    <w:p w14:paraId="306CFB56" w14:textId="77777777" w:rsidR="005341BC" w:rsidRPr="00701C8D" w:rsidRDefault="005341BC" w:rsidP="005341BC">
      <w:pPr>
        <w:rPr>
          <w:rFonts w:ascii="Book Antiqua" w:hAnsi="Book Antiqua" w:cs="Times New Roman"/>
          <w:sz w:val="24"/>
          <w:szCs w:val="24"/>
          <w:lang w:eastAsia="ru-RU"/>
        </w:rPr>
      </w:pPr>
    </w:p>
    <w:p w14:paraId="51985E0A" w14:textId="43638E53" w:rsidR="005341BC" w:rsidRPr="00701C8D" w:rsidRDefault="00D3048A" w:rsidP="005341BC">
      <w:pPr>
        <w:pStyle w:val="4"/>
        <w:rPr>
          <w:rFonts w:ascii="Book Antiqua" w:hAnsi="Book Antiqua"/>
          <w:bCs/>
          <w:sz w:val="24"/>
          <w:szCs w:val="24"/>
        </w:rPr>
      </w:pPr>
      <w:r w:rsidRPr="00701C8D">
        <w:rPr>
          <w:rFonts w:ascii="Book Antiqua" w:hAnsi="Book Antiqua"/>
          <w:bCs/>
          <w:sz w:val="24"/>
          <w:szCs w:val="24"/>
        </w:rPr>
        <w:t>Медико-технічні вимоги</w:t>
      </w:r>
    </w:p>
    <w:p w14:paraId="5D57ED67" w14:textId="77777777" w:rsidR="005341BC" w:rsidRPr="00701C8D" w:rsidRDefault="005341BC" w:rsidP="005341BC">
      <w:pPr>
        <w:rPr>
          <w:rFonts w:ascii="Book Antiqua" w:eastAsia="Calibri" w:hAnsi="Book Antiqua"/>
          <w:lang w:eastAsia="ru-RU"/>
        </w:rPr>
      </w:pPr>
    </w:p>
    <w:p w14:paraId="354C9DC1" w14:textId="77777777" w:rsidR="00701C8D" w:rsidRPr="00701C8D" w:rsidRDefault="00701C8D" w:rsidP="00701C8D">
      <w:pPr>
        <w:ind w:firstLine="283"/>
        <w:jc w:val="both"/>
        <w:rPr>
          <w:rFonts w:ascii="Book Antiqua" w:hAnsi="Book Antiqua" w:cs="Times New Roman"/>
          <w:sz w:val="24"/>
          <w:szCs w:val="24"/>
        </w:rPr>
      </w:pPr>
      <w:r w:rsidRPr="00701C8D">
        <w:rPr>
          <w:rFonts w:ascii="Book Antiqua" w:hAnsi="Book Antiqua" w:cs="Times New Roman"/>
          <w:sz w:val="24"/>
          <w:szCs w:val="24"/>
          <w:lang w:eastAsia="ru-RU"/>
        </w:rPr>
        <w:t>Учасники процедури закупівлі повинні надати в складі тендерної пропозицій 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574CBAB8" w14:textId="77777777" w:rsidR="00701C8D" w:rsidRPr="00701C8D" w:rsidRDefault="00701C8D" w:rsidP="00701C8D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701C8D">
        <w:rPr>
          <w:rFonts w:ascii="Book Antiqua" w:hAnsi="Book Antiqua" w:cs="Times New Roman"/>
          <w:sz w:val="24"/>
          <w:szCs w:val="24"/>
        </w:rPr>
        <w:t>1) Довідка в довільній формі в якій учасник торгів зазначає детальний опис товару за наступним взірцем:</w:t>
      </w:r>
    </w:p>
    <w:tbl>
      <w:tblPr>
        <w:tblW w:w="92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04"/>
        <w:gridCol w:w="3098"/>
        <w:gridCol w:w="3535"/>
      </w:tblGrid>
      <w:tr w:rsidR="00701C8D" w:rsidRPr="00701C8D" w14:paraId="5975EBE5" w14:textId="77777777" w:rsidTr="00641B2D">
        <w:trPr>
          <w:trHeight w:val="68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41B3B" w14:textId="77777777" w:rsidR="00701C8D" w:rsidRPr="00701C8D" w:rsidRDefault="00701C8D" w:rsidP="00641B2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1C8D">
              <w:rPr>
                <w:rFonts w:ascii="Book Antiqua" w:hAnsi="Book Antiqua" w:cs="Times New Roman"/>
                <w:sz w:val="24"/>
                <w:szCs w:val="24"/>
              </w:rPr>
              <w:t>Назва товару</w:t>
            </w:r>
          </w:p>
          <w:p w14:paraId="73B57FF8" w14:textId="77777777" w:rsidR="00701C8D" w:rsidRPr="00701C8D" w:rsidRDefault="00701C8D" w:rsidP="00641B2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B4F9F" w14:textId="77777777" w:rsidR="00701C8D" w:rsidRPr="00701C8D" w:rsidRDefault="00701C8D" w:rsidP="00641B2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1C8D">
              <w:rPr>
                <w:rFonts w:ascii="Book Antiqua" w:hAnsi="Book Antiqua" w:cs="Times New Roman"/>
                <w:sz w:val="24"/>
                <w:szCs w:val="24"/>
              </w:rPr>
              <w:t>Виробник, країна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A4A6D" w14:textId="77777777" w:rsidR="00701C8D" w:rsidRPr="00701C8D" w:rsidRDefault="00701C8D" w:rsidP="00641B2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1C8D">
              <w:rPr>
                <w:rFonts w:ascii="Book Antiqua" w:hAnsi="Book Antiqua" w:cs="Times New Roman"/>
                <w:sz w:val="24"/>
                <w:szCs w:val="24"/>
              </w:rPr>
              <w:t>Реєстраційне посвідчення (№)/декларація відповідності/сертифікат відповідності</w:t>
            </w:r>
          </w:p>
        </w:tc>
      </w:tr>
    </w:tbl>
    <w:p w14:paraId="1BE7A827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</w:p>
    <w:p w14:paraId="212AB297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  <w:r w:rsidRPr="00701C8D">
        <w:rPr>
          <w:rFonts w:ascii="Book Antiqua" w:hAnsi="Book Antiqua"/>
          <w:sz w:val="24"/>
          <w:szCs w:val="24"/>
        </w:rPr>
        <w:t>2)  Надати скановані копії оригіналів документів що засвідчують якість товару, а саме  реєстраційних посвідчень на товар що пропонується згідно чи декларацію про відповідність чи сертифікат відповідності.</w:t>
      </w:r>
    </w:p>
    <w:p w14:paraId="7E121D33" w14:textId="04BD205A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bCs/>
          <w:iCs/>
          <w:sz w:val="24"/>
          <w:szCs w:val="24"/>
        </w:rPr>
      </w:pPr>
      <w:r w:rsidRPr="00701C8D">
        <w:rPr>
          <w:rFonts w:ascii="Book Antiqua" w:hAnsi="Book Antiqua"/>
          <w:bCs/>
          <w:iCs/>
          <w:sz w:val="24"/>
          <w:szCs w:val="24"/>
        </w:rPr>
        <w:t>3) Спроможність учасника поставити товар повинна підтверджуватись оригіналом листів авторизації від виробника/офіційного представника на території України,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закупівлі.</w:t>
      </w:r>
    </w:p>
    <w:p w14:paraId="17F71F45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  <w:r w:rsidRPr="00701C8D">
        <w:rPr>
          <w:rFonts w:ascii="Book Antiqua" w:hAnsi="Book Antiqua"/>
          <w:sz w:val="24"/>
          <w:szCs w:val="24"/>
        </w:rPr>
        <w:t xml:space="preserve">4) Термін поставки товару не більше 2 діб з моменту отримання заявки від замовника. </w:t>
      </w:r>
    </w:p>
    <w:p w14:paraId="7E7769B6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  <w:r w:rsidRPr="00701C8D">
        <w:rPr>
          <w:rFonts w:ascii="Book Antiqua" w:hAnsi="Book Antiqua"/>
          <w:sz w:val="24"/>
          <w:szCs w:val="24"/>
        </w:rPr>
        <w:t>5)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61F6E8B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  <w:r w:rsidRPr="00701C8D">
        <w:rPr>
          <w:rFonts w:ascii="Book Antiqua" w:hAnsi="Book Antiqua"/>
          <w:sz w:val="24"/>
          <w:szCs w:val="24"/>
        </w:rPr>
        <w:t xml:space="preserve">6) При поставці повинна дотримуватись цілісність стандартної упаковки з необхідними реквізитами виробника.  Поставка  та </w:t>
      </w:r>
      <w:proofErr w:type="spellStart"/>
      <w:r w:rsidRPr="00701C8D">
        <w:rPr>
          <w:rFonts w:ascii="Book Antiqua" w:hAnsi="Book Antiqua"/>
          <w:sz w:val="24"/>
          <w:szCs w:val="24"/>
        </w:rPr>
        <w:t>завантажувально</w:t>
      </w:r>
      <w:proofErr w:type="spellEnd"/>
      <w:r w:rsidRPr="00701C8D">
        <w:rPr>
          <w:rFonts w:ascii="Book Antiqua" w:hAnsi="Book Antiqua"/>
          <w:sz w:val="24"/>
          <w:szCs w:val="24"/>
        </w:rPr>
        <w:t>-розвантажувальні роботи з заносом на склад за рахунок постачальника</w:t>
      </w:r>
    </w:p>
    <w:p w14:paraId="3EE0950D" w14:textId="77777777" w:rsidR="00701C8D" w:rsidRPr="00701C8D" w:rsidRDefault="00701C8D" w:rsidP="00701C8D">
      <w:pPr>
        <w:pStyle w:val="14"/>
        <w:ind w:firstLine="283"/>
        <w:jc w:val="both"/>
        <w:rPr>
          <w:rFonts w:ascii="Book Antiqua" w:hAnsi="Book Antiqua"/>
          <w:sz w:val="24"/>
          <w:szCs w:val="24"/>
        </w:rPr>
      </w:pPr>
    </w:p>
    <w:p w14:paraId="49774CCB" w14:textId="77777777" w:rsidR="000B1136" w:rsidRPr="00701C8D" w:rsidRDefault="000B1136" w:rsidP="00426187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856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6662"/>
        <w:gridCol w:w="993"/>
        <w:gridCol w:w="708"/>
      </w:tblGrid>
      <w:tr w:rsidR="009473A9" w:rsidRPr="00701C8D" w14:paraId="542F2585" w14:textId="77777777" w:rsidTr="009473A9">
        <w:trPr>
          <w:trHeight w:val="480"/>
        </w:trPr>
        <w:tc>
          <w:tcPr>
            <w:tcW w:w="704" w:type="dxa"/>
          </w:tcPr>
          <w:p w14:paraId="001A11FD" w14:textId="77777777" w:rsidR="009473A9" w:rsidRPr="00701C8D" w:rsidRDefault="009473A9" w:rsidP="009473A9">
            <w:pPr>
              <w:jc w:val="center"/>
              <w:rPr>
                <w:rFonts w:ascii="Book Antiqua" w:hAnsi="Book Antiqua"/>
              </w:rPr>
            </w:pPr>
            <w:r w:rsidRPr="00701C8D"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14:paraId="0330D33B" w14:textId="77777777" w:rsidR="009473A9" w:rsidRPr="00701C8D" w:rsidRDefault="009473A9" w:rsidP="009473A9">
            <w:pPr>
              <w:jc w:val="center"/>
              <w:rPr>
                <w:rFonts w:ascii="Book Antiqua" w:hAnsi="Book Antiqua"/>
                <w:b/>
              </w:rPr>
            </w:pPr>
            <w:r w:rsidRPr="00701C8D">
              <w:rPr>
                <w:rFonts w:ascii="Book Antiqua" w:hAnsi="Book Antiqua"/>
                <w:b/>
              </w:rPr>
              <w:t>Найменування товару</w:t>
            </w:r>
          </w:p>
        </w:tc>
        <w:tc>
          <w:tcPr>
            <w:tcW w:w="6662" w:type="dxa"/>
            <w:vAlign w:val="center"/>
          </w:tcPr>
          <w:p w14:paraId="03243A62" w14:textId="77777777" w:rsidR="009473A9" w:rsidRPr="00701C8D" w:rsidRDefault="009473A9" w:rsidP="009473A9">
            <w:pPr>
              <w:jc w:val="center"/>
              <w:rPr>
                <w:rFonts w:ascii="Book Antiqua" w:hAnsi="Book Antiqua"/>
                <w:b/>
              </w:rPr>
            </w:pPr>
            <w:r w:rsidRPr="00701C8D">
              <w:rPr>
                <w:rFonts w:ascii="Book Antiqua" w:hAnsi="Book Antiqua"/>
                <w:b/>
                <w:bCs/>
                <w:color w:val="000000"/>
              </w:rPr>
              <w:t xml:space="preserve">Вимоги до предмету закупівлі </w:t>
            </w:r>
          </w:p>
        </w:tc>
        <w:tc>
          <w:tcPr>
            <w:tcW w:w="993" w:type="dxa"/>
          </w:tcPr>
          <w:p w14:paraId="1FE06914" w14:textId="77777777" w:rsidR="009473A9" w:rsidRPr="00701C8D" w:rsidRDefault="009473A9" w:rsidP="009473A9">
            <w:pPr>
              <w:ind w:left="-99"/>
              <w:jc w:val="center"/>
              <w:rPr>
                <w:rFonts w:ascii="Book Antiqua" w:hAnsi="Book Antiqua"/>
              </w:rPr>
            </w:pPr>
            <w:r w:rsidRPr="00701C8D">
              <w:rPr>
                <w:rFonts w:ascii="Book Antiqua" w:hAnsi="Book Antiqua"/>
                <w:b/>
                <w:shd w:val="clear" w:color="auto" w:fill="FFFFFF"/>
                <w:lang w:eastAsia="ru-RU"/>
              </w:rPr>
              <w:t xml:space="preserve">Од. виміру </w:t>
            </w:r>
          </w:p>
        </w:tc>
        <w:tc>
          <w:tcPr>
            <w:tcW w:w="708" w:type="dxa"/>
          </w:tcPr>
          <w:p w14:paraId="7F2BF3A6" w14:textId="77777777" w:rsidR="009473A9" w:rsidRPr="00701C8D" w:rsidRDefault="009473A9" w:rsidP="009473A9">
            <w:pPr>
              <w:jc w:val="center"/>
              <w:rPr>
                <w:rFonts w:ascii="Book Antiqua" w:hAnsi="Book Antiqua"/>
              </w:rPr>
            </w:pPr>
            <w:r w:rsidRPr="00701C8D">
              <w:rPr>
                <w:rFonts w:ascii="Book Antiqua" w:hAnsi="Book Antiqua"/>
                <w:b/>
                <w:shd w:val="clear" w:color="auto" w:fill="FFFFFF"/>
                <w:lang w:eastAsia="ru-RU"/>
              </w:rPr>
              <w:t>К-сть</w:t>
            </w:r>
          </w:p>
        </w:tc>
      </w:tr>
      <w:tr w:rsidR="009473A9" w:rsidRPr="00701C8D" w14:paraId="418AC4CF" w14:textId="77777777" w:rsidTr="009473A9">
        <w:trPr>
          <w:trHeight w:val="1005"/>
        </w:trPr>
        <w:tc>
          <w:tcPr>
            <w:tcW w:w="704" w:type="dxa"/>
          </w:tcPr>
          <w:p w14:paraId="2FBF4B70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14:paraId="58BDE5A5" w14:textId="77777777" w:rsidR="009473A9" w:rsidRPr="00701C8D" w:rsidRDefault="009473A9" w:rsidP="009473A9">
            <w:pPr>
              <w:spacing w:before="120"/>
              <w:rPr>
                <w:rFonts w:ascii="Book Antiqua" w:hAnsi="Book Antiqua" w:cs="Arial"/>
                <w:sz w:val="18"/>
                <w:szCs w:val="18"/>
                <w:lang w:val="ru-RU"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Швидкі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імунохроматографічні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тести для визначення гепатиту В  №40(касета)</w:t>
            </w:r>
          </w:p>
          <w:p w14:paraId="081FE29B" w14:textId="77777777" w:rsidR="009473A9" w:rsidRPr="00701C8D" w:rsidRDefault="009473A9" w:rsidP="009473A9">
            <w:pPr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</w:rPr>
              <w:t>НК 024:2019</w:t>
            </w:r>
          </w:p>
          <w:p w14:paraId="4A450ADB" w14:textId="77777777" w:rsidR="009473A9" w:rsidRPr="00701C8D" w:rsidRDefault="009473A9" w:rsidP="009473A9">
            <w:pPr>
              <w:spacing w:before="120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</w:rPr>
              <w:t>30829</w:t>
            </w:r>
          </w:p>
        </w:tc>
        <w:tc>
          <w:tcPr>
            <w:tcW w:w="6662" w:type="dxa"/>
            <w:vAlign w:val="center"/>
          </w:tcPr>
          <w:p w14:paraId="55BE5663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Чутливість тестів повинна бути не меншою ніж  99,99%.</w:t>
            </w:r>
          </w:p>
          <w:p w14:paraId="02050436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Специфічність тестів повинна бути не меншою ніж  99,99%.</w:t>
            </w:r>
          </w:p>
          <w:p w14:paraId="157F42D8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Можливість проведення аналізу при досліджені сироватки та плазми без використання буфера. Процедура тестування проводиться при температурі 15 – 30 С. Тест-касета, зразок та буфер мають бути доведені до вказаної температури.  Об’єм зразку для аналізу: для сироватки, плазми – 75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., для цільної венозної або капілярної крові – 50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. Пороговий рівень – 1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нг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/мл.</w:t>
            </w:r>
          </w:p>
          <w:p w14:paraId="4E3406ED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Тривалість проведення аналізу повинна бути 15-30  хв. та забезпечувати візуальну оцінку результатів дослідження.</w:t>
            </w:r>
          </w:p>
          <w:p w14:paraId="3CFA9441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Тести повинні зберігатися як при кімнатній температурі, так і в умовах побутового холодильника (температура зберігання від +2 до +30 С). Тест – системи повинні мати формат тест – касети, та бути укомплектовані необхідними складовими для проведення тестування: одноразовою піпеткою, буфером, інструкцією українською мовою.</w:t>
            </w:r>
          </w:p>
          <w:p w14:paraId="74165980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Тести повинні забезпечувати швидке виявлення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HBsAg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вірусу гепатиту В у зразках цільної венозної крові, капілярної крові, сироватки або плазми без спеціального обладнання.</w:t>
            </w:r>
          </w:p>
          <w:p w14:paraId="1874862D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Відсутність перехресної реактивності до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Treponema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pallidum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Chlamydia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trachomatis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, ВІЛ 1 та 2 типів, антитіл до вірусу гепатиту С.</w:t>
            </w:r>
          </w:p>
        </w:tc>
        <w:tc>
          <w:tcPr>
            <w:tcW w:w="993" w:type="dxa"/>
          </w:tcPr>
          <w:p w14:paraId="494C3DCB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</w:tcPr>
          <w:p w14:paraId="0CEB7F99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val="en-US"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val="en-US" w:eastAsia="uk-UA"/>
              </w:rPr>
              <w:t>1</w:t>
            </w:r>
          </w:p>
        </w:tc>
      </w:tr>
      <w:tr w:rsidR="009473A9" w:rsidRPr="00701C8D" w14:paraId="29B51604" w14:textId="77777777" w:rsidTr="009473A9">
        <w:trPr>
          <w:trHeight w:val="900"/>
        </w:trPr>
        <w:tc>
          <w:tcPr>
            <w:tcW w:w="704" w:type="dxa"/>
          </w:tcPr>
          <w:p w14:paraId="03AD03D5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701" w:type="dxa"/>
            <w:vAlign w:val="center"/>
          </w:tcPr>
          <w:p w14:paraId="1F78B28F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Швидкі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імунохроматографічні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тести  для визначення  антитіл до гепатиту С  №40(касета)</w:t>
            </w:r>
          </w:p>
          <w:p w14:paraId="7466E9EB" w14:textId="77777777" w:rsidR="009473A9" w:rsidRPr="00701C8D" w:rsidRDefault="009473A9" w:rsidP="009473A9">
            <w:pPr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2B28D1A3" w14:textId="77777777" w:rsidR="009473A9" w:rsidRPr="00701C8D" w:rsidRDefault="009473A9" w:rsidP="009473A9">
            <w:pPr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</w:rPr>
              <w:t>НК 024:2019</w:t>
            </w:r>
          </w:p>
          <w:p w14:paraId="57FF1808" w14:textId="77777777" w:rsidR="009473A9" w:rsidRPr="00701C8D" w:rsidRDefault="009473A9" w:rsidP="009473A9">
            <w:pPr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30830</w:t>
            </w:r>
          </w:p>
          <w:p w14:paraId="7049BF1F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</w:p>
        </w:tc>
        <w:tc>
          <w:tcPr>
            <w:tcW w:w="6662" w:type="dxa"/>
            <w:vAlign w:val="center"/>
          </w:tcPr>
          <w:p w14:paraId="58360EC2" w14:textId="77777777" w:rsidR="009473A9" w:rsidRPr="00701C8D" w:rsidRDefault="009473A9" w:rsidP="009473A9">
            <w:pPr>
              <w:spacing w:before="120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Тести повинні забезпечувати швидке виявлення антитіл до вірусу гепатиту C у зразках цільної венозної крові, капілярної крові, сироватки або плазми без спеціального обладнання</w:t>
            </w:r>
          </w:p>
          <w:p w14:paraId="2CE1041E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Чутливість тестів повинна бути не меншою ніж  99,99%.</w:t>
            </w:r>
          </w:p>
          <w:p w14:paraId="4F67ABFE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Специфічність тестів повинна бути не меншою ніж  99,99%. Процедура тестування проводиться при температурі 15 – 30 С. Тест-касета, зразок та буфер мають бути доведені до вказаної температури.  Тривалість проведення аналізу повинна бути 10 – 20 хв. та забезпечувати візуальну оцінку результатів дослідження.</w:t>
            </w:r>
          </w:p>
          <w:p w14:paraId="573E18D9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Тести повинні зберігатися як при кімнатній температурі, так і в умовах побутового холодильника (температура зберігання від +2 до +30 С). Тест – системи повинні мати формат тест – касети, та бути укомплектовані необхідними складовими для проведення тестування: одноразовою піпеткою, буфером, інструкцією українською мовою.</w:t>
            </w:r>
          </w:p>
          <w:p w14:paraId="044C140D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Тести не мають перехресної реактивності з наступними збудниками: антитіла до ВІЛ 1 та 2 типів,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HBsAg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антитіла до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Treponema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pallidum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антитіла до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Chlamydia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trachomatis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993" w:type="dxa"/>
          </w:tcPr>
          <w:p w14:paraId="75A9FAAE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</w:tcPr>
          <w:p w14:paraId="1502DBC0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val="en-US"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val="en-US" w:eastAsia="uk-UA"/>
              </w:rPr>
              <w:t>3</w:t>
            </w:r>
          </w:p>
        </w:tc>
      </w:tr>
      <w:tr w:rsidR="009473A9" w:rsidRPr="00701C8D" w14:paraId="378A511F" w14:textId="77777777" w:rsidTr="009473A9">
        <w:trPr>
          <w:trHeight w:val="552"/>
        </w:trPr>
        <w:tc>
          <w:tcPr>
            <w:tcW w:w="704" w:type="dxa"/>
          </w:tcPr>
          <w:p w14:paraId="231A52F3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701" w:type="dxa"/>
          </w:tcPr>
          <w:p w14:paraId="43ECF04C" w14:textId="77777777" w:rsidR="009473A9" w:rsidRPr="00701C8D" w:rsidRDefault="009473A9" w:rsidP="009473A9">
            <w:pPr>
              <w:ind w:left="-110" w:right="-106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73CB5A0A" w14:textId="77777777" w:rsidR="009473A9" w:rsidRPr="00701C8D" w:rsidRDefault="009473A9" w:rsidP="009473A9">
            <w:pPr>
              <w:ind w:left="-110" w:right="-106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5B4A27F1" w14:textId="77777777" w:rsidR="009473A9" w:rsidRPr="00701C8D" w:rsidRDefault="009473A9" w:rsidP="009473A9">
            <w:pPr>
              <w:ind w:left="-110" w:right="-106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46EB418F" w14:textId="77777777" w:rsidR="009473A9" w:rsidRPr="00701C8D" w:rsidRDefault="009473A9" w:rsidP="009473A9">
            <w:pPr>
              <w:ind w:left="-110" w:right="-106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4A3EF233" w14:textId="77777777" w:rsidR="009473A9" w:rsidRPr="00701C8D" w:rsidRDefault="009473A9" w:rsidP="009473A9">
            <w:pPr>
              <w:ind w:left="-110" w:right="-106"/>
              <w:jc w:val="center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6BDE73E7" w14:textId="77777777" w:rsidR="009473A9" w:rsidRPr="00701C8D" w:rsidRDefault="009473A9" w:rsidP="009473A9">
            <w:pPr>
              <w:ind w:left="-110" w:right="-106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lastRenderedPageBreak/>
              <w:t xml:space="preserve">Діагностичні тест-смужки для визначення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уробіліногену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, білірубіну, глюкози, кетонів, білка, питомої ваги, еритроцитів,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рН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, нітритів та лейкоцитів у сечі 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№100</w:t>
            </w:r>
          </w:p>
          <w:p w14:paraId="50115BE7" w14:textId="77777777" w:rsidR="009473A9" w:rsidRPr="00701C8D" w:rsidRDefault="009473A9" w:rsidP="009473A9">
            <w:pPr>
              <w:ind w:left="-110" w:right="-106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44FF97D7" w14:textId="77777777" w:rsidR="009473A9" w:rsidRPr="00701C8D" w:rsidRDefault="009473A9" w:rsidP="009473A9">
            <w:pPr>
              <w:ind w:left="-110" w:right="-106"/>
              <w:rPr>
                <w:rFonts w:ascii="Book Antiqua" w:hAnsi="Book Antiqua" w:cstheme="minorHAnsi"/>
                <w:bCs/>
                <w:sz w:val="18"/>
                <w:szCs w:val="18"/>
                <w:lang w:val="ru-RU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</w:rPr>
              <w:t>НК 024:2019</w:t>
            </w:r>
            <w:r w:rsidRPr="00701C8D">
              <w:rPr>
                <w:rFonts w:ascii="Book Antiqua" w:hAnsi="Book Antiqu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14:paraId="1C70F4AA" w14:textId="77777777" w:rsidR="009473A9" w:rsidRPr="00701C8D" w:rsidRDefault="009473A9" w:rsidP="009473A9">
            <w:pPr>
              <w:ind w:left="-110" w:right="-106"/>
              <w:rPr>
                <w:rFonts w:ascii="Book Antiqua" w:hAnsi="Book Antiqua" w:cstheme="minorHAnsi"/>
                <w:bCs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bCs/>
                <w:sz w:val="18"/>
                <w:szCs w:val="18"/>
                <w:lang w:val="ru-RU"/>
              </w:rPr>
              <w:t>54518</w:t>
            </w:r>
          </w:p>
          <w:p w14:paraId="3466E444" w14:textId="77777777" w:rsidR="009473A9" w:rsidRPr="00701C8D" w:rsidRDefault="009473A9" w:rsidP="009473A9">
            <w:pPr>
              <w:ind w:left="-110" w:right="-106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6A4FDB9E" w14:textId="77777777" w:rsidR="009473A9" w:rsidRPr="00701C8D" w:rsidRDefault="009473A9" w:rsidP="009473A9">
            <w:pPr>
              <w:ind w:left="-110" w:right="-106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</w:t>
            </w:r>
          </w:p>
          <w:p w14:paraId="14A93137" w14:textId="77777777" w:rsidR="009473A9" w:rsidRPr="00701C8D" w:rsidRDefault="009473A9" w:rsidP="009473A9">
            <w:pPr>
              <w:rPr>
                <w:rFonts w:ascii="Book Antiqua" w:hAnsi="Book Antiqua" w:cs="Cambria"/>
                <w:sz w:val="18"/>
                <w:szCs w:val="18"/>
                <w:lang w:eastAsia="uk-UA"/>
              </w:rPr>
            </w:pPr>
          </w:p>
        </w:tc>
        <w:tc>
          <w:tcPr>
            <w:tcW w:w="6662" w:type="dxa"/>
          </w:tcPr>
          <w:p w14:paraId="39D1C546" w14:textId="77777777" w:rsidR="009473A9" w:rsidRPr="00701C8D" w:rsidRDefault="009473A9" w:rsidP="009473A9">
            <w:pPr>
              <w:tabs>
                <w:tab w:val="left" w:pos="104"/>
              </w:tabs>
              <w:ind w:right="-48"/>
              <w:rPr>
                <w:rFonts w:ascii="Book Antiqua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</w:rPr>
              <w:lastRenderedPageBreak/>
              <w:t xml:space="preserve">Тест-смужки забезпечують швидке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</w:rPr>
              <w:t>напівкількісне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 визначення 10 показників у сечі . Тривалість проведення аналізу - 1 – 2 хв. </w:t>
            </w:r>
          </w:p>
          <w:p w14:paraId="3F89F468" w14:textId="77777777" w:rsidR="009473A9" w:rsidRPr="00701C8D" w:rsidRDefault="009473A9" w:rsidP="009473A9">
            <w:pPr>
              <w:tabs>
                <w:tab w:val="left" w:pos="104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</w:rPr>
              <w:t>Порогові рівні речовин:</w:t>
            </w:r>
          </w:p>
          <w:tbl>
            <w:tblPr>
              <w:tblW w:w="6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  <w:gridCol w:w="4536"/>
            </w:tblGrid>
            <w:tr w:rsidR="009473A9" w:rsidRPr="00701C8D" w14:paraId="147E6DCD" w14:textId="77777777" w:rsidTr="00642B3D">
              <w:trPr>
                <w:trHeight w:val="449"/>
              </w:trPr>
              <w:tc>
                <w:tcPr>
                  <w:tcW w:w="1516" w:type="dxa"/>
                </w:tcPr>
                <w:p w14:paraId="2A721BCA" w14:textId="77777777" w:rsidR="009473A9" w:rsidRPr="00701C8D" w:rsidRDefault="009473A9" w:rsidP="00701C8D">
                  <w:pPr>
                    <w:pStyle w:val="1"/>
                    <w:framePr w:hSpace="180" w:wrap="around" w:vAnchor="text" w:hAnchor="text" w:x="-856" w:y="1"/>
                    <w:spacing w:line="26" w:lineRule="atLeast"/>
                    <w:suppressOverlap/>
                    <w:jc w:val="center"/>
                    <w:rPr>
                      <w:rFonts w:ascii="Book Antiqua" w:hAnsi="Book Antiqua"/>
                      <w:b/>
                      <w:i/>
                      <w:i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/>
                      <w:b/>
                      <w:iCs/>
                      <w:sz w:val="18"/>
                      <w:szCs w:val="18"/>
                      <w:u w:val="single"/>
                    </w:rPr>
                    <w:t>Речовина</w:t>
                  </w:r>
                </w:p>
              </w:tc>
              <w:tc>
                <w:tcPr>
                  <w:tcW w:w="4536" w:type="dxa"/>
                </w:tcPr>
                <w:p w14:paraId="76A0DE56" w14:textId="77777777" w:rsidR="009473A9" w:rsidRPr="00701C8D" w:rsidRDefault="009473A9" w:rsidP="00701C8D">
                  <w:pPr>
                    <w:pStyle w:val="1"/>
                    <w:framePr w:hSpace="180" w:wrap="around" w:vAnchor="text" w:hAnchor="text" w:x="-856" w:y="1"/>
                    <w:spacing w:line="26" w:lineRule="atLeast"/>
                    <w:suppressOverlap/>
                    <w:jc w:val="center"/>
                    <w:rPr>
                      <w:rFonts w:ascii="Book Antiqua" w:hAnsi="Book Antiqua"/>
                      <w:b/>
                      <w:i/>
                      <w:i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/>
                      <w:b/>
                      <w:iCs/>
                      <w:sz w:val="18"/>
                      <w:szCs w:val="18"/>
                      <w:u w:val="single"/>
                    </w:rPr>
                    <w:t>Пороговий рівень</w:t>
                  </w:r>
                </w:p>
              </w:tc>
            </w:tr>
            <w:tr w:rsidR="009473A9" w:rsidRPr="00701C8D" w14:paraId="652F7A42" w14:textId="77777777" w:rsidTr="00642B3D">
              <w:trPr>
                <w:trHeight w:val="2239"/>
              </w:trPr>
              <w:tc>
                <w:tcPr>
                  <w:tcW w:w="1516" w:type="dxa"/>
                </w:tcPr>
                <w:p w14:paraId="5146FBF5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lastRenderedPageBreak/>
                    <w:t>Білок</w:t>
                  </w:r>
                </w:p>
                <w:p w14:paraId="2B3CBF78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Глюкоза</w:t>
                  </w:r>
                </w:p>
                <w:p w14:paraId="548A33C9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Кетони</w:t>
                  </w:r>
                </w:p>
                <w:p w14:paraId="54F19403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proofErr w:type="spellStart"/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Уробіліноген</w:t>
                  </w:r>
                  <w:proofErr w:type="spellEnd"/>
                </w:p>
                <w:p w14:paraId="52C829CE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Білірубін</w:t>
                  </w:r>
                </w:p>
                <w:p w14:paraId="63F8A132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 xml:space="preserve">Питома вага   </w:t>
                  </w:r>
                </w:p>
                <w:p w14:paraId="544CE171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Кров</w:t>
                  </w:r>
                </w:p>
                <w:p w14:paraId="24718392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proofErr w:type="spellStart"/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>рН</w:t>
                  </w:r>
                  <w:proofErr w:type="spellEnd"/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 xml:space="preserve">     </w:t>
                  </w:r>
                </w:p>
                <w:p w14:paraId="31D13183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 xml:space="preserve">Лейкоцити  </w:t>
                  </w:r>
                </w:p>
                <w:p w14:paraId="41652E47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701C8D">
                    <w:rPr>
                      <w:rFonts w:ascii="Book Antiqua" w:eastAsia="Batang" w:hAnsi="Book Antiqua" w:cs="Arial"/>
                      <w:sz w:val="18"/>
                      <w:szCs w:val="18"/>
                    </w:rPr>
                    <w:t>Нітрити</w:t>
                  </w:r>
                  <w:r w:rsidRPr="00701C8D">
                    <w:rPr>
                      <w:rFonts w:ascii="Book Antiqua" w:hAnsi="Book Antiqua" w:cs="Arial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4536" w:type="dxa"/>
                </w:tcPr>
                <w:p w14:paraId="61AD42C4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10-15 мг/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4EE74566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50 мг/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195E3EFC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5 мг/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4FA316B9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 xml:space="preserve">1 од. 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Ерліха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3EAB947E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0,5 мг/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576C8515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Від 1,000 до 1,030 з кроком 0,005</w:t>
                  </w:r>
                </w:p>
                <w:p w14:paraId="793A5243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10 Ер/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мкл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4D72DA29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Від 5 до 9 з точністю до 1 одиниці.</w:t>
                  </w:r>
                </w:p>
                <w:p w14:paraId="4A28409E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20-25 Лей/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мкл</w:t>
                  </w:r>
                  <w:proofErr w:type="spellEnd"/>
                </w:p>
                <w:p w14:paraId="0543D28E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</w:pPr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0,05 мг/</w:t>
                  </w:r>
                  <w:proofErr w:type="spellStart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>дл</w:t>
                  </w:r>
                  <w:proofErr w:type="spellEnd"/>
                  <w:r w:rsidRPr="00701C8D">
                    <w:rPr>
                      <w:rFonts w:ascii="Book Antiqua" w:hAnsi="Book Antiqua" w:cstheme="minorHAnsi"/>
                      <w:bCs/>
                      <w:sz w:val="18"/>
                      <w:szCs w:val="18"/>
                    </w:rPr>
                    <w:t xml:space="preserve"> нітрит іонів </w:t>
                  </w:r>
                </w:p>
                <w:p w14:paraId="15F14D4F" w14:textId="77777777" w:rsidR="009473A9" w:rsidRPr="00701C8D" w:rsidRDefault="009473A9" w:rsidP="00701C8D">
                  <w:pPr>
                    <w:framePr w:hSpace="180" w:wrap="around" w:vAnchor="text" w:hAnchor="text" w:x="-856" w:y="1"/>
                    <w:spacing w:line="26" w:lineRule="atLeast"/>
                    <w:suppressOverlap/>
                    <w:jc w:val="both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</w:tbl>
          <w:p w14:paraId="69721668" w14:textId="77777777" w:rsidR="009473A9" w:rsidRPr="00701C8D" w:rsidRDefault="009473A9" w:rsidP="009473A9">
            <w:pPr>
              <w:tabs>
                <w:tab w:val="left" w:pos="104"/>
                <w:tab w:val="left" w:pos="245"/>
              </w:tabs>
              <w:spacing w:before="120"/>
              <w:ind w:right="-108"/>
              <w:rPr>
                <w:rFonts w:ascii="Book Antiqua" w:hAnsi="Book Antiqua" w:cs="Arial"/>
                <w:sz w:val="18"/>
                <w:szCs w:val="18"/>
              </w:rPr>
            </w:pPr>
          </w:p>
          <w:p w14:paraId="58D28B37" w14:textId="77777777" w:rsidR="009473A9" w:rsidRPr="00701C8D" w:rsidRDefault="009473A9" w:rsidP="009473A9">
            <w:pPr>
              <w:tabs>
                <w:tab w:val="left" w:pos="104"/>
                <w:tab w:val="left" w:pos="245"/>
              </w:tabs>
              <w:spacing w:before="120"/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Тести зберігаються при кімнатній температурі від +2до +30 С. Термін придатності тестів 24 місяці при зберіганні смужок в контейнері </w:t>
            </w:r>
          </w:p>
          <w:p w14:paraId="2033AB5A" w14:textId="77777777" w:rsidR="009473A9" w:rsidRPr="00701C8D" w:rsidRDefault="009473A9" w:rsidP="009473A9">
            <w:pPr>
              <w:tabs>
                <w:tab w:val="left" w:pos="104"/>
                <w:tab w:val="left" w:pos="245"/>
              </w:tabs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</w:rPr>
              <w:t>Після відкриття контейнеру смужки стабільні протягом 6 місяців</w:t>
            </w:r>
          </w:p>
          <w:p w14:paraId="79416486" w14:textId="77777777" w:rsidR="009473A9" w:rsidRPr="00701C8D" w:rsidRDefault="009473A9" w:rsidP="009473A9">
            <w:pPr>
              <w:tabs>
                <w:tab w:val="left" w:pos="104"/>
                <w:tab w:val="left" w:pos="245"/>
              </w:tabs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В наявності є компенсаторна зона, яка слугує маркером придатності для роботи з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</w:rPr>
              <w:t>аналізатором.Використовується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 виключно з аналізатором сечі </w:t>
            </w:r>
            <w:r w:rsidRPr="00701C8D">
              <w:rPr>
                <w:rFonts w:ascii="Book Antiqua" w:hAnsi="Book Antiqua" w:cs="Arial"/>
                <w:sz w:val="16"/>
                <w:szCs w:val="16"/>
              </w:rPr>
              <w:t>CITOLAB READER 300</w:t>
            </w:r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CBA57CC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both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Arial"/>
                <w:color w:val="auto"/>
                <w:sz w:val="18"/>
                <w:szCs w:val="18"/>
                <w:lang w:eastAsia="uk-UA"/>
              </w:rPr>
              <w:lastRenderedPageBreak/>
              <w:t xml:space="preserve">    </w:t>
            </w:r>
            <w:proofErr w:type="spellStart"/>
            <w:r w:rsidRPr="00701C8D">
              <w:rPr>
                <w:rFonts w:ascii="Book Antiqua" w:hAnsi="Book Antiqua" w:cs="Arial"/>
                <w:color w:val="auto"/>
                <w:sz w:val="18"/>
                <w:szCs w:val="18"/>
                <w:lang w:eastAsia="uk-UA"/>
              </w:rPr>
              <w:t>Шт</w:t>
            </w:r>
            <w:proofErr w:type="spellEnd"/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3C71555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9473A9" w:rsidRPr="00701C8D" w14:paraId="79A62ACF" w14:textId="77777777" w:rsidTr="009473A9">
        <w:trPr>
          <w:trHeight w:val="2100"/>
        </w:trPr>
        <w:tc>
          <w:tcPr>
            <w:tcW w:w="704" w:type="dxa"/>
          </w:tcPr>
          <w:p w14:paraId="5056D3D3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701" w:type="dxa"/>
          </w:tcPr>
          <w:p w14:paraId="2E091D05" w14:textId="77777777" w:rsidR="009473A9" w:rsidRPr="00701C8D" w:rsidRDefault="009473A9" w:rsidP="009473A9">
            <w:pPr>
              <w:pStyle w:val="a8"/>
              <w:jc w:val="center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</w:p>
          <w:p w14:paraId="2EAB1AB7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 xml:space="preserve">Швидкий </w:t>
            </w:r>
            <w:proofErr w:type="spellStart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імунохроматографічний</w:t>
            </w:r>
            <w:proofErr w:type="spellEnd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 xml:space="preserve"> тест для виявлення трипсиногену-2 у сечі№10</w:t>
            </w:r>
          </w:p>
          <w:p w14:paraId="752CA669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</w:p>
          <w:p w14:paraId="4CF8F25F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НК</w:t>
            </w:r>
            <w:r w:rsidRPr="00701C8D">
              <w:rPr>
                <w:rFonts w:ascii="Book Antiqua" w:hAnsi="Book Antiqua"/>
                <w:sz w:val="18"/>
                <w:lang w:val="uk-UA"/>
              </w:rPr>
              <w:t xml:space="preserve"> 024 2019</w:t>
            </w:r>
          </w:p>
          <w:p w14:paraId="0576F378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54514</w:t>
            </w:r>
          </w:p>
          <w:p w14:paraId="3F66E49D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</w:p>
          <w:p w14:paraId="695D2057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28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4AEAA7C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 xml:space="preserve">Повинні забезпечувати швидке виявлення трипсиногену-2  у зразках сечі без спеціального обладнання (повинні використовуватися два різні типи </w:t>
            </w:r>
            <w:proofErr w:type="spellStart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моноклональних</w:t>
            </w:r>
            <w:proofErr w:type="spellEnd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 xml:space="preserve"> антитіл для виявлення трипсиногена-2 людини) та забезпечують візуальну оцінку результатів дослідження.</w:t>
            </w:r>
          </w:p>
          <w:p w14:paraId="2BCF1AB5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 xml:space="preserve">Пороговий рівень чутливості повинен не перевищувати 50 </w:t>
            </w:r>
            <w:proofErr w:type="spellStart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/л.</w:t>
            </w:r>
          </w:p>
          <w:p w14:paraId="43406C6B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Тести повинні зберігатись при кімнатній температурі або в умовах побутового холодильника (t від +2 до +25° С)</w:t>
            </w:r>
          </w:p>
          <w:p w14:paraId="198C1678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Тривалість проведення аналізу повинна не перевищувати 5 хв.</w:t>
            </w:r>
          </w:p>
          <w:p w14:paraId="2E46CC04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Чутливість тестів повинна бути не менш ніж 94%.</w:t>
            </w:r>
          </w:p>
          <w:p w14:paraId="6D0D87CC" w14:textId="77777777" w:rsidR="009473A9" w:rsidRPr="00701C8D" w:rsidRDefault="009473A9" w:rsidP="009473A9">
            <w:pPr>
              <w:pStyle w:val="a8"/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color w:val="auto"/>
                <w:sz w:val="18"/>
                <w:szCs w:val="18"/>
                <w:lang w:val="uk-UA" w:eastAsia="uk-UA"/>
              </w:rPr>
              <w:t>Специфічність тестів повинна бути не менш ніж 95%.</w:t>
            </w:r>
          </w:p>
          <w:p w14:paraId="3B1F8EDA" w14:textId="77777777" w:rsidR="009473A9" w:rsidRPr="00701C8D" w:rsidRDefault="009473A9" w:rsidP="009473A9">
            <w:pPr>
              <w:rPr>
                <w:rFonts w:ascii="Book Antiqua" w:hAnsi="Book Antiqua" w:cs="Cambria"/>
                <w:sz w:val="18"/>
                <w:szCs w:val="18"/>
                <w:lang w:val="ru-RU"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Загальний термін придатності - 24 місяці</w:t>
            </w:r>
          </w:p>
        </w:tc>
        <w:tc>
          <w:tcPr>
            <w:tcW w:w="993" w:type="dxa"/>
          </w:tcPr>
          <w:p w14:paraId="44B810D8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</w:tcPr>
          <w:p w14:paraId="646B0B87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4</w:t>
            </w:r>
          </w:p>
        </w:tc>
      </w:tr>
      <w:tr w:rsidR="009473A9" w:rsidRPr="00701C8D" w14:paraId="5D32792F" w14:textId="77777777" w:rsidTr="009473A9">
        <w:trPr>
          <w:trHeight w:val="210"/>
        </w:trPr>
        <w:tc>
          <w:tcPr>
            <w:tcW w:w="704" w:type="dxa"/>
          </w:tcPr>
          <w:p w14:paraId="76C52F32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701" w:type="dxa"/>
          </w:tcPr>
          <w:p w14:paraId="05B095DE" w14:textId="77777777" w:rsidR="009473A9" w:rsidRPr="00701C8D" w:rsidRDefault="009473A9" w:rsidP="009473A9">
            <w:pPr>
              <w:rPr>
                <w:rFonts w:ascii="Book Antiqua" w:hAnsi="Book Antiqua" w:cs="Arial"/>
                <w:sz w:val="16"/>
                <w:szCs w:val="16"/>
                <w:lang w:val="ru-RU"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Швидкі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імунохроматографічні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тести </w:t>
            </w:r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 xml:space="preserve">для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>виявлення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>маркерів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>вірусу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 xml:space="preserve">  гепатиту В (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>касета</w:t>
            </w:r>
            <w:proofErr w:type="spellEnd"/>
            <w:r w:rsidRPr="00701C8D">
              <w:rPr>
                <w:rFonts w:ascii="Book Antiqua" w:hAnsi="Book Antiqua" w:cs="Arial"/>
                <w:sz w:val="16"/>
                <w:szCs w:val="16"/>
                <w:lang w:val="ru-RU" w:eastAsia="uk-UA"/>
              </w:rPr>
              <w:t>) №1</w:t>
            </w:r>
          </w:p>
          <w:p w14:paraId="62720D22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</w:p>
          <w:p w14:paraId="4C6EC6FD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НК 024- 2019</w:t>
            </w:r>
          </w:p>
          <w:p w14:paraId="50D4B87E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30736</w:t>
            </w:r>
          </w:p>
          <w:p w14:paraId="0BB698C9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</w:p>
          <w:p w14:paraId="771016C8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280"/>
              <w:jc w:val="center"/>
              <w:rPr>
                <w:rFonts w:ascii="Book Antiqua" w:hAnsi="Book Antiqua" w:cs="Arial"/>
                <w:color w:val="auto"/>
                <w:sz w:val="18"/>
                <w:szCs w:val="18"/>
                <w:lang w:val="ru-RU" w:eastAsia="uk-UA"/>
              </w:rPr>
            </w:pPr>
          </w:p>
        </w:tc>
        <w:tc>
          <w:tcPr>
            <w:tcW w:w="6662" w:type="dxa"/>
          </w:tcPr>
          <w:p w14:paraId="3F46E699" w14:textId="77777777" w:rsidR="009473A9" w:rsidRPr="00701C8D" w:rsidRDefault="009473A9" w:rsidP="009473A9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Запропонована тест-система для виявлення маркерів вірусу гепатиту В повинна представляти собою швидкий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імунохроматографічний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аналіз для якісного виявлення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HBsAg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HBsAb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HBeAg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HВeAb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і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HВcAb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в сироватці чи плазмі людини:</w:t>
            </w:r>
          </w:p>
          <w:p w14:paraId="1E0963CF" w14:textId="77777777" w:rsidR="009473A9" w:rsidRPr="00701C8D" w:rsidRDefault="009473A9" w:rsidP="009473A9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Book Antiqua" w:eastAsia="Times New Roman" w:hAnsi="Book Antiqua" w:cs="Arial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-</w:t>
            </w:r>
            <w:proofErr w:type="spellStart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HBsAg</w:t>
            </w:r>
            <w:proofErr w:type="spellEnd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 xml:space="preserve"> - Відносна чутливість: &gt;99.9%; Відносна специфічність: 99.3%</w:t>
            </w:r>
          </w:p>
          <w:p w14:paraId="6946C913" w14:textId="77777777" w:rsidR="009473A9" w:rsidRPr="00701C8D" w:rsidRDefault="009473A9" w:rsidP="009473A9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Book Antiqua" w:eastAsia="Times New Roman" w:hAnsi="Book Antiqua" w:cs="Arial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-</w:t>
            </w:r>
            <w:proofErr w:type="spellStart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HBsAb</w:t>
            </w:r>
            <w:proofErr w:type="spellEnd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 xml:space="preserve"> - Відносна чутливість: &gt;99.9%; Відносна специфічність: 98.4%</w:t>
            </w:r>
          </w:p>
          <w:p w14:paraId="5B9CC5AD" w14:textId="77777777" w:rsidR="009473A9" w:rsidRPr="00701C8D" w:rsidRDefault="009473A9" w:rsidP="009473A9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Book Antiqua" w:eastAsia="Times New Roman" w:hAnsi="Book Antiqua" w:cs="Arial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-</w:t>
            </w:r>
            <w:proofErr w:type="spellStart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HBeAg</w:t>
            </w:r>
            <w:proofErr w:type="spellEnd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 xml:space="preserve"> - Відносна чутливість: 98.4%; Відносна специфічність: 98.6%</w:t>
            </w:r>
          </w:p>
          <w:p w14:paraId="28586DA4" w14:textId="77777777" w:rsidR="009473A9" w:rsidRPr="00701C8D" w:rsidRDefault="009473A9" w:rsidP="009473A9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Book Antiqua" w:eastAsia="Times New Roman" w:hAnsi="Book Antiqua" w:cs="Arial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-</w:t>
            </w:r>
            <w:proofErr w:type="spellStart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HBeAb</w:t>
            </w:r>
            <w:proofErr w:type="spellEnd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 xml:space="preserve"> - Відносна чутливість: 95.9% ; Відносна специфічність: 97.5%</w:t>
            </w:r>
          </w:p>
          <w:p w14:paraId="637306B7" w14:textId="77777777" w:rsidR="009473A9" w:rsidRPr="00701C8D" w:rsidRDefault="009473A9" w:rsidP="009473A9">
            <w:pPr>
              <w:pStyle w:val="a6"/>
              <w:numPr>
                <w:ilvl w:val="0"/>
                <w:numId w:val="12"/>
              </w:numPr>
              <w:spacing w:line="240" w:lineRule="auto"/>
              <w:ind w:left="0"/>
              <w:rPr>
                <w:rFonts w:ascii="Book Antiqua" w:eastAsia="Times New Roman" w:hAnsi="Book Antiqua" w:cs="Arial"/>
                <w:szCs w:val="18"/>
                <w:lang w:val="uk-UA" w:eastAsia="uk-UA"/>
              </w:rPr>
            </w:pPr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-</w:t>
            </w:r>
            <w:proofErr w:type="spellStart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>HBcAb</w:t>
            </w:r>
            <w:proofErr w:type="spellEnd"/>
            <w:r w:rsidRPr="00701C8D">
              <w:rPr>
                <w:rFonts w:ascii="Book Antiqua" w:eastAsia="Times New Roman" w:hAnsi="Book Antiqua" w:cs="Arial"/>
                <w:szCs w:val="18"/>
                <w:lang w:val="uk-UA" w:eastAsia="uk-UA"/>
              </w:rPr>
              <w:t xml:space="preserve"> - Відносна чутливість: 96.9%; Відносна специфічність: 96.8%</w:t>
            </w:r>
          </w:p>
          <w:p w14:paraId="4ED58806" w14:textId="77777777" w:rsidR="009473A9" w:rsidRPr="00701C8D" w:rsidRDefault="009473A9" w:rsidP="009473A9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Процедура тестування повинна проводитися при температурі 15 </w:t>
            </w:r>
            <w:r w:rsidRPr="00701C8D">
              <w:rPr>
                <w:rFonts w:ascii="Book Antiqua" w:hAnsi="Book Antiqua" w:cs="Arial Rounded MT Bold"/>
                <w:sz w:val="18"/>
                <w:szCs w:val="18"/>
                <w:lang w:eastAsia="uk-UA"/>
              </w:rPr>
              <w:t>–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30 С. Тест-касета, зразок та буфер мають бути доведені до вказаної температури. </w:t>
            </w:r>
          </w:p>
          <w:p w14:paraId="70D03D72" w14:textId="77777777" w:rsidR="009473A9" w:rsidRPr="00701C8D" w:rsidRDefault="009473A9" w:rsidP="009473A9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Тривалість проведення аналізу повинна бути 15-20  хв. та забезпечувати візуальну оцінку результатів дослідження.</w:t>
            </w:r>
          </w:p>
          <w:p w14:paraId="7FD2347F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Тести повинні зберігатися як при кімнатній температурі, так і в умовах побутового холодильника (температура зберігання від +2 до +30 С).</w:t>
            </w:r>
            <w:r w:rsidRPr="00701C8D">
              <w:rPr>
                <w:rFonts w:ascii="Book Antiqua" w:hAnsi="Book Antiqua" w:cs="Arial"/>
                <w:sz w:val="18"/>
                <w:szCs w:val="18"/>
                <w:lang w:val="ru-RU" w:eastAsia="uk-UA"/>
              </w:rPr>
              <w:t xml:space="preserve"> 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lastRenderedPageBreak/>
              <w:t xml:space="preserve">Відсутня перехресна реактивність з наступними збудниками: </w:t>
            </w:r>
            <w:r w:rsidRPr="00701C8D">
              <w:rPr>
                <w:rFonts w:ascii="Book Antiqua" w:hAnsi="Book Antiqua"/>
              </w:rPr>
              <w:t xml:space="preserve"> 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HAMA, RF, HAV,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Syphilis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HIV,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H.Pylori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, MONO, CMV, </w:t>
            </w:r>
            <w:proofErr w:type="spellStart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Rubella</w:t>
            </w:r>
            <w:proofErr w:type="spellEnd"/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 xml:space="preserve"> і TOXO.</w:t>
            </w:r>
          </w:p>
        </w:tc>
        <w:tc>
          <w:tcPr>
            <w:tcW w:w="993" w:type="dxa"/>
          </w:tcPr>
          <w:p w14:paraId="3E34F688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proofErr w:type="spellStart"/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</w:tcPr>
          <w:p w14:paraId="10E285C4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  <w:t>15</w:t>
            </w: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0</w:t>
            </w:r>
          </w:p>
        </w:tc>
      </w:tr>
      <w:tr w:rsidR="009473A9" w:rsidRPr="00701C8D" w14:paraId="5B10EB2F" w14:textId="77777777" w:rsidTr="009473A9">
        <w:trPr>
          <w:trHeight w:val="135"/>
        </w:trPr>
        <w:tc>
          <w:tcPr>
            <w:tcW w:w="704" w:type="dxa"/>
          </w:tcPr>
          <w:p w14:paraId="745FD6C3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val="en-US" w:eastAsia="uk-UA"/>
              </w:rPr>
              <w:t>6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1" w:type="dxa"/>
          </w:tcPr>
          <w:p w14:paraId="1BBEFD1D" w14:textId="77777777" w:rsidR="009473A9" w:rsidRPr="00701C8D" w:rsidRDefault="009473A9" w:rsidP="009473A9">
            <w:pPr>
              <w:rPr>
                <w:rFonts w:ascii="Book Antiqua" w:eastAsiaTheme="minorHAnsi" w:hAnsi="Book Antiqua" w:cs="Arial"/>
                <w:sz w:val="20"/>
                <w:szCs w:val="20"/>
                <w:lang w:val="ru-RU"/>
              </w:rPr>
            </w:pPr>
            <w:r w:rsidRPr="00701C8D">
              <w:rPr>
                <w:rFonts w:ascii="Book Antiqua" w:eastAsiaTheme="minorHAnsi" w:hAnsi="Book Antiqua" w:cs="Arial"/>
                <w:sz w:val="20"/>
                <w:szCs w:val="20"/>
              </w:rPr>
              <w:t>Тест-система для визначення прихованої крові у фекаліях</w:t>
            </w:r>
            <w:r w:rsidRPr="00701C8D">
              <w:rPr>
                <w:rFonts w:ascii="Book Antiqua" w:eastAsiaTheme="minorHAnsi" w:hAnsi="Book Antiqua" w:cs="Arial"/>
                <w:sz w:val="20"/>
                <w:szCs w:val="20"/>
                <w:lang w:val="ru-RU"/>
              </w:rPr>
              <w:t xml:space="preserve"> </w:t>
            </w:r>
          </w:p>
          <w:p w14:paraId="09010832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14:paraId="07A424A8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701C8D">
              <w:rPr>
                <w:rFonts w:ascii="Book Antiqua" w:hAnsi="Book Antiqua"/>
                <w:sz w:val="20"/>
                <w:szCs w:val="20"/>
              </w:rPr>
              <w:t>НК 024-2019</w:t>
            </w:r>
          </w:p>
          <w:p w14:paraId="3F1F073D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701C8D">
              <w:rPr>
                <w:rFonts w:ascii="Book Antiqua" w:hAnsi="Book Antiqua" w:cs="Arial"/>
                <w:sz w:val="20"/>
                <w:szCs w:val="20"/>
                <w:lang w:val="ru-RU"/>
              </w:rPr>
              <w:t>38217</w:t>
            </w:r>
          </w:p>
          <w:p w14:paraId="24659092" w14:textId="77777777" w:rsidR="009473A9" w:rsidRPr="00701C8D" w:rsidRDefault="009473A9" w:rsidP="009473A9">
            <w:pPr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6767E99C" w14:textId="77777777" w:rsidR="009473A9" w:rsidRPr="00701C8D" w:rsidRDefault="009473A9" w:rsidP="009473A9">
            <w:pPr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1879E4D5" w14:textId="77777777" w:rsidR="009473A9" w:rsidRPr="00701C8D" w:rsidRDefault="009473A9" w:rsidP="009473A9">
            <w:pPr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14:paraId="174C8D15" w14:textId="77777777" w:rsidR="009473A9" w:rsidRPr="00701C8D" w:rsidRDefault="009473A9" w:rsidP="009473A9">
            <w:pPr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</w:p>
        </w:tc>
        <w:tc>
          <w:tcPr>
            <w:tcW w:w="6662" w:type="dxa"/>
          </w:tcPr>
          <w:p w14:paraId="6ECD1FF7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Принцип визначення: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однокроковий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швидкий тест для якісного виявлення гемоглобіну з метою попередньої діагностики шлунково-кишкової кровотечі.</w:t>
            </w:r>
          </w:p>
          <w:p w14:paraId="4E502F8E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Результати вимірювання: якісні.</w:t>
            </w:r>
          </w:p>
          <w:p w14:paraId="753D38EB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Зразок для аналізу: фекалії.</w:t>
            </w:r>
          </w:p>
          <w:p w14:paraId="48BD8382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Зберігання: тест може зберігатись при кімнатній температурі або в холодильнику при температурі 2°-30°C.</w:t>
            </w:r>
          </w:p>
          <w:p w14:paraId="296B010C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Термін придатності: не менше 24 міс.</w:t>
            </w:r>
          </w:p>
          <w:p w14:paraId="0913F5A4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Аналітична чутливість: 50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нг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/мл.</w:t>
            </w:r>
          </w:p>
          <w:p w14:paraId="5DC3449B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Забір зразків: Зразки можуть зберігатися в холодильнику (2-8ºC) протягом 7 днів. Для тривалого зберігання (не більше ніж 6 місяців) зразки повинні зберігатися при температурі –20ºC. В даному випадку перед тестуванням зразки повинні бути розморожені і доведені до кімнатної температури.  Процедура тестування: довести тест, зразки фекалій до кімнатної температури (15-30ºC) перед тестуванням. Не відкривайте упаковку до повної готовності для тестування.</w:t>
            </w:r>
          </w:p>
          <w:p w14:paraId="272BD8B5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Використання тесту можливе у двох варіантах:</w:t>
            </w:r>
          </w:p>
          <w:p w14:paraId="58256EE5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Використання блістер-тесту як тест-касети.</w:t>
            </w:r>
          </w:p>
          <w:p w14:paraId="2F1C2A8C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Використання блістер-тесту як тест-смужки методом занурення. </w:t>
            </w:r>
          </w:p>
          <w:p w14:paraId="66991127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Отримання результатів: облік результату тесту проведіть на 10 хвилині. Не приймайте до уваги результати тесту після 10 хвилини.. Контроль якості: тест оснащений внутрішнім контролем якості.</w:t>
            </w:r>
          </w:p>
          <w:p w14:paraId="1933EC46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Характеристики роботи тесту: чутливість більше 99%, специфічність більше 99%, PPV більше 99%, NPV більше 99%  Перехресна реактивність: Повинен бути специфічний до гемоглобіну людини і не показувати перехресної реактивності до бичачого гемоглобіну/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трансферину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/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лактоферину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, гемоглобіну /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трансферину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свині, людського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трансферину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/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кальпротектину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/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лактоферину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. </w:t>
            </w:r>
          </w:p>
          <w:p w14:paraId="77FBEA81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Перед дослідження пацієнтам не слід дотримуватись дієти. </w:t>
            </w:r>
          </w:p>
          <w:p w14:paraId="16605618" w14:textId="77777777" w:rsidR="009473A9" w:rsidRPr="00701C8D" w:rsidRDefault="009473A9" w:rsidP="009473A9">
            <w:pPr>
              <w:spacing w:line="264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Вплив продуктів харчування (вітамін С, броколі, морква тощо) на результати тестування повинен бути відсутній.</w:t>
            </w:r>
          </w:p>
          <w:p w14:paraId="08D39AAF" w14:textId="77777777" w:rsidR="009473A9" w:rsidRPr="00701C8D" w:rsidRDefault="009473A9" w:rsidP="009473A9">
            <w:pPr>
              <w:tabs>
                <w:tab w:val="left" w:pos="176"/>
              </w:tabs>
              <w:ind w:left="23"/>
              <w:jc w:val="both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Тест-системи мають формат тест-смужки та укомплектовані необхідними складовими для проведення тестування: пробіркою з розчинником, інструкцією українською мовою, а також, в залежності від типу комплектації, ємністю для збору матеріалу та одноразовими рукавичками.</w:t>
            </w:r>
          </w:p>
        </w:tc>
        <w:tc>
          <w:tcPr>
            <w:tcW w:w="993" w:type="dxa"/>
          </w:tcPr>
          <w:p w14:paraId="38E1D563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14:paraId="4AC3F814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  <w:t>3</w:t>
            </w: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0</w:t>
            </w:r>
          </w:p>
        </w:tc>
      </w:tr>
      <w:tr w:rsidR="009473A9" w:rsidRPr="00701C8D" w14:paraId="5C2689B0" w14:textId="77777777" w:rsidTr="009473A9">
        <w:trPr>
          <w:trHeight w:val="167"/>
        </w:trPr>
        <w:tc>
          <w:tcPr>
            <w:tcW w:w="704" w:type="dxa"/>
          </w:tcPr>
          <w:p w14:paraId="331B54B3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701" w:type="dxa"/>
          </w:tcPr>
          <w:p w14:paraId="3A8D1CB6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701C8D">
              <w:rPr>
                <w:rFonts w:ascii="Book Antiqua" w:hAnsi="Book Antiqua"/>
                <w:sz w:val="18"/>
                <w:szCs w:val="18"/>
              </w:rPr>
              <w:t xml:space="preserve">Швидкі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імунохроматографічні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тести для визначення міоглобіну/КК-МВ/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тропоніну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I №10</w:t>
            </w:r>
          </w:p>
          <w:p w14:paraId="5293491C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18"/>
                <w:szCs w:val="18"/>
              </w:rPr>
            </w:pPr>
          </w:p>
          <w:p w14:paraId="77688C96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701C8D">
              <w:rPr>
                <w:rFonts w:ascii="Book Antiqua" w:hAnsi="Book Antiqua"/>
                <w:sz w:val="18"/>
                <w:szCs w:val="18"/>
              </w:rPr>
              <w:t>НК 024-2019</w:t>
            </w:r>
          </w:p>
          <w:p w14:paraId="00E65965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 w:cs="Arial"/>
                <w:color w:val="auto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/>
                <w:sz w:val="18"/>
                <w:szCs w:val="18"/>
              </w:rPr>
              <w:lastRenderedPageBreak/>
              <w:t>30266</w:t>
            </w:r>
          </w:p>
        </w:tc>
        <w:tc>
          <w:tcPr>
            <w:tcW w:w="6662" w:type="dxa"/>
            <w:vAlign w:val="center"/>
          </w:tcPr>
          <w:p w14:paraId="200037C2" w14:textId="77777777" w:rsidR="009473A9" w:rsidRPr="00701C8D" w:rsidRDefault="009473A9" w:rsidP="009473A9">
            <w:pPr>
              <w:tabs>
                <w:tab w:val="left" w:pos="318"/>
              </w:tabs>
              <w:spacing w:after="20"/>
              <w:ind w:left="34"/>
              <w:rPr>
                <w:rFonts w:ascii="Book Antiqua" w:hAnsi="Book Antiqua"/>
                <w:sz w:val="18"/>
                <w:szCs w:val="18"/>
              </w:rPr>
            </w:pPr>
            <w:r w:rsidRPr="00701C8D">
              <w:rPr>
                <w:rFonts w:ascii="Book Antiqua" w:hAnsi="Book Antiqua"/>
                <w:sz w:val="18"/>
                <w:szCs w:val="18"/>
              </w:rPr>
              <w:lastRenderedPageBreak/>
              <w:t xml:space="preserve">Тести-системи забезпечують швидке якісне визначення міоглобіну, </w:t>
            </w:r>
            <w:r w:rsidRPr="00701C8D">
              <w:rPr>
                <w:rFonts w:ascii="Book Antiqua" w:hAnsi="Book Antiqua"/>
                <w:sz w:val="18"/>
                <w:szCs w:val="18"/>
                <w:lang w:val="en-US"/>
              </w:rPr>
              <w:t>KK</w:t>
            </w:r>
            <w:r w:rsidRPr="00701C8D">
              <w:rPr>
                <w:rFonts w:ascii="Book Antiqua" w:hAnsi="Book Antiqua"/>
                <w:sz w:val="18"/>
                <w:szCs w:val="18"/>
              </w:rPr>
              <w:t>-</w:t>
            </w:r>
            <w:r w:rsidRPr="00701C8D">
              <w:rPr>
                <w:rFonts w:ascii="Book Antiqua" w:hAnsi="Book Antiqua"/>
                <w:sz w:val="18"/>
                <w:szCs w:val="18"/>
                <w:lang w:val="en-US"/>
              </w:rPr>
              <w:t>MB</w:t>
            </w:r>
            <w:r w:rsidRPr="00701C8D">
              <w:rPr>
                <w:rFonts w:ascii="Book Antiqua" w:hAnsi="Book Antiqua"/>
                <w:sz w:val="18"/>
                <w:szCs w:val="18"/>
              </w:rPr>
              <w:t xml:space="preserve">.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тропоніну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  <w:lang w:val="en-US"/>
              </w:rPr>
              <w:t>I</w:t>
            </w:r>
            <w:r w:rsidRPr="00701C8D">
              <w:rPr>
                <w:rFonts w:ascii="Book Antiqua" w:hAnsi="Book Antiqua"/>
                <w:sz w:val="18"/>
                <w:szCs w:val="18"/>
              </w:rPr>
              <w:t xml:space="preserve">  в цільній крові, сироватці чи плазмі з метою діагностики інфаркту міокарду. Чутливість: не нижче 99,9% при визначенні міоглобіну, не нижче 99,9% при визначенні КК-МВ та 99,9% при визначенні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тропоніну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І.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 xml:space="preserve">Специфічність: не нижче 97,8% при визначенні міоглобіну, не нижче 99,8% при визначенні КК-МВ, не нижче 99,9% при визначенні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тропоніну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І.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 xml:space="preserve">Пороговий рівень: для міоглобіну – не вище 50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нг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/мл, для КК-МВ – не вище 5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нг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/мл, для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тропоніну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 І – не вище 1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нг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>/мл.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lastRenderedPageBreak/>
              <w:t>Облік результатів проводиться через 10 хв, але не пізніше 20 хв.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>Процедура тестування проводиться при температурі 15 – 30 С. Тест-касета, зразок та буфер мають бути доведені до вказаної температури. Зразок для аналізу: цільна венозна кров, капілярна кров, сироватка, плазма.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 xml:space="preserve">Об’єм зразка для аналізу: для сироватки, плазми – 50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мкл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 xml:space="preserve">, для цільної венозної або капілярної крові – 75 </w:t>
            </w:r>
            <w:proofErr w:type="spellStart"/>
            <w:r w:rsidRPr="00701C8D">
              <w:rPr>
                <w:rFonts w:ascii="Book Antiqua" w:hAnsi="Book Antiqua"/>
                <w:sz w:val="18"/>
                <w:szCs w:val="18"/>
              </w:rPr>
              <w:t>мкл</w:t>
            </w:r>
            <w:proofErr w:type="spellEnd"/>
            <w:r w:rsidRPr="00701C8D">
              <w:rPr>
                <w:rFonts w:ascii="Book Antiqua" w:hAnsi="Book Antiqua"/>
                <w:sz w:val="18"/>
                <w:szCs w:val="18"/>
              </w:rPr>
              <w:t>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>Зберігання: як при кімнатній температурі, так і в умовах побутового холодильника (t від +2 до +30° С).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>Загальний термін придатності: 24 міс.</w:t>
            </w:r>
            <w:r w:rsidRPr="00701C8D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r w:rsidRPr="00701C8D">
              <w:rPr>
                <w:rFonts w:ascii="Book Antiqua" w:hAnsi="Book Antiqua"/>
                <w:sz w:val="18"/>
                <w:szCs w:val="18"/>
              </w:rPr>
              <w:t>Тест – системи мають формат тест – касети та укомплектовані необхідними складовими для проведення тестування: одноразовою піпеткою, буфером в флаконі, інструкцією українською мовою.</w:t>
            </w:r>
          </w:p>
        </w:tc>
        <w:tc>
          <w:tcPr>
            <w:tcW w:w="993" w:type="dxa"/>
          </w:tcPr>
          <w:p w14:paraId="4367CC91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8" w:type="dxa"/>
          </w:tcPr>
          <w:p w14:paraId="001FB9C6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20</w:t>
            </w:r>
          </w:p>
        </w:tc>
      </w:tr>
      <w:tr w:rsidR="009473A9" w:rsidRPr="00701C8D" w14:paraId="1D1282CD" w14:textId="77777777" w:rsidTr="009473A9">
        <w:trPr>
          <w:trHeight w:val="1485"/>
        </w:trPr>
        <w:tc>
          <w:tcPr>
            <w:tcW w:w="704" w:type="dxa"/>
          </w:tcPr>
          <w:p w14:paraId="4D7D1DF3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1701" w:type="dxa"/>
          </w:tcPr>
          <w:p w14:paraId="53F2C28D" w14:textId="77777777" w:rsidR="009473A9" w:rsidRPr="00701C8D" w:rsidRDefault="009473A9" w:rsidP="009473A9">
            <w:pPr>
              <w:spacing w:after="100" w:afterAutospacing="1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Швидкі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імунохроматографічні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тести для визначення  антигену  H.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Pylori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 у зразках фекалій без спеціального обладнання №10</w:t>
            </w:r>
          </w:p>
          <w:p w14:paraId="231E7BCF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НК 024- 2019</w:t>
            </w:r>
          </w:p>
          <w:p w14:paraId="63806CD8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30689</w:t>
            </w:r>
          </w:p>
          <w:p w14:paraId="50DC8098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280"/>
              <w:jc w:val="center"/>
              <w:rPr>
                <w:rFonts w:ascii="Book Antiqua" w:hAnsi="Book Antiqua" w:cs="Arial"/>
                <w:color w:val="auto"/>
                <w:sz w:val="18"/>
                <w:szCs w:val="18"/>
                <w:lang w:eastAsia="uk-UA"/>
              </w:rPr>
            </w:pPr>
          </w:p>
        </w:tc>
        <w:tc>
          <w:tcPr>
            <w:tcW w:w="6662" w:type="dxa"/>
            <w:vAlign w:val="center"/>
          </w:tcPr>
          <w:p w14:paraId="363E372A" w14:textId="77777777" w:rsidR="009473A9" w:rsidRPr="00701C8D" w:rsidRDefault="009473A9" w:rsidP="009473A9">
            <w:pPr>
              <w:tabs>
                <w:tab w:val="left" w:pos="176"/>
              </w:tabs>
              <w:jc w:val="both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При інтерпретації результату тестові та контрольна лінії повинні мати різний колір, що забезпечує зручність візуальної оцінки результату. Чутливість: не нижче 94%.  Специфічність: не нижче  99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%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. Точність: не нижче 99% . Процедура тестування проводиться при температурі 15–30 С. Тест-касета та зразок мають бути доведені до вказаної температури.   Тести повинні зберігатися як при кімнатній температурі, так і в умовах побутового холодильника (температура зберігання від +2 до +30 С). </w:t>
            </w:r>
          </w:p>
          <w:p w14:paraId="0BD707F9" w14:textId="77777777" w:rsidR="009473A9" w:rsidRPr="00701C8D" w:rsidRDefault="009473A9" w:rsidP="009473A9">
            <w:pPr>
              <w:tabs>
                <w:tab w:val="left" w:pos="176"/>
              </w:tabs>
              <w:ind w:left="40"/>
              <w:jc w:val="both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Тест–системи повинні мати формат тест-касети та бути укомплектовані необхідними складовими для проведення тестування: пробірками з розчинником (10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шт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), інструкцією українською мовою, а також, залежно від типу комплектації, одноразовими рукавичками, ємністю для забору матеріалів. Загальний термін придатності: не менше 24 міс.</w:t>
            </w:r>
          </w:p>
        </w:tc>
        <w:tc>
          <w:tcPr>
            <w:tcW w:w="993" w:type="dxa"/>
          </w:tcPr>
          <w:p w14:paraId="53599A65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14:paraId="2F8504B6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73A9" w:rsidRPr="00701C8D" w14:paraId="570D171B" w14:textId="77777777" w:rsidTr="009473A9">
        <w:trPr>
          <w:trHeight w:val="1569"/>
        </w:trPr>
        <w:tc>
          <w:tcPr>
            <w:tcW w:w="704" w:type="dxa"/>
          </w:tcPr>
          <w:p w14:paraId="6A30AD4A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1701" w:type="dxa"/>
          </w:tcPr>
          <w:p w14:paraId="6874E046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Калібрувальні тест-смужки для аналізатора се</w:t>
            </w:r>
            <w:r w:rsidRPr="00701C8D">
              <w:rPr>
                <w:rFonts w:ascii="Book Antiqua" w:hAnsi="Book Antiqua"/>
                <w:sz w:val="18"/>
              </w:rPr>
              <w:t xml:space="preserve"> </w:t>
            </w:r>
          </w:p>
          <w:p w14:paraId="66CCC8F3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eastAsia="Calibri" w:hAnsi="Book Antiqua" w:cs="Arial"/>
                <w:sz w:val="18"/>
                <w:szCs w:val="18"/>
              </w:rPr>
            </w:pP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чі</w:t>
            </w:r>
            <w:proofErr w:type="spellEnd"/>
          </w:p>
          <w:p w14:paraId="59460537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</w:p>
          <w:p w14:paraId="6E43013E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НК 024- 2019</w:t>
            </w:r>
          </w:p>
          <w:p w14:paraId="1B93A7CE" w14:textId="77777777" w:rsidR="009473A9" w:rsidRPr="00701C8D" w:rsidRDefault="009473A9" w:rsidP="009473A9">
            <w:pPr>
              <w:rPr>
                <w:rFonts w:ascii="Book Antiqua" w:hAnsi="Book Antiqua"/>
                <w:sz w:val="18"/>
              </w:rPr>
            </w:pPr>
            <w:r w:rsidRPr="00701C8D">
              <w:rPr>
                <w:rFonts w:ascii="Book Antiqua" w:hAnsi="Book Antiqua"/>
                <w:sz w:val="18"/>
              </w:rPr>
              <w:t>30226</w:t>
            </w:r>
          </w:p>
          <w:p w14:paraId="0A993C1E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eastAsia="Calibri" w:hAnsi="Book Antiqua" w:cs="Arial"/>
                <w:sz w:val="18"/>
                <w:szCs w:val="18"/>
                <w:lang w:eastAsia="en-US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33A3F9CE" w14:textId="77777777" w:rsidR="009473A9" w:rsidRPr="00701C8D" w:rsidRDefault="009473A9" w:rsidP="009473A9">
            <w:pPr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Тест-смужки забезпечують калібрування аналізатора сечі 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CITOLAB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READER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300 .</w:t>
            </w:r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>Контейнер містить 25 смужок</w:t>
            </w:r>
            <w:r w:rsidRPr="00701C8D">
              <w:rPr>
                <w:rFonts w:ascii="Book Antiqua" w:hAnsi="Book Antiqua" w:cs="Arial"/>
                <w:sz w:val="18"/>
                <w:szCs w:val="18"/>
              </w:rPr>
              <w:t xml:space="preserve"> . 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Тест-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смужка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представлена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білою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пластиковою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смужкою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із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заданими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постійними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 xml:space="preserve"> характеристиками </w:t>
            </w:r>
            <w:proofErr w:type="spellStart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відображення</w:t>
            </w:r>
            <w:proofErr w:type="spellEnd"/>
            <w:r w:rsidRPr="00701C8D">
              <w:rPr>
                <w:rFonts w:ascii="Book Antiqua" w:eastAsia="Calibri" w:hAnsi="Book Antiqua" w:cs="Arial"/>
                <w:sz w:val="18"/>
                <w:szCs w:val="18"/>
                <w:lang w:val="ru-RU"/>
              </w:rPr>
              <w:t>.</w:t>
            </w:r>
            <w:r w:rsidRPr="00701C8D">
              <w:rPr>
                <w:rFonts w:ascii="Book Antiqua" w:eastAsia="Calibri" w:hAnsi="Book Antiqua" w:cs="Arial"/>
                <w:sz w:val="18"/>
                <w:szCs w:val="18"/>
              </w:rPr>
              <w:t xml:space="preserve"> Калібрування проводиться кожні 4 тижні</w:t>
            </w:r>
            <w:r w:rsidRPr="00701C8D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4B32270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14:paraId="573CEAEB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="Cambria"/>
                <w:color w:val="000000"/>
                <w:sz w:val="18"/>
                <w:szCs w:val="18"/>
              </w:rPr>
              <w:t>3</w:t>
            </w:r>
          </w:p>
        </w:tc>
      </w:tr>
      <w:tr w:rsidR="009473A9" w:rsidRPr="00701C8D" w14:paraId="0F9553F7" w14:textId="77777777" w:rsidTr="009473A9">
        <w:trPr>
          <w:trHeight w:val="1569"/>
        </w:trPr>
        <w:tc>
          <w:tcPr>
            <w:tcW w:w="704" w:type="dxa"/>
          </w:tcPr>
          <w:p w14:paraId="2C3C4991" w14:textId="77777777" w:rsidR="009473A9" w:rsidRPr="00701C8D" w:rsidRDefault="009473A9" w:rsidP="009473A9">
            <w:pPr>
              <w:jc w:val="center"/>
              <w:rPr>
                <w:rFonts w:ascii="Book Antiqua" w:hAnsi="Book Antiqua" w:cs="Arial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="Arial"/>
                <w:sz w:val="18"/>
                <w:szCs w:val="18"/>
                <w:lang w:val="en-US" w:eastAsia="uk-UA"/>
              </w:rPr>
              <w:t>10</w:t>
            </w:r>
            <w:r w:rsidRPr="00701C8D">
              <w:rPr>
                <w:rFonts w:ascii="Book Antiqua" w:hAnsi="Book Antiqua" w:cs="Arial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1" w:type="dxa"/>
          </w:tcPr>
          <w:p w14:paraId="1FDF0297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49731633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5F2776F8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080BFD23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4EFAD08D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071F8AD7" w14:textId="77777777" w:rsidR="009473A9" w:rsidRPr="00701C8D" w:rsidRDefault="009473A9" w:rsidP="009473A9">
            <w:pPr>
              <w:jc w:val="center"/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</w:p>
          <w:p w14:paraId="601E16DF" w14:textId="77777777" w:rsidR="009473A9" w:rsidRPr="00701C8D" w:rsidRDefault="009473A9" w:rsidP="009473A9">
            <w:pPr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Швидкі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імунохроматографічні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тести  для визначення антитіл до ВІЛ 1, 2 типу</w:t>
            </w:r>
            <w:r w:rsidRPr="00701C8D">
              <w:rPr>
                <w:rFonts w:ascii="Book Antiqua" w:hAnsi="Book Antiqua" w:cstheme="minorHAnsi"/>
                <w:sz w:val="18"/>
                <w:szCs w:val="18"/>
                <w:lang w:val="ru-RU" w:eastAsia="uk-UA"/>
              </w:rPr>
              <w:t xml:space="preserve"> </w:t>
            </w: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№40 .</w:t>
            </w:r>
          </w:p>
          <w:p w14:paraId="7D604EC3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hAnsi="Book Antiqua" w:cstheme="minorHAnsi"/>
                <w:color w:val="auto"/>
                <w:sz w:val="18"/>
                <w:szCs w:val="18"/>
              </w:rPr>
            </w:pPr>
          </w:p>
          <w:p w14:paraId="72BA824D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rPr>
                <w:rFonts w:ascii="Book Antiqua" w:eastAsia="Calibri" w:hAnsi="Book Antiqua" w:cs="Arial"/>
                <w:sz w:val="18"/>
                <w:szCs w:val="18"/>
                <w:lang w:eastAsia="en-US"/>
              </w:rPr>
            </w:pPr>
            <w:r w:rsidRPr="00701C8D">
              <w:rPr>
                <w:rFonts w:ascii="Book Antiqua" w:hAnsi="Book Antiqua" w:cstheme="minorHAnsi"/>
                <w:color w:val="auto"/>
                <w:sz w:val="18"/>
                <w:szCs w:val="18"/>
              </w:rPr>
              <w:lastRenderedPageBreak/>
              <w:t>НК 024:2019- 30779</w:t>
            </w:r>
          </w:p>
        </w:tc>
        <w:tc>
          <w:tcPr>
            <w:tcW w:w="6662" w:type="dxa"/>
          </w:tcPr>
          <w:p w14:paraId="7825C0BA" w14:textId="77777777" w:rsidR="009473A9" w:rsidRPr="00701C8D" w:rsidRDefault="009473A9" w:rsidP="009473A9">
            <w:pPr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lastRenderedPageBreak/>
              <w:t xml:space="preserve">Принцип визначення: швидкий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імунохроматографічний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тест для якісного виявлення сумарних антитіл (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Ig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M,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Ig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G) до ВІЛ 1-го та 2-го типу.  Результати вимірювання: якісні.</w:t>
            </w:r>
          </w:p>
          <w:p w14:paraId="5B5F8A0B" w14:textId="77777777" w:rsidR="009473A9" w:rsidRPr="00701C8D" w:rsidRDefault="009473A9" w:rsidP="009473A9">
            <w:pPr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Зразок для аналізу: цільна кров, сироватка чи плазма.</w:t>
            </w:r>
          </w:p>
          <w:p w14:paraId="7B3FA62D" w14:textId="77777777" w:rsidR="009473A9" w:rsidRPr="00701C8D" w:rsidRDefault="009473A9" w:rsidP="009473A9">
            <w:pPr>
              <w:rPr>
                <w:rFonts w:ascii="Book Antiqua" w:hAnsi="Book Antiqua" w:cstheme="minorHAnsi"/>
                <w:sz w:val="18"/>
                <w:szCs w:val="18"/>
                <w:lang w:eastAsia="uk-UA"/>
              </w:rPr>
            </w:pP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Зберігання: тест може зберігатись при кімнатній температурі або в холодильнику при температурі 2°-30°C. Термін придатності: не менше 24 міс. Процедура тестування: довести тест-касету, зразки, буфер до кімнатної температури (15°-30°C) перед проведенням тестування. Отримання результатів: облік результату провести через 10 хвилин. Не брати до уваги результат після 20 хвилин. Контроль якості: тест повинен бути оснащений внутрішнім контролем якості. Характеристики роботи тесту: чутливість: більше 99.9%, специфічність: 99.9% . Перехресна реактивність: перехресна реактивність до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HBsAg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антитiл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вiрусу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гепатиту С,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антитiл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Тгеропеmа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pallidum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антитiл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Chlamydia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trachomatis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 повинна бути відсутня. Об’єм зразку: Для зразків сироватки та плазми: 1 крапля сироватки  або плазми (25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 + 1 крапля буферу (40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). </w:t>
            </w:r>
          </w:p>
          <w:p w14:paraId="53D718EA" w14:textId="77777777" w:rsidR="009473A9" w:rsidRPr="00701C8D" w:rsidRDefault="009473A9" w:rsidP="009473A9">
            <w:pPr>
              <w:rPr>
                <w:rFonts w:ascii="Book Antiqua" w:eastAsia="Calibri" w:hAnsi="Book Antiqua" w:cs="Arial"/>
                <w:sz w:val="18"/>
                <w:szCs w:val="18"/>
              </w:rPr>
            </w:pPr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lastRenderedPageBreak/>
              <w:t xml:space="preserve">Для зразків цільної венозної крові: 2 краплі цільної крові (50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 + 2 краплі буферу (80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).  Для зразків цільної крові з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пальца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: 2 краплі цільної крові з пальця (50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 + 2 краплі буферу (80 </w:t>
            </w:r>
            <w:proofErr w:type="spellStart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>мкл</w:t>
            </w:r>
            <w:proofErr w:type="spellEnd"/>
            <w:r w:rsidRPr="00701C8D">
              <w:rPr>
                <w:rFonts w:ascii="Book Antiqua" w:hAnsi="Book Antiqua" w:cstheme="minorHAnsi"/>
                <w:sz w:val="18"/>
                <w:szCs w:val="18"/>
                <w:lang w:eastAsia="uk-UA"/>
              </w:rPr>
              <w:t xml:space="preserve">). </w:t>
            </w:r>
            <w:r w:rsidRPr="00701C8D">
              <w:rPr>
                <w:rFonts w:ascii="Book Antiqua" w:hAnsi="Book Antiqua"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7DE3998D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proofErr w:type="spellStart"/>
            <w:r w:rsidRPr="00701C8D">
              <w:rPr>
                <w:rFonts w:ascii="Book Antiqua" w:hAnsi="Book Antiqua" w:cstheme="minorHAnsi"/>
                <w:color w:val="auto"/>
                <w:sz w:val="18"/>
                <w:szCs w:val="18"/>
                <w:lang w:eastAsia="uk-UA"/>
              </w:rPr>
              <w:lastRenderedPageBreak/>
              <w:t>Шт</w:t>
            </w:r>
            <w:proofErr w:type="spellEnd"/>
            <w:r w:rsidRPr="00701C8D">
              <w:rPr>
                <w:rFonts w:ascii="Book Antiqua" w:hAnsi="Book Antiqua" w:cstheme="minorHAnsi"/>
                <w:color w:val="auto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8" w:type="dxa"/>
          </w:tcPr>
          <w:p w14:paraId="1F86C08B" w14:textId="77777777" w:rsidR="009473A9" w:rsidRPr="00701C8D" w:rsidRDefault="009473A9" w:rsidP="009473A9">
            <w:pPr>
              <w:pStyle w:val="13"/>
              <w:tabs>
                <w:tab w:val="left" w:pos="567"/>
              </w:tabs>
              <w:spacing w:after="0"/>
              <w:ind w:left="0"/>
              <w:jc w:val="center"/>
              <w:rPr>
                <w:rFonts w:ascii="Book Antiqua" w:hAnsi="Book Antiqua" w:cs="Cambria"/>
                <w:color w:val="000000"/>
                <w:sz w:val="18"/>
                <w:szCs w:val="18"/>
              </w:rPr>
            </w:pPr>
            <w:r w:rsidRPr="00701C8D">
              <w:rPr>
                <w:rFonts w:ascii="Book Antiqua" w:hAnsi="Book Antiqua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3A05FF6C" w14:textId="57F59C65" w:rsidR="00426187" w:rsidRPr="00701C8D" w:rsidRDefault="00426187" w:rsidP="000B1136">
      <w:pPr>
        <w:spacing w:after="0" w:line="240" w:lineRule="auto"/>
        <w:jc w:val="both"/>
        <w:rPr>
          <w:rFonts w:ascii="Book Antiqua" w:eastAsia="Calibri" w:hAnsi="Book Antiqua" w:cs="Times New Roman"/>
          <w:i/>
          <w:color w:val="000000"/>
          <w:sz w:val="24"/>
          <w:szCs w:val="24"/>
        </w:rPr>
      </w:pPr>
      <w:r w:rsidRPr="00701C8D">
        <w:rPr>
          <w:rFonts w:ascii="Book Antiqua" w:eastAsia="Calibri" w:hAnsi="Book Antiqua" w:cs="Times New Roman"/>
          <w:color w:val="000000"/>
          <w:sz w:val="24"/>
          <w:szCs w:val="24"/>
        </w:rPr>
        <w:t xml:space="preserve">  </w:t>
      </w:r>
      <w:r w:rsidRPr="00701C8D">
        <w:rPr>
          <w:rFonts w:ascii="Book Antiqua" w:eastAsia="Calibri" w:hAnsi="Book Antiqua" w:cs="Times New Roman"/>
          <w:b/>
          <w:i/>
          <w:color w:val="000000"/>
          <w:sz w:val="24"/>
          <w:szCs w:val="24"/>
        </w:rPr>
        <w:t>*</w:t>
      </w:r>
      <w:r w:rsidRPr="00701C8D">
        <w:rPr>
          <w:rFonts w:ascii="Book Antiqua" w:eastAsia="Calibri" w:hAnsi="Book Antiqua" w:cs="Times New Roman"/>
          <w:i/>
          <w:color w:val="000000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701C8D">
        <w:rPr>
          <w:rFonts w:ascii="Book Antiqua" w:eastAsia="Calibri" w:hAnsi="Book Antiqua" w:cs="Times New Roman"/>
          <w:b/>
          <w:i/>
          <w:color w:val="000000"/>
          <w:sz w:val="24"/>
          <w:szCs w:val="24"/>
        </w:rPr>
        <w:t xml:space="preserve"> «або еквівалент», </w:t>
      </w:r>
      <w:r w:rsidRPr="00701C8D">
        <w:rPr>
          <w:rFonts w:ascii="Book Antiqua" w:eastAsia="Calibri" w:hAnsi="Book Antiqua" w:cs="Times New Roman"/>
          <w:i/>
          <w:color w:val="000000"/>
          <w:sz w:val="24"/>
          <w:szCs w:val="24"/>
        </w:rPr>
        <w:t>який включений до Переліку лікарських  засобів, дозволених до закупівлі за бюджетні кошти.</w:t>
      </w:r>
    </w:p>
    <w:p w14:paraId="1324B119" w14:textId="77777777" w:rsidR="00292207" w:rsidRPr="00701C8D" w:rsidRDefault="00292207" w:rsidP="00426187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  <w:lang w:eastAsia="uk-UA"/>
        </w:rPr>
      </w:pPr>
    </w:p>
    <w:p w14:paraId="01AABDEA" w14:textId="77777777" w:rsidR="00292207" w:rsidRPr="00701C8D" w:rsidRDefault="00292207" w:rsidP="00426187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  <w:lang w:eastAsia="uk-UA"/>
        </w:rPr>
      </w:pPr>
    </w:p>
    <w:p w14:paraId="70F56D8E" w14:textId="77777777" w:rsidR="00292207" w:rsidRPr="00701C8D" w:rsidRDefault="00292207" w:rsidP="00426187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i/>
          <w:color w:val="000000"/>
          <w:sz w:val="24"/>
          <w:szCs w:val="24"/>
        </w:rPr>
      </w:pPr>
    </w:p>
    <w:sectPr w:rsidR="00292207" w:rsidRPr="00701C8D" w:rsidSect="001E0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19F7"/>
    <w:multiLevelType w:val="hybridMultilevel"/>
    <w:tmpl w:val="8FF4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37F7F"/>
    <w:multiLevelType w:val="hybridMultilevel"/>
    <w:tmpl w:val="21367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1322590">
    <w:abstractNumId w:val="5"/>
  </w:num>
  <w:num w:numId="2" w16cid:durableId="2071418983">
    <w:abstractNumId w:val="1"/>
  </w:num>
  <w:num w:numId="3" w16cid:durableId="1767995684">
    <w:abstractNumId w:val="2"/>
  </w:num>
  <w:num w:numId="4" w16cid:durableId="2120565923">
    <w:abstractNumId w:val="3"/>
  </w:num>
  <w:num w:numId="5" w16cid:durableId="1245604944">
    <w:abstractNumId w:val="0"/>
  </w:num>
  <w:num w:numId="6" w16cid:durableId="733509508">
    <w:abstractNumId w:val="4"/>
  </w:num>
  <w:num w:numId="7" w16cid:durableId="362558895">
    <w:abstractNumId w:val="6"/>
  </w:num>
  <w:num w:numId="8" w16cid:durableId="2142338666">
    <w:abstractNumId w:val="8"/>
  </w:num>
  <w:num w:numId="9" w16cid:durableId="720977793">
    <w:abstractNumId w:val="10"/>
  </w:num>
  <w:num w:numId="10" w16cid:durableId="94835097">
    <w:abstractNumId w:val="7"/>
  </w:num>
  <w:num w:numId="11" w16cid:durableId="191650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1644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22886"/>
    <w:rsid w:val="00057D65"/>
    <w:rsid w:val="0008203D"/>
    <w:rsid w:val="000B1136"/>
    <w:rsid w:val="000B2ADF"/>
    <w:rsid w:val="000C49C2"/>
    <w:rsid w:val="000E2EDB"/>
    <w:rsid w:val="001127B9"/>
    <w:rsid w:val="001243B6"/>
    <w:rsid w:val="0013660A"/>
    <w:rsid w:val="00161409"/>
    <w:rsid w:val="00181FA9"/>
    <w:rsid w:val="001A1D2C"/>
    <w:rsid w:val="001B1F98"/>
    <w:rsid w:val="001E0206"/>
    <w:rsid w:val="001E3BC7"/>
    <w:rsid w:val="0020791D"/>
    <w:rsid w:val="00212974"/>
    <w:rsid w:val="00284034"/>
    <w:rsid w:val="002863CE"/>
    <w:rsid w:val="00292207"/>
    <w:rsid w:val="002B2923"/>
    <w:rsid w:val="00323E92"/>
    <w:rsid w:val="00367E5F"/>
    <w:rsid w:val="00394593"/>
    <w:rsid w:val="003A4288"/>
    <w:rsid w:val="003A49AB"/>
    <w:rsid w:val="003C091A"/>
    <w:rsid w:val="003C0CF2"/>
    <w:rsid w:val="003D2A61"/>
    <w:rsid w:val="00407EBB"/>
    <w:rsid w:val="004214F4"/>
    <w:rsid w:val="00426187"/>
    <w:rsid w:val="00445FE5"/>
    <w:rsid w:val="00513745"/>
    <w:rsid w:val="00530259"/>
    <w:rsid w:val="005341BC"/>
    <w:rsid w:val="005427AA"/>
    <w:rsid w:val="0058416E"/>
    <w:rsid w:val="005A34C5"/>
    <w:rsid w:val="00640437"/>
    <w:rsid w:val="0065725C"/>
    <w:rsid w:val="006925F8"/>
    <w:rsid w:val="006C4028"/>
    <w:rsid w:val="007013D5"/>
    <w:rsid w:val="00701B1D"/>
    <w:rsid w:val="00701C8D"/>
    <w:rsid w:val="007801E0"/>
    <w:rsid w:val="007C3F76"/>
    <w:rsid w:val="007F48AB"/>
    <w:rsid w:val="008305B0"/>
    <w:rsid w:val="008F2D7B"/>
    <w:rsid w:val="009473A9"/>
    <w:rsid w:val="00955EF9"/>
    <w:rsid w:val="00957EBD"/>
    <w:rsid w:val="00973FBC"/>
    <w:rsid w:val="009745CB"/>
    <w:rsid w:val="009C5E4B"/>
    <w:rsid w:val="009F497F"/>
    <w:rsid w:val="00A14AD3"/>
    <w:rsid w:val="00A53B50"/>
    <w:rsid w:val="00A65277"/>
    <w:rsid w:val="00A71CF5"/>
    <w:rsid w:val="00A77881"/>
    <w:rsid w:val="00AA3AE5"/>
    <w:rsid w:val="00AC67FB"/>
    <w:rsid w:val="00B00258"/>
    <w:rsid w:val="00B1460D"/>
    <w:rsid w:val="00B66626"/>
    <w:rsid w:val="00B8136F"/>
    <w:rsid w:val="00B94EB5"/>
    <w:rsid w:val="00BA7026"/>
    <w:rsid w:val="00BB6E54"/>
    <w:rsid w:val="00BD4113"/>
    <w:rsid w:val="00C07A30"/>
    <w:rsid w:val="00C15F0B"/>
    <w:rsid w:val="00C91912"/>
    <w:rsid w:val="00CD3A52"/>
    <w:rsid w:val="00CF07D4"/>
    <w:rsid w:val="00D20FCF"/>
    <w:rsid w:val="00D3048A"/>
    <w:rsid w:val="00D73A7C"/>
    <w:rsid w:val="00D8122C"/>
    <w:rsid w:val="00DA1FE1"/>
    <w:rsid w:val="00DB5099"/>
    <w:rsid w:val="00DE125E"/>
    <w:rsid w:val="00E34429"/>
    <w:rsid w:val="00E371B8"/>
    <w:rsid w:val="00E452DC"/>
    <w:rsid w:val="00E53D47"/>
    <w:rsid w:val="00E93376"/>
    <w:rsid w:val="00EB3736"/>
    <w:rsid w:val="00EE6DA7"/>
    <w:rsid w:val="00EF1477"/>
    <w:rsid w:val="00EF39CA"/>
    <w:rsid w:val="00F2489F"/>
    <w:rsid w:val="00F56B4A"/>
    <w:rsid w:val="00FA0C5E"/>
    <w:rsid w:val="00FB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31B3"/>
  <w15:docId w15:val="{B9910DBE-E2CC-43C4-B0A7-BEABD0B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47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9220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4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92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2922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3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Абзац списка1"/>
    <w:basedOn w:val="a"/>
    <w:rsid w:val="009473A9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Body Text"/>
    <w:basedOn w:val="a"/>
    <w:link w:val="a7"/>
    <w:semiHidden/>
    <w:unhideWhenUsed/>
    <w:rsid w:val="009473A9"/>
    <w:pPr>
      <w:widowControl w:val="0"/>
      <w:overflowPunct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 w:eastAsia="zh-CN"/>
    </w:rPr>
  </w:style>
  <w:style w:type="character" w:customStyle="1" w:styleId="a7">
    <w:name w:val="Основний текст Знак"/>
    <w:basedOn w:val="a0"/>
    <w:link w:val="a6"/>
    <w:semiHidden/>
    <w:rsid w:val="009473A9"/>
    <w:rPr>
      <w:rFonts w:ascii="Times New Roman" w:eastAsia="SimSun" w:hAnsi="Times New Roman" w:cs="Times New Roman"/>
      <w:sz w:val="18"/>
      <w:szCs w:val="20"/>
      <w:lang w:val="en-US" w:eastAsia="zh-CN"/>
    </w:rPr>
  </w:style>
  <w:style w:type="paragraph" w:styleId="a8">
    <w:name w:val="No Spacing"/>
    <w:uiPriority w:val="1"/>
    <w:qFormat/>
    <w:rsid w:val="009473A9"/>
    <w:pPr>
      <w:suppressAutoHyphens/>
      <w:spacing w:after="0" w:line="240" w:lineRule="auto"/>
    </w:pPr>
    <w:rPr>
      <w:color w:val="00000A"/>
      <w:sz w:val="24"/>
      <w:lang w:val="ru-RU"/>
    </w:rPr>
  </w:style>
  <w:style w:type="paragraph" w:customStyle="1" w:styleId="14">
    <w:name w:val="Без интервала1"/>
    <w:link w:val="a9"/>
    <w:qFormat/>
    <w:rsid w:val="00701C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14"/>
    <w:locked/>
    <w:rsid w:val="0070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8740</Words>
  <Characters>4983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16</cp:revision>
  <cp:lastPrinted>2022-07-12T08:42:00Z</cp:lastPrinted>
  <dcterms:created xsi:type="dcterms:W3CDTF">2022-07-13T07:43:00Z</dcterms:created>
  <dcterms:modified xsi:type="dcterms:W3CDTF">2022-08-03T09:14:00Z</dcterms:modified>
</cp:coreProperties>
</file>