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0C" w:rsidRPr="001E0AD2" w:rsidRDefault="00BB4F0C" w:rsidP="00BB4F0C">
      <w:pPr>
        <w:spacing w:after="0" w:line="240" w:lineRule="auto"/>
        <w:jc w:val="center"/>
        <w:rPr>
          <w:rFonts w:ascii="Times New Roman" w:eastAsia="Times New Roman" w:hAnsi="Times New Roman" w:cs="Times New Roman"/>
          <w:b/>
          <w:kern w:val="28"/>
          <w:sz w:val="32"/>
          <w:szCs w:val="20"/>
        </w:rPr>
      </w:pPr>
      <w:r w:rsidRPr="001E0AD2">
        <w:rPr>
          <w:rFonts w:ascii="Times New Roman" w:eastAsia="Times New Roman" w:hAnsi="Times New Roman" w:cs="Times New Roman"/>
          <w:b/>
          <w:kern w:val="28"/>
          <w:sz w:val="32"/>
          <w:szCs w:val="20"/>
        </w:rPr>
        <w:t>Акціонерне товариство «Оператор ринку»</w:t>
      </w:r>
    </w:p>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1E0AD2" w:rsidRPr="001E0AD2" w:rsidTr="00FF7D2B">
        <w:trPr>
          <w:trHeight w:val="356"/>
        </w:trPr>
        <w:tc>
          <w:tcPr>
            <w:tcW w:w="1368" w:type="dxa"/>
          </w:tcPr>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tc>
        <w:tc>
          <w:tcPr>
            <w:tcW w:w="3420" w:type="dxa"/>
          </w:tcPr>
          <w:p w:rsidR="00BB4F0C" w:rsidRPr="001E0AD2" w:rsidRDefault="00BB4F0C" w:rsidP="00BB4F0C">
            <w:pPr>
              <w:keepNext/>
              <w:spacing w:after="0" w:line="240" w:lineRule="auto"/>
              <w:jc w:val="center"/>
              <w:outlineLvl w:val="4"/>
              <w:rPr>
                <w:rFonts w:ascii="Times New Roman" w:eastAsia="Times New Roman" w:hAnsi="Times New Roman" w:cs="Times New Roman"/>
                <w:b/>
                <w:bCs/>
                <w:i/>
                <w:iCs/>
                <w:noProof/>
                <w:sz w:val="26"/>
                <w:szCs w:val="26"/>
                <w:lang w:val="ru-RU" w:eastAsia="ru-RU"/>
              </w:rPr>
            </w:pPr>
          </w:p>
        </w:tc>
        <w:tc>
          <w:tcPr>
            <w:tcW w:w="5400" w:type="dxa"/>
          </w:tcPr>
          <w:p w:rsidR="00BB4F0C" w:rsidRPr="001E0AD2" w:rsidRDefault="00BB4F0C" w:rsidP="00BB4F0C">
            <w:pPr>
              <w:keepNext/>
              <w:spacing w:after="0" w:line="240" w:lineRule="auto"/>
              <w:jc w:val="center"/>
              <w:outlineLvl w:val="4"/>
              <w:rPr>
                <w:rFonts w:ascii="Times New Roman" w:eastAsia="Times New Roman" w:hAnsi="Times New Roman" w:cs="Times New Roman"/>
                <w:b/>
                <w:bCs/>
                <w:iCs/>
                <w:noProof/>
                <w:sz w:val="26"/>
                <w:szCs w:val="26"/>
                <w:lang w:val="ru-RU" w:eastAsia="ru-RU"/>
              </w:rPr>
            </w:pPr>
            <w:r w:rsidRPr="001E0AD2">
              <w:rPr>
                <w:rFonts w:ascii="Times New Roman" w:eastAsia="Times New Roman" w:hAnsi="Times New Roman" w:cs="Times New Roman"/>
                <w:b/>
                <w:bCs/>
                <w:iCs/>
                <w:noProof/>
                <w:sz w:val="26"/>
                <w:szCs w:val="26"/>
                <w:lang w:eastAsia="ru-RU"/>
              </w:rPr>
              <w:t xml:space="preserve">     </w:t>
            </w:r>
            <w:r w:rsidRPr="001E0AD2">
              <w:rPr>
                <w:rFonts w:ascii="Times New Roman" w:eastAsia="Times New Roman" w:hAnsi="Times New Roman" w:cs="Times New Roman"/>
                <w:b/>
                <w:bCs/>
                <w:iCs/>
                <w:noProof/>
                <w:sz w:val="26"/>
                <w:szCs w:val="26"/>
                <w:lang w:val="ru-RU" w:eastAsia="ru-RU"/>
              </w:rPr>
              <w:t>ЗАТВЕРДЖЕНО</w:t>
            </w:r>
          </w:p>
        </w:tc>
      </w:tr>
      <w:tr w:rsidR="001E0AD2" w:rsidRPr="001E0AD2" w:rsidTr="00FF7D2B">
        <w:tc>
          <w:tcPr>
            <w:tcW w:w="1368" w:type="dxa"/>
          </w:tcPr>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tc>
        <w:tc>
          <w:tcPr>
            <w:tcW w:w="8820" w:type="dxa"/>
            <w:gridSpan w:val="2"/>
          </w:tcPr>
          <w:p w:rsidR="00BB4F0C" w:rsidRPr="001E0AD2" w:rsidRDefault="00BB4F0C" w:rsidP="00BB4F0C">
            <w:pPr>
              <w:keepNext/>
              <w:spacing w:after="0" w:line="240" w:lineRule="auto"/>
              <w:ind w:right="432"/>
              <w:jc w:val="center"/>
              <w:outlineLvl w:val="4"/>
              <w:rPr>
                <w:rFonts w:ascii="Times New Roman" w:eastAsia="Times New Roman" w:hAnsi="Times New Roman" w:cs="Times New Roman"/>
                <w:b/>
                <w:bCs/>
                <w:iCs/>
                <w:noProof/>
                <w:sz w:val="24"/>
                <w:szCs w:val="24"/>
                <w:lang w:val="ru-RU" w:eastAsia="ru-RU"/>
              </w:rPr>
            </w:pPr>
            <w:r w:rsidRPr="001E0AD2">
              <w:rPr>
                <w:rFonts w:ascii="Times New Roman" w:eastAsia="Times New Roman" w:hAnsi="Times New Roman" w:cs="Times New Roman"/>
                <w:b/>
                <w:bCs/>
                <w:iCs/>
                <w:noProof/>
                <w:sz w:val="24"/>
                <w:szCs w:val="24"/>
                <w:lang w:val="ru-RU" w:eastAsia="ru-RU"/>
              </w:rPr>
              <w:t xml:space="preserve">                                                   рішенням Уповноваженої особи із закупівель </w:t>
            </w:r>
          </w:p>
          <w:p w:rsidR="00BB4F0C" w:rsidRPr="001E0AD2" w:rsidRDefault="00BB4F0C" w:rsidP="001A2EBC">
            <w:pPr>
              <w:keepNext/>
              <w:spacing w:after="0" w:line="240" w:lineRule="auto"/>
              <w:jc w:val="center"/>
              <w:outlineLvl w:val="4"/>
              <w:rPr>
                <w:rFonts w:ascii="Times New Roman" w:eastAsia="Times New Roman" w:hAnsi="Times New Roman" w:cs="Times New Roman"/>
                <w:b/>
                <w:bCs/>
                <w:i/>
                <w:iCs/>
                <w:noProof/>
                <w:sz w:val="24"/>
                <w:szCs w:val="24"/>
                <w:lang w:eastAsia="ru-RU"/>
              </w:rPr>
            </w:pPr>
            <w:r w:rsidRPr="001E0AD2">
              <w:rPr>
                <w:rFonts w:ascii="Times New Roman" w:eastAsia="Times New Roman" w:hAnsi="Times New Roman" w:cs="Times New Roman"/>
                <w:b/>
                <w:bCs/>
                <w:iCs/>
                <w:noProof/>
                <w:sz w:val="24"/>
                <w:szCs w:val="24"/>
                <w:lang w:val="ru-RU" w:eastAsia="ru-RU"/>
              </w:rPr>
              <w:t xml:space="preserve">               </w:t>
            </w:r>
            <w:r w:rsidR="00593751" w:rsidRPr="001E0AD2">
              <w:rPr>
                <w:rFonts w:ascii="Times New Roman" w:eastAsia="Times New Roman" w:hAnsi="Times New Roman" w:cs="Times New Roman"/>
                <w:b/>
                <w:bCs/>
                <w:iCs/>
                <w:noProof/>
                <w:sz w:val="24"/>
                <w:szCs w:val="24"/>
                <w:lang w:val="ru-RU" w:eastAsia="ru-RU"/>
              </w:rPr>
              <w:t xml:space="preserve">                        </w:t>
            </w:r>
            <w:r w:rsidRPr="001E0AD2">
              <w:rPr>
                <w:rFonts w:ascii="Times New Roman" w:eastAsia="Times New Roman" w:hAnsi="Times New Roman" w:cs="Times New Roman"/>
                <w:b/>
                <w:bCs/>
                <w:iCs/>
                <w:noProof/>
                <w:sz w:val="24"/>
                <w:szCs w:val="24"/>
                <w:lang w:val="ru-RU" w:eastAsia="ru-RU"/>
              </w:rPr>
              <w:t xml:space="preserve">від </w:t>
            </w:r>
            <w:r w:rsidR="001A2EBC">
              <w:rPr>
                <w:rFonts w:ascii="Times New Roman" w:eastAsia="Times New Roman" w:hAnsi="Times New Roman" w:cs="Times New Roman"/>
                <w:b/>
                <w:bCs/>
                <w:iCs/>
                <w:noProof/>
                <w:sz w:val="24"/>
                <w:szCs w:val="24"/>
                <w:lang w:val="ru-RU" w:eastAsia="ru-RU"/>
              </w:rPr>
              <w:t>05</w:t>
            </w:r>
            <w:r w:rsidR="001A2EBC">
              <w:rPr>
                <w:rFonts w:ascii="Times New Roman" w:eastAsia="Times New Roman" w:hAnsi="Times New Roman" w:cs="Times New Roman"/>
                <w:b/>
                <w:bCs/>
                <w:iCs/>
                <w:noProof/>
                <w:sz w:val="24"/>
                <w:szCs w:val="24"/>
                <w:lang w:eastAsia="ru-RU"/>
              </w:rPr>
              <w:t>.06</w:t>
            </w:r>
            <w:r w:rsidRPr="001E0AD2">
              <w:rPr>
                <w:rFonts w:ascii="Times New Roman" w:eastAsia="Times New Roman" w:hAnsi="Times New Roman" w:cs="Times New Roman"/>
                <w:b/>
                <w:bCs/>
                <w:iCs/>
                <w:noProof/>
                <w:sz w:val="24"/>
                <w:szCs w:val="24"/>
                <w:lang w:eastAsia="ru-RU"/>
              </w:rPr>
              <w:t xml:space="preserve">.2023 № </w:t>
            </w:r>
            <w:r w:rsidR="001A2EBC">
              <w:rPr>
                <w:rFonts w:ascii="Times New Roman" w:eastAsia="Times New Roman" w:hAnsi="Times New Roman" w:cs="Times New Roman"/>
                <w:b/>
                <w:bCs/>
                <w:iCs/>
                <w:noProof/>
                <w:sz w:val="24"/>
                <w:szCs w:val="24"/>
                <w:u w:val="single"/>
                <w:lang w:eastAsia="ru-RU"/>
              </w:rPr>
              <w:t>12Ш/06</w:t>
            </w:r>
            <w:r w:rsidR="00BC067E" w:rsidRPr="001E0AD2">
              <w:rPr>
                <w:rFonts w:ascii="Times New Roman" w:eastAsia="Times New Roman" w:hAnsi="Times New Roman" w:cs="Times New Roman"/>
                <w:b/>
                <w:bCs/>
                <w:iCs/>
                <w:noProof/>
                <w:sz w:val="24"/>
                <w:szCs w:val="24"/>
                <w:u w:val="single"/>
                <w:lang w:eastAsia="ru-RU"/>
              </w:rPr>
              <w:t>УО-РПзВТ/ПЗ</w:t>
            </w:r>
            <w:r w:rsidR="001A2EBC">
              <w:rPr>
                <w:rFonts w:ascii="Times New Roman" w:eastAsia="Times New Roman" w:hAnsi="Times New Roman" w:cs="Times New Roman"/>
                <w:b/>
                <w:bCs/>
                <w:iCs/>
                <w:noProof/>
                <w:sz w:val="24"/>
                <w:szCs w:val="24"/>
                <w:u w:val="single"/>
                <w:lang w:eastAsia="ru-RU"/>
              </w:rPr>
              <w:t>05</w:t>
            </w:r>
            <w:r w:rsidR="00BC067E" w:rsidRPr="001E0AD2">
              <w:rPr>
                <w:rFonts w:ascii="Times New Roman" w:eastAsia="Times New Roman" w:hAnsi="Times New Roman" w:cs="Times New Roman"/>
                <w:b/>
                <w:bCs/>
                <w:iCs/>
                <w:noProof/>
                <w:sz w:val="24"/>
                <w:szCs w:val="24"/>
                <w:u w:val="single"/>
                <w:lang w:val="ru-RU" w:eastAsia="ru-RU"/>
              </w:rPr>
              <w:t>-1</w:t>
            </w:r>
          </w:p>
        </w:tc>
      </w:tr>
      <w:tr w:rsidR="001E0AD2" w:rsidRPr="001E0AD2" w:rsidTr="00FF7D2B">
        <w:tc>
          <w:tcPr>
            <w:tcW w:w="1368" w:type="dxa"/>
          </w:tcPr>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tc>
        <w:tc>
          <w:tcPr>
            <w:tcW w:w="8820" w:type="dxa"/>
            <w:gridSpan w:val="2"/>
          </w:tcPr>
          <w:p w:rsidR="00BB4F0C" w:rsidRPr="001E0AD2" w:rsidRDefault="00BB4F0C" w:rsidP="00BB4F0C">
            <w:pPr>
              <w:spacing w:after="0" w:line="240" w:lineRule="auto"/>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bCs/>
                <w:sz w:val="24"/>
                <w:szCs w:val="24"/>
                <w:lang w:eastAsia="ru-RU"/>
              </w:rPr>
              <w:t xml:space="preserve">                                   </w:t>
            </w:r>
            <w:r w:rsidR="00593751" w:rsidRPr="001E0AD2">
              <w:rPr>
                <w:rFonts w:ascii="Times New Roman" w:eastAsia="Times New Roman" w:hAnsi="Times New Roman" w:cs="Times New Roman"/>
                <w:b/>
                <w:bCs/>
                <w:sz w:val="24"/>
                <w:szCs w:val="24"/>
                <w:lang w:eastAsia="ru-RU"/>
              </w:rPr>
              <w:t xml:space="preserve">                 </w:t>
            </w:r>
          </w:p>
          <w:p w:rsidR="00BB4F0C" w:rsidRPr="001E0AD2" w:rsidRDefault="00BB4F0C" w:rsidP="00BB4F0C">
            <w:pPr>
              <w:spacing w:after="0" w:line="240" w:lineRule="auto"/>
              <w:jc w:val="center"/>
              <w:rPr>
                <w:rFonts w:ascii="Times New Roman" w:eastAsia="Times New Roman" w:hAnsi="Times New Roman" w:cs="Times New Roman"/>
                <w:b/>
                <w:bCs/>
                <w:sz w:val="24"/>
                <w:szCs w:val="28"/>
                <w:lang w:eastAsia="ru-RU"/>
              </w:rPr>
            </w:pPr>
            <w:r w:rsidRPr="001E0AD2">
              <w:rPr>
                <w:rFonts w:ascii="Times New Roman" w:eastAsia="Times New Roman" w:hAnsi="Times New Roman" w:cs="Times New Roman"/>
                <w:b/>
                <w:bCs/>
                <w:sz w:val="24"/>
                <w:szCs w:val="28"/>
                <w:lang w:val="ru-RU" w:eastAsia="ru-RU"/>
              </w:rPr>
              <w:t xml:space="preserve">                                                                   </w:t>
            </w:r>
          </w:p>
          <w:p w:rsidR="00BB4F0C" w:rsidRPr="001E0AD2" w:rsidRDefault="00BB4F0C" w:rsidP="00BB4F0C">
            <w:pPr>
              <w:spacing w:after="0" w:line="240" w:lineRule="auto"/>
              <w:rPr>
                <w:rFonts w:ascii="Times New Roman" w:eastAsia="Times New Roman" w:hAnsi="Times New Roman" w:cs="Times New Roman"/>
                <w:b/>
                <w:bCs/>
                <w:sz w:val="24"/>
                <w:szCs w:val="28"/>
                <w:lang w:val="ru-RU" w:eastAsia="ru-RU"/>
              </w:rPr>
            </w:pPr>
            <w:r w:rsidRPr="001E0AD2">
              <w:rPr>
                <w:rFonts w:ascii="Times New Roman" w:eastAsia="Times New Roman" w:hAnsi="Times New Roman" w:cs="Times New Roman"/>
                <w:b/>
                <w:bCs/>
                <w:sz w:val="24"/>
                <w:szCs w:val="28"/>
                <w:lang w:val="ru-RU" w:eastAsia="ru-RU"/>
              </w:rPr>
              <w:t xml:space="preserve">                                                                                                     </w:t>
            </w:r>
          </w:p>
          <w:p w:rsidR="00BB4F0C" w:rsidRPr="001E0AD2" w:rsidRDefault="00BB4F0C" w:rsidP="00BB4F0C">
            <w:pPr>
              <w:spacing w:after="0" w:line="240" w:lineRule="auto"/>
              <w:jc w:val="right"/>
              <w:rPr>
                <w:rFonts w:ascii="Times New Roman" w:eastAsia="Times New Roman" w:hAnsi="Times New Roman" w:cs="Times New Roman"/>
                <w:b/>
                <w:bCs/>
                <w:sz w:val="24"/>
                <w:szCs w:val="24"/>
                <w:lang w:eastAsia="ru-RU"/>
              </w:rPr>
            </w:pPr>
          </w:p>
        </w:tc>
      </w:tr>
      <w:tr w:rsidR="00BB4F0C" w:rsidRPr="001E0AD2" w:rsidTr="00FF7D2B">
        <w:tc>
          <w:tcPr>
            <w:tcW w:w="1368" w:type="dxa"/>
          </w:tcPr>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tc>
        <w:tc>
          <w:tcPr>
            <w:tcW w:w="8820" w:type="dxa"/>
            <w:gridSpan w:val="2"/>
          </w:tcPr>
          <w:p w:rsidR="00BB4F0C" w:rsidRPr="001E0AD2" w:rsidRDefault="00BB4F0C" w:rsidP="00BB4F0C">
            <w:pPr>
              <w:spacing w:after="0" w:line="240" w:lineRule="auto"/>
              <w:jc w:val="right"/>
              <w:rPr>
                <w:rFonts w:ascii="Times New Roman" w:eastAsia="Times New Roman" w:hAnsi="Times New Roman" w:cs="Times New Roman"/>
                <w:sz w:val="24"/>
                <w:szCs w:val="28"/>
                <w:lang w:val="ru-RU" w:eastAsia="ru-RU"/>
              </w:rPr>
            </w:pPr>
          </w:p>
        </w:tc>
      </w:tr>
    </w:tbl>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val="ru-RU" w:eastAsia="ru-RU"/>
        </w:rPr>
      </w:pPr>
    </w:p>
    <w:p w:rsidR="00BB4F0C" w:rsidRPr="001E0AD2" w:rsidRDefault="00BB4F0C" w:rsidP="00BB4F0C">
      <w:pPr>
        <w:keepNext/>
        <w:spacing w:after="0" w:line="240" w:lineRule="auto"/>
        <w:jc w:val="center"/>
        <w:outlineLvl w:val="0"/>
        <w:rPr>
          <w:rFonts w:ascii="Times New Roman" w:eastAsia="Times New Roman" w:hAnsi="Times New Roman" w:cs="Times New Roman"/>
          <w:b/>
          <w:kern w:val="32"/>
          <w:sz w:val="40"/>
          <w:szCs w:val="20"/>
        </w:rPr>
      </w:pPr>
      <w:r w:rsidRPr="001E0AD2">
        <w:rPr>
          <w:rFonts w:ascii="Times New Roman" w:eastAsia="Times New Roman" w:hAnsi="Times New Roman" w:cs="Times New Roman"/>
          <w:b/>
          <w:kern w:val="32"/>
          <w:sz w:val="40"/>
          <w:szCs w:val="20"/>
        </w:rPr>
        <w:t xml:space="preserve">ТЕНДЕРНА ДОКУМЕНТАЦІЯ </w:t>
      </w:r>
    </w:p>
    <w:p w:rsidR="00BB4F0C" w:rsidRPr="001E0AD2" w:rsidRDefault="00BB4F0C" w:rsidP="00BB4F0C">
      <w:pPr>
        <w:spacing w:after="0" w:line="240" w:lineRule="auto"/>
        <w:jc w:val="center"/>
        <w:rPr>
          <w:rFonts w:ascii="Times New Roman" w:eastAsia="Times New Roman" w:hAnsi="Times New Roman" w:cs="Times New Roman"/>
          <w:sz w:val="28"/>
          <w:szCs w:val="28"/>
          <w:lang w:eastAsia="ru-RU"/>
        </w:rPr>
      </w:pPr>
      <w:r w:rsidRPr="001E0AD2">
        <w:rPr>
          <w:rFonts w:ascii="Times New Roman" w:eastAsia="Times New Roman" w:hAnsi="Times New Roman" w:cs="Times New Roman"/>
          <w:sz w:val="36"/>
          <w:szCs w:val="24"/>
          <w:lang w:eastAsia="ru-RU"/>
        </w:rPr>
        <w:t xml:space="preserve"> </w:t>
      </w:r>
      <w:r w:rsidRPr="001E0AD2">
        <w:rPr>
          <w:rFonts w:ascii="Times New Roman" w:eastAsia="Times New Roman" w:hAnsi="Times New Roman" w:cs="Times New Roman"/>
          <w:sz w:val="28"/>
          <w:szCs w:val="28"/>
          <w:lang w:eastAsia="ru-RU"/>
        </w:rPr>
        <w:t>(відкриті торги</w:t>
      </w:r>
      <w:r w:rsidR="00D83278" w:rsidRPr="001E0AD2">
        <w:rPr>
          <w:rFonts w:ascii="Times New Roman" w:eastAsia="Times New Roman" w:hAnsi="Times New Roman" w:cs="Times New Roman"/>
          <w:sz w:val="28"/>
          <w:szCs w:val="28"/>
          <w:lang w:eastAsia="ru-RU"/>
        </w:rPr>
        <w:t xml:space="preserve"> з особливостями</w:t>
      </w:r>
      <w:r w:rsidRPr="001E0AD2">
        <w:rPr>
          <w:rFonts w:ascii="Times New Roman" w:eastAsia="Times New Roman" w:hAnsi="Times New Roman" w:cs="Times New Roman"/>
          <w:sz w:val="28"/>
          <w:szCs w:val="28"/>
          <w:lang w:eastAsia="ru-RU"/>
        </w:rPr>
        <w:t>)</w:t>
      </w:r>
    </w:p>
    <w:p w:rsidR="00BB4F0C" w:rsidRPr="001E0AD2" w:rsidRDefault="00BB4F0C" w:rsidP="00BB4F0C">
      <w:pPr>
        <w:spacing w:after="0" w:line="240" w:lineRule="auto"/>
        <w:jc w:val="center"/>
        <w:rPr>
          <w:rFonts w:ascii="Times New Roman" w:eastAsia="Times New Roman" w:hAnsi="Times New Roman" w:cs="Times New Roman"/>
          <w:sz w:val="28"/>
          <w:szCs w:val="28"/>
          <w:lang w:eastAsia="ru-RU"/>
        </w:rPr>
      </w:pPr>
    </w:p>
    <w:p w:rsidR="00BB4F0C" w:rsidRPr="001E0AD2" w:rsidRDefault="00BB4F0C" w:rsidP="00BB4F0C">
      <w:pPr>
        <w:spacing w:after="0" w:line="240" w:lineRule="auto"/>
        <w:jc w:val="center"/>
        <w:rPr>
          <w:rFonts w:ascii="Times New Roman" w:eastAsia="Times New Roman" w:hAnsi="Times New Roman" w:cs="Times New Roman"/>
          <w:sz w:val="28"/>
          <w:szCs w:val="28"/>
          <w:lang w:eastAsia="ru-RU"/>
        </w:rPr>
      </w:pPr>
      <w:r w:rsidRPr="001E0AD2">
        <w:rPr>
          <w:rFonts w:ascii="Times New Roman" w:eastAsia="Times New Roman" w:hAnsi="Times New Roman" w:cs="Times New Roman"/>
          <w:sz w:val="28"/>
          <w:szCs w:val="28"/>
          <w:lang w:eastAsia="ru-RU"/>
        </w:rPr>
        <w:t>на закупівлю</w:t>
      </w:r>
      <w:r w:rsidR="0040342D" w:rsidRPr="001E0AD2">
        <w:rPr>
          <w:rFonts w:ascii="Times New Roman" w:eastAsia="Times New Roman" w:hAnsi="Times New Roman" w:cs="Times New Roman"/>
          <w:sz w:val="28"/>
          <w:szCs w:val="28"/>
          <w:lang w:eastAsia="ru-RU"/>
        </w:rPr>
        <w:t xml:space="preserve"> Послуг</w:t>
      </w:r>
    </w:p>
    <w:p w:rsidR="00BB4F0C" w:rsidRPr="001E0AD2" w:rsidRDefault="00BB4F0C" w:rsidP="00BB4F0C">
      <w:pPr>
        <w:spacing w:after="0" w:line="240" w:lineRule="auto"/>
        <w:jc w:val="center"/>
        <w:rPr>
          <w:rFonts w:ascii="Times New Roman" w:eastAsia="Times New Roman" w:hAnsi="Times New Roman" w:cs="Times New Roman"/>
          <w:sz w:val="28"/>
          <w:szCs w:val="28"/>
          <w:lang w:eastAsia="ru-RU"/>
        </w:rPr>
      </w:pPr>
    </w:p>
    <w:p w:rsidR="00BB4F0C" w:rsidRPr="001E0AD2" w:rsidRDefault="00BB4F0C" w:rsidP="00BB4F0C">
      <w:pPr>
        <w:tabs>
          <w:tab w:val="left" w:pos="2160"/>
          <w:tab w:val="left" w:pos="3600"/>
        </w:tabs>
        <w:spacing w:after="0" w:line="240" w:lineRule="auto"/>
        <w:jc w:val="center"/>
        <w:rPr>
          <w:rFonts w:ascii="Times New Roman" w:eastAsia="Times New Roman" w:hAnsi="Times New Roman" w:cs="Times New Roman"/>
          <w:b/>
          <w:bCs/>
          <w:sz w:val="24"/>
          <w:szCs w:val="24"/>
          <w:lang w:eastAsia="ru-RU"/>
        </w:rPr>
      </w:pPr>
    </w:p>
    <w:p w:rsidR="00BB4F0C" w:rsidRPr="001E0AD2" w:rsidRDefault="00BB4F0C" w:rsidP="00BB4F0C">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1E0AD2">
        <w:rPr>
          <w:rFonts w:ascii="Times New Roman" w:eastAsia="Times New Roman" w:hAnsi="Times New Roman" w:cs="Times New Roman"/>
          <w:bCs/>
          <w:i/>
          <w:sz w:val="28"/>
          <w:szCs w:val="28"/>
          <w:lang w:eastAsia="ru-RU"/>
        </w:rPr>
        <w:t xml:space="preserve">Код за ДК 021:2015 – </w:t>
      </w:r>
      <w:r w:rsidRPr="001E0AD2">
        <w:rPr>
          <w:rFonts w:ascii="Times New Roman" w:hAnsi="Times New Roman" w:cs="Times New Roman"/>
          <w:i/>
          <w:iCs/>
          <w:sz w:val="28"/>
          <w:szCs w:val="28"/>
          <w:lang w:eastAsia="en-US"/>
        </w:rPr>
        <w:t>79210000-9 «Бухгалтерські та аудиторські послуги»</w:t>
      </w:r>
    </w:p>
    <w:p w:rsidR="00BB4F0C" w:rsidRPr="001E0AD2" w:rsidRDefault="00BB4F0C" w:rsidP="00BB4F0C">
      <w:pPr>
        <w:widowControl w:val="0"/>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1E0AD2">
        <w:rPr>
          <w:rFonts w:ascii="Times New Roman" w:eastAsia="Times New Roman" w:hAnsi="Times New Roman" w:cs="Times New Roman"/>
          <w:bCs/>
          <w:i/>
          <w:sz w:val="28"/>
          <w:szCs w:val="28"/>
          <w:lang w:eastAsia="ru-RU"/>
        </w:rPr>
        <w:t xml:space="preserve"> </w:t>
      </w:r>
    </w:p>
    <w:p w:rsidR="00BB4F0C" w:rsidRPr="001E0AD2" w:rsidRDefault="00BB4F0C" w:rsidP="00BB4F0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1E0AD2">
        <w:rPr>
          <w:rFonts w:ascii="Times New Roman" w:eastAsia="Times New Roman" w:hAnsi="Times New Roman" w:cs="Times New Roman"/>
          <w:b/>
          <w:bCs/>
          <w:i/>
          <w:sz w:val="28"/>
          <w:szCs w:val="28"/>
          <w:lang w:eastAsia="ru-RU"/>
        </w:rPr>
        <w:t>(Послуги з аудиту ринку «на добу наперед» та внутрішньодобового ринку)</w:t>
      </w:r>
    </w:p>
    <w:p w:rsidR="00BB4F0C" w:rsidRPr="001E0AD2" w:rsidRDefault="00BB4F0C" w:rsidP="00BB4F0C">
      <w:pPr>
        <w:spacing w:after="0" w:line="240" w:lineRule="auto"/>
        <w:jc w:val="center"/>
        <w:rPr>
          <w:rFonts w:ascii="Times New Roman" w:eastAsia="Times New Roman" w:hAnsi="Times New Roman" w:cs="Times New Roman"/>
          <w:sz w:val="24"/>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24"/>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36"/>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36"/>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36"/>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36"/>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36"/>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36"/>
          <w:szCs w:val="24"/>
          <w:lang w:eastAsia="ru-RU"/>
        </w:rPr>
      </w:pPr>
    </w:p>
    <w:p w:rsidR="00BB4F0C" w:rsidRPr="001E0AD2" w:rsidRDefault="00BB4F0C" w:rsidP="00BB4F0C">
      <w:pPr>
        <w:spacing w:after="0" w:line="240" w:lineRule="auto"/>
        <w:rPr>
          <w:rFonts w:ascii="Times New Roman" w:eastAsia="Times New Roman" w:hAnsi="Times New Roman" w:cs="Times New Roman"/>
          <w:sz w:val="36"/>
          <w:szCs w:val="24"/>
          <w:lang w:eastAsia="ru-RU"/>
        </w:rPr>
      </w:pPr>
    </w:p>
    <w:p w:rsidR="00BB4F0C" w:rsidRPr="001E0AD2" w:rsidRDefault="00BB4F0C" w:rsidP="00BB4F0C">
      <w:pPr>
        <w:spacing w:after="0" w:line="240" w:lineRule="auto"/>
        <w:rPr>
          <w:rFonts w:ascii="Times New Roman" w:eastAsia="Times New Roman" w:hAnsi="Times New Roman" w:cs="Times New Roman"/>
          <w:sz w:val="36"/>
          <w:szCs w:val="24"/>
          <w:lang w:eastAsia="ru-RU"/>
        </w:rPr>
      </w:pPr>
    </w:p>
    <w:p w:rsidR="00BB4F0C" w:rsidRPr="001E0AD2" w:rsidRDefault="00BB4F0C" w:rsidP="00BB4F0C">
      <w:pPr>
        <w:spacing w:after="0" w:line="240" w:lineRule="auto"/>
        <w:jc w:val="center"/>
        <w:rPr>
          <w:rFonts w:ascii="Times New Roman" w:eastAsia="Times New Roman" w:hAnsi="Times New Roman" w:cs="Times New Roman"/>
          <w:sz w:val="36"/>
          <w:szCs w:val="24"/>
          <w:lang w:eastAsia="ru-RU"/>
        </w:rPr>
      </w:pPr>
    </w:p>
    <w:p w:rsidR="005D6C11" w:rsidRPr="001E0AD2" w:rsidRDefault="00183D85" w:rsidP="00BB4F0C">
      <w:pPr>
        <w:spacing w:after="0" w:line="240" w:lineRule="auto"/>
        <w:jc w:val="center"/>
        <w:rPr>
          <w:rFonts w:ascii="Times New Roman" w:eastAsia="Times New Roman" w:hAnsi="Times New Roman" w:cs="Times New Roman"/>
          <w:sz w:val="32"/>
          <w:szCs w:val="24"/>
          <w:lang w:eastAsia="ru-RU"/>
        </w:rPr>
      </w:pPr>
      <w:r w:rsidRPr="001E0AD2">
        <w:rPr>
          <w:rFonts w:ascii="Times New Roman" w:eastAsia="Times New Roman" w:hAnsi="Times New Roman" w:cs="Times New Roman"/>
          <w:sz w:val="32"/>
          <w:szCs w:val="24"/>
          <w:lang w:eastAsia="ru-RU"/>
        </w:rPr>
        <w:t>м. Київ – 2023</w:t>
      </w:r>
      <w:r w:rsidR="00BB4F0C" w:rsidRPr="001E0AD2">
        <w:rPr>
          <w:rFonts w:ascii="Times New Roman" w:eastAsia="Times New Roman" w:hAnsi="Times New Roman" w:cs="Times New Roman"/>
          <w:sz w:val="32"/>
          <w:szCs w:val="24"/>
          <w:lang w:eastAsia="ru-RU"/>
        </w:rPr>
        <w:t xml:space="preserve"> рік</w:t>
      </w:r>
    </w:p>
    <w:p w:rsidR="005D6C11" w:rsidRPr="001E0AD2" w:rsidRDefault="005D6C11">
      <w:pPr>
        <w:spacing w:after="0" w:line="240" w:lineRule="auto"/>
        <w:rPr>
          <w:rFonts w:ascii="Times New Roman" w:eastAsia="Times New Roman" w:hAnsi="Times New Roman" w:cs="Times New Roman"/>
          <w:sz w:val="24"/>
          <w:szCs w:val="24"/>
        </w:rPr>
      </w:pPr>
    </w:p>
    <w:p w:rsidR="005D6C11" w:rsidRPr="001E0AD2" w:rsidRDefault="005D6C11">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8936"/>
      </w:tblGrid>
      <w:tr w:rsidR="001E0AD2" w:rsidRPr="001E0AD2" w:rsidTr="00425639">
        <w:trPr>
          <w:trHeight w:val="142"/>
        </w:trPr>
        <w:tc>
          <w:tcPr>
            <w:tcW w:w="9781" w:type="dxa"/>
            <w:gridSpan w:val="2"/>
          </w:tcPr>
          <w:p w:rsidR="00425639" w:rsidRPr="001E0AD2" w:rsidRDefault="00425639" w:rsidP="00425639">
            <w:pPr>
              <w:keepNext/>
              <w:spacing w:after="0" w:line="240" w:lineRule="auto"/>
              <w:outlineLvl w:val="4"/>
              <w:rPr>
                <w:rFonts w:ascii="Times New Roman" w:eastAsia="Times New Roman" w:hAnsi="Times New Roman" w:cs="Times New Roman"/>
                <w:b/>
                <w:iCs/>
                <w:sz w:val="28"/>
                <w:szCs w:val="24"/>
                <w:u w:val="single"/>
              </w:rPr>
            </w:pPr>
            <w:r w:rsidRPr="001E0AD2">
              <w:rPr>
                <w:rFonts w:ascii="Times New Roman" w:eastAsia="Times New Roman" w:hAnsi="Times New Roman" w:cs="Times New Roman"/>
                <w:b/>
                <w:iCs/>
                <w:sz w:val="24"/>
                <w:szCs w:val="24"/>
              </w:rPr>
              <w:t>РО</w:t>
            </w:r>
            <w:r w:rsidR="00F7084E" w:rsidRPr="001E0AD2">
              <w:rPr>
                <w:rFonts w:ascii="Times New Roman" w:eastAsia="Times New Roman" w:hAnsi="Times New Roman" w:cs="Times New Roman"/>
                <w:b/>
                <w:iCs/>
                <w:sz w:val="24"/>
                <w:szCs w:val="24"/>
              </w:rPr>
              <w:t>ЗДІЛ 1</w:t>
            </w:r>
            <w:r w:rsidRPr="001E0AD2">
              <w:rPr>
                <w:rFonts w:ascii="Times New Roman" w:eastAsia="Times New Roman" w:hAnsi="Times New Roman" w:cs="Times New Roman"/>
                <w:b/>
                <w:iCs/>
                <w:sz w:val="24"/>
                <w:szCs w:val="24"/>
              </w:rPr>
              <w:t xml:space="preserve">.  </w:t>
            </w:r>
            <w:r w:rsidRPr="001E0AD2">
              <w:rPr>
                <w:rFonts w:ascii="Times New Roman" w:eastAsia="Times New Roman" w:hAnsi="Times New Roman" w:cs="Times New Roman"/>
                <w:b/>
                <w:iCs/>
                <w:sz w:val="24"/>
                <w:szCs w:val="24"/>
                <w:u w:val="single"/>
              </w:rPr>
              <w:t>ЗАГАЛЬНІ ПОЛОЖЕННЯ</w:t>
            </w:r>
          </w:p>
        </w:tc>
      </w:tr>
      <w:tr w:rsidR="001E0AD2" w:rsidRPr="001E0AD2" w:rsidTr="00425639">
        <w:trPr>
          <w:trHeight w:val="145"/>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1.</w:t>
            </w:r>
          </w:p>
        </w:tc>
        <w:tc>
          <w:tcPr>
            <w:tcW w:w="8936" w:type="dxa"/>
          </w:tcPr>
          <w:p w:rsidR="00425639" w:rsidRPr="001E0AD2" w:rsidRDefault="00425639" w:rsidP="00425639">
            <w:pPr>
              <w:spacing w:after="0" w:line="240" w:lineRule="auto"/>
              <w:rPr>
                <w:rFonts w:ascii="Times New Roman" w:eastAsia="Times New Roman" w:hAnsi="Times New Roman" w:cs="Times New Roman"/>
                <w:sz w:val="24"/>
                <w:szCs w:val="24"/>
                <w:lang w:eastAsia="ru-RU"/>
              </w:rPr>
            </w:pPr>
            <w:r w:rsidRPr="001E0AD2">
              <w:rPr>
                <w:rFonts w:ascii="Times New Roman" w:eastAsia="Times New Roman" w:hAnsi="Times New Roman" w:cs="Times New Roman"/>
                <w:b/>
                <w:sz w:val="24"/>
                <w:szCs w:val="24"/>
                <w:lang w:eastAsia="ru-RU"/>
              </w:rPr>
              <w:t xml:space="preserve">Терміни, які вживаються в тендерній документації </w:t>
            </w:r>
          </w:p>
        </w:tc>
      </w:tr>
      <w:tr w:rsidR="001E0AD2" w:rsidRPr="001E0AD2" w:rsidTr="00425639">
        <w:trPr>
          <w:trHeight w:val="135"/>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2.</w:t>
            </w:r>
          </w:p>
        </w:tc>
        <w:tc>
          <w:tcPr>
            <w:tcW w:w="8936" w:type="dxa"/>
          </w:tcPr>
          <w:p w:rsidR="00425639" w:rsidRPr="001E0AD2" w:rsidRDefault="00425639" w:rsidP="00425639">
            <w:pPr>
              <w:tabs>
                <w:tab w:val="left" w:pos="2160"/>
                <w:tab w:val="left" w:pos="3600"/>
              </w:tabs>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Інформація про замовника торгів</w:t>
            </w:r>
          </w:p>
        </w:tc>
      </w:tr>
      <w:tr w:rsidR="001E0AD2" w:rsidRPr="001E0AD2" w:rsidTr="00425639">
        <w:trPr>
          <w:trHeight w:val="129"/>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3.</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Процедура закупівлі</w:t>
            </w:r>
          </w:p>
        </w:tc>
      </w:tr>
      <w:tr w:rsidR="001E0AD2" w:rsidRPr="001E0AD2" w:rsidTr="00425639">
        <w:trPr>
          <w:trHeight w:val="129"/>
        </w:trPr>
        <w:tc>
          <w:tcPr>
            <w:tcW w:w="845" w:type="dxa"/>
          </w:tcPr>
          <w:p w:rsidR="00425639" w:rsidRPr="001E0AD2" w:rsidRDefault="0042563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 xml:space="preserve">4. </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Інформація про предмет закупівлі</w:t>
            </w:r>
          </w:p>
        </w:tc>
      </w:tr>
      <w:tr w:rsidR="001E0AD2" w:rsidRPr="001E0AD2" w:rsidTr="00425639">
        <w:trPr>
          <w:trHeight w:val="247"/>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5.</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Недискримінація учасників</w:t>
            </w:r>
          </w:p>
        </w:tc>
      </w:tr>
      <w:tr w:rsidR="001E0AD2" w:rsidRPr="001E0AD2" w:rsidTr="00425639">
        <w:trPr>
          <w:trHeight w:val="565"/>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6.</w:t>
            </w:r>
          </w:p>
        </w:tc>
        <w:tc>
          <w:tcPr>
            <w:tcW w:w="8936" w:type="dxa"/>
          </w:tcPr>
          <w:p w:rsidR="00425639" w:rsidRPr="001E0AD2" w:rsidRDefault="00425639" w:rsidP="00425639">
            <w:pPr>
              <w:tabs>
                <w:tab w:val="center" w:pos="4153"/>
                <w:tab w:val="right" w:pos="8306"/>
              </w:tabs>
              <w:spacing w:before="20" w:after="0" w:line="240" w:lineRule="auto"/>
              <w:rPr>
                <w:rFonts w:ascii="Verdana" w:eastAsia="Times New Roman" w:hAnsi="Verdana" w:cs="Times New Roman"/>
                <w:b/>
                <w:sz w:val="24"/>
                <w:szCs w:val="16"/>
                <w:lang w:eastAsia="en-US"/>
              </w:rPr>
            </w:pPr>
            <w:r w:rsidRPr="001E0AD2">
              <w:rPr>
                <w:rFonts w:ascii="Times New Roman" w:eastAsia="Times New Roman" w:hAnsi="Times New Roman" w:cs="Times New Roman"/>
                <w:b/>
                <w:sz w:val="24"/>
                <w:szCs w:val="20"/>
              </w:rPr>
              <w:t xml:space="preserve">Інформація  про  валюту,  у якій повинно бути розраховано і зазначено ціну тендерної пропозиції </w:t>
            </w:r>
          </w:p>
        </w:tc>
      </w:tr>
      <w:tr w:rsidR="001E0AD2" w:rsidRPr="001E0AD2" w:rsidTr="00425639">
        <w:trPr>
          <w:trHeight w:val="555"/>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7.</w:t>
            </w:r>
          </w:p>
        </w:tc>
        <w:tc>
          <w:tcPr>
            <w:tcW w:w="8936" w:type="dxa"/>
          </w:tcPr>
          <w:p w:rsidR="00425639" w:rsidRPr="001E0AD2" w:rsidRDefault="00425639" w:rsidP="00425639">
            <w:pPr>
              <w:spacing w:after="0" w:line="240" w:lineRule="auto"/>
              <w:rPr>
                <w:rFonts w:ascii="Verdana" w:eastAsia="Times New Roman" w:hAnsi="Verdana" w:cs="Times New Roman"/>
                <w:b/>
                <w:sz w:val="24"/>
                <w:szCs w:val="16"/>
                <w:lang w:eastAsia="en-US"/>
              </w:rPr>
            </w:pPr>
            <w:r w:rsidRPr="001E0AD2">
              <w:rPr>
                <w:rFonts w:ascii="Times New Roman" w:eastAsia="Times New Roman" w:hAnsi="Times New Roman" w:cs="Times New Roman"/>
                <w:b/>
                <w:sz w:val="24"/>
                <w:szCs w:val="24"/>
                <w:lang w:eastAsia="ru-RU"/>
              </w:rPr>
              <w:t>Інформація про мову (мови),  якою  (якими)  повинно  бути складено тендерні пропозиції</w:t>
            </w:r>
          </w:p>
        </w:tc>
      </w:tr>
      <w:tr w:rsidR="001E0AD2" w:rsidRPr="001E0AD2" w:rsidTr="00425639">
        <w:trPr>
          <w:trHeight w:val="633"/>
        </w:trPr>
        <w:tc>
          <w:tcPr>
            <w:tcW w:w="9781" w:type="dxa"/>
            <w:gridSpan w:val="2"/>
          </w:tcPr>
          <w:p w:rsidR="00425639" w:rsidRPr="001E0AD2" w:rsidRDefault="00F7084E" w:rsidP="00425639">
            <w:pPr>
              <w:spacing w:after="0" w:line="240" w:lineRule="auto"/>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РОЗДІЛ 2</w:t>
            </w:r>
            <w:r w:rsidR="00425639" w:rsidRPr="001E0AD2">
              <w:rPr>
                <w:rFonts w:ascii="Times New Roman" w:eastAsia="Times New Roman" w:hAnsi="Times New Roman" w:cs="Times New Roman"/>
                <w:b/>
                <w:sz w:val="24"/>
                <w:szCs w:val="24"/>
                <w:lang w:eastAsia="ru-RU"/>
              </w:rPr>
              <w:t xml:space="preserve">. </w:t>
            </w:r>
            <w:r w:rsidR="00425639" w:rsidRPr="001E0AD2">
              <w:rPr>
                <w:rFonts w:ascii="Times New Roman" w:eastAsia="Times New Roman" w:hAnsi="Times New Roman" w:cs="Times New Roman"/>
                <w:b/>
                <w:sz w:val="24"/>
                <w:szCs w:val="24"/>
                <w:u w:val="single"/>
                <w:lang w:eastAsia="ru-RU"/>
              </w:rPr>
              <w:t xml:space="preserve">ПОРЯДОК ВНЕСЕННЯ ЗМІН ТА НАДАННЯ РОЗ`ЯСНЕНЬ ДО  ТЕНДЕРНОЇ ДОКУМЕНТАЦІЇ </w:t>
            </w:r>
          </w:p>
        </w:tc>
      </w:tr>
      <w:tr w:rsidR="001E0AD2" w:rsidRPr="001E0AD2" w:rsidTr="00425639">
        <w:trPr>
          <w:trHeight w:val="131"/>
        </w:trPr>
        <w:tc>
          <w:tcPr>
            <w:tcW w:w="845" w:type="dxa"/>
          </w:tcPr>
          <w:p w:rsidR="00425639" w:rsidRPr="001E0AD2" w:rsidRDefault="0042563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1.</w:t>
            </w:r>
          </w:p>
        </w:tc>
        <w:tc>
          <w:tcPr>
            <w:tcW w:w="8936" w:type="dxa"/>
          </w:tcPr>
          <w:p w:rsidR="00425639" w:rsidRPr="001E0AD2" w:rsidRDefault="00425639" w:rsidP="00425639">
            <w:pPr>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 xml:space="preserve">Процедура надання роз'яснень щодо  тендерної документації </w:t>
            </w:r>
          </w:p>
        </w:tc>
      </w:tr>
      <w:tr w:rsidR="001E0AD2" w:rsidRPr="001E0AD2" w:rsidTr="00425639">
        <w:trPr>
          <w:trHeight w:val="294"/>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2.</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Внесення змін до тендерної документації</w:t>
            </w:r>
          </w:p>
        </w:tc>
      </w:tr>
      <w:tr w:rsidR="001E0AD2" w:rsidRPr="001E0AD2" w:rsidTr="00425639">
        <w:trPr>
          <w:trHeight w:val="294"/>
        </w:trPr>
        <w:tc>
          <w:tcPr>
            <w:tcW w:w="9781" w:type="dxa"/>
            <w:gridSpan w:val="2"/>
          </w:tcPr>
          <w:p w:rsidR="00425639" w:rsidRPr="001E0AD2" w:rsidRDefault="00F7084E"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bCs/>
                <w:sz w:val="24"/>
                <w:szCs w:val="20"/>
              </w:rPr>
              <w:t>РОЗДІЛ 3</w:t>
            </w:r>
            <w:r w:rsidR="00425639" w:rsidRPr="001E0AD2">
              <w:rPr>
                <w:rFonts w:ascii="Times New Roman" w:eastAsia="Times New Roman" w:hAnsi="Times New Roman" w:cs="Times New Roman"/>
                <w:b/>
                <w:bCs/>
                <w:sz w:val="24"/>
                <w:szCs w:val="20"/>
              </w:rPr>
              <w:t xml:space="preserve">. </w:t>
            </w:r>
            <w:r w:rsidR="00425639" w:rsidRPr="001E0AD2">
              <w:rPr>
                <w:rFonts w:ascii="Times New Roman" w:eastAsia="Times New Roman" w:hAnsi="Times New Roman" w:cs="Times New Roman"/>
                <w:b/>
                <w:bCs/>
                <w:sz w:val="24"/>
                <w:szCs w:val="20"/>
                <w:u w:val="single"/>
              </w:rPr>
              <w:t>ІНСТРУКЦІЯ З ПІДГОТОВКИ ТЕНДЕРНОЇ ПРОПОЗИЦІЇ</w:t>
            </w:r>
          </w:p>
        </w:tc>
      </w:tr>
      <w:tr w:rsidR="001E0AD2" w:rsidRPr="001E0AD2" w:rsidTr="00425639">
        <w:trPr>
          <w:trHeight w:val="294"/>
        </w:trPr>
        <w:tc>
          <w:tcPr>
            <w:tcW w:w="845" w:type="dxa"/>
          </w:tcPr>
          <w:p w:rsidR="00425639" w:rsidRPr="001E0AD2" w:rsidRDefault="0042563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1.</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 xml:space="preserve">Зміст і спосіб подання тендерної пропозиції </w:t>
            </w:r>
          </w:p>
        </w:tc>
      </w:tr>
      <w:tr w:rsidR="001E0AD2" w:rsidRPr="001E0AD2" w:rsidTr="00425639">
        <w:trPr>
          <w:trHeight w:val="294"/>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2.</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 xml:space="preserve">Забезпечення тендерної пропозиції </w:t>
            </w:r>
          </w:p>
        </w:tc>
      </w:tr>
      <w:tr w:rsidR="001E0AD2" w:rsidRPr="001E0AD2" w:rsidTr="00425639">
        <w:trPr>
          <w:trHeight w:val="294"/>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3.</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 xml:space="preserve">Умови повернення чи неповернення забезпечення тендерної пропозиції </w:t>
            </w:r>
          </w:p>
        </w:tc>
      </w:tr>
      <w:tr w:rsidR="001E0AD2" w:rsidRPr="001E0AD2" w:rsidTr="00425639">
        <w:trPr>
          <w:trHeight w:val="292"/>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4.</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r>
      <w:tr w:rsidR="001E0AD2" w:rsidRPr="001E0AD2" w:rsidTr="00425639">
        <w:trPr>
          <w:trHeight w:val="582"/>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5.</w:t>
            </w:r>
          </w:p>
        </w:tc>
        <w:tc>
          <w:tcPr>
            <w:tcW w:w="8936" w:type="dxa"/>
          </w:tcPr>
          <w:p w:rsidR="00425639" w:rsidRPr="001E0AD2" w:rsidRDefault="00425639" w:rsidP="0042563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1E0AD2">
              <w:rPr>
                <w:rFonts w:ascii="Times New Roman" w:eastAsia="Times New Roman" w:hAnsi="Times New Roman" w:cs="Times New Roman"/>
                <w:b/>
                <w:sz w:val="24"/>
                <w:szCs w:val="24"/>
                <w:lang w:eastAsia="en-US"/>
              </w:rPr>
              <w:t>Кваліфікаційні критерії до учасників та вимоги, згі</w:t>
            </w:r>
            <w:r w:rsidR="008A1F09" w:rsidRPr="001E0AD2">
              <w:rPr>
                <w:rFonts w:ascii="Times New Roman" w:eastAsia="Times New Roman" w:hAnsi="Times New Roman" w:cs="Times New Roman"/>
                <w:b/>
                <w:sz w:val="24"/>
                <w:szCs w:val="24"/>
                <w:lang w:eastAsia="en-US"/>
              </w:rPr>
              <w:t>дно  з пунктом 28  та пунктом 47</w:t>
            </w:r>
            <w:r w:rsidRPr="001E0AD2">
              <w:rPr>
                <w:rFonts w:ascii="Times New Roman" w:eastAsia="Times New Roman" w:hAnsi="Times New Roman" w:cs="Times New Roman"/>
                <w:b/>
                <w:sz w:val="24"/>
                <w:szCs w:val="24"/>
                <w:lang w:eastAsia="en-US"/>
              </w:rPr>
              <w:t xml:space="preserve">  Особливостей</w:t>
            </w:r>
          </w:p>
        </w:tc>
      </w:tr>
      <w:tr w:rsidR="001E0AD2" w:rsidRPr="001E0AD2" w:rsidTr="00425639">
        <w:trPr>
          <w:trHeight w:val="849"/>
        </w:trPr>
        <w:tc>
          <w:tcPr>
            <w:tcW w:w="845" w:type="dxa"/>
          </w:tcPr>
          <w:p w:rsidR="00425639" w:rsidRPr="001E0AD2" w:rsidRDefault="0042563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6.</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1E0AD2" w:rsidRPr="001E0AD2" w:rsidTr="00425639">
        <w:trPr>
          <w:trHeight w:val="272"/>
        </w:trPr>
        <w:tc>
          <w:tcPr>
            <w:tcW w:w="845" w:type="dxa"/>
          </w:tcPr>
          <w:p w:rsidR="00425639" w:rsidRPr="001E0AD2" w:rsidRDefault="008A1F0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7</w:t>
            </w:r>
            <w:r w:rsidR="00425639" w:rsidRPr="001E0AD2">
              <w:rPr>
                <w:rFonts w:ascii="Times New Roman" w:eastAsia="Times New Roman" w:hAnsi="Times New Roman" w:cs="Times New Roman"/>
                <w:b/>
                <w:sz w:val="24"/>
                <w:szCs w:val="24"/>
                <w:lang w:eastAsia="ru-RU"/>
              </w:rPr>
              <w:t>.</w:t>
            </w:r>
          </w:p>
        </w:tc>
        <w:tc>
          <w:tcPr>
            <w:tcW w:w="8936" w:type="dxa"/>
          </w:tcPr>
          <w:p w:rsidR="00425639" w:rsidRPr="001E0AD2" w:rsidRDefault="00425639" w:rsidP="00425639">
            <w:pPr>
              <w:spacing w:after="0" w:line="240" w:lineRule="auto"/>
              <w:rPr>
                <w:rFonts w:ascii="Times New Roman" w:eastAsia="Times New Roman" w:hAnsi="Times New Roman" w:cs="Times New Roman"/>
                <w:b/>
                <w:sz w:val="24"/>
                <w:szCs w:val="24"/>
                <w:lang w:eastAsia="ru-RU"/>
              </w:rPr>
            </w:pPr>
            <w:proofErr w:type="spellStart"/>
            <w:r w:rsidRPr="001E0AD2">
              <w:rPr>
                <w:rFonts w:ascii="Times New Roman" w:eastAsia="Times New Roman" w:hAnsi="Times New Roman" w:cs="Times New Roman"/>
                <w:b/>
                <w:sz w:val="24"/>
                <w:szCs w:val="24"/>
                <w:lang w:val="ru-RU" w:eastAsia="ru-RU"/>
              </w:rPr>
              <w:t>Інформація</w:t>
            </w:r>
            <w:proofErr w:type="spellEnd"/>
            <w:r w:rsidRPr="001E0AD2">
              <w:rPr>
                <w:rFonts w:ascii="Times New Roman" w:eastAsia="Times New Roman" w:hAnsi="Times New Roman" w:cs="Times New Roman"/>
                <w:b/>
                <w:sz w:val="24"/>
                <w:szCs w:val="24"/>
                <w:lang w:val="ru-RU" w:eastAsia="ru-RU"/>
              </w:rPr>
              <w:t xml:space="preserve"> про </w:t>
            </w:r>
            <w:proofErr w:type="spellStart"/>
            <w:r w:rsidRPr="001E0AD2">
              <w:rPr>
                <w:rFonts w:ascii="Times New Roman" w:eastAsia="Times New Roman" w:hAnsi="Times New Roman" w:cs="Times New Roman"/>
                <w:b/>
                <w:sz w:val="24"/>
                <w:szCs w:val="24"/>
                <w:lang w:val="ru-RU" w:eastAsia="ru-RU"/>
              </w:rPr>
              <w:t>субпідрядника</w:t>
            </w:r>
            <w:proofErr w:type="spellEnd"/>
            <w:r w:rsidRPr="001E0AD2">
              <w:rPr>
                <w:rFonts w:ascii="Times New Roman" w:eastAsia="Times New Roman" w:hAnsi="Times New Roman" w:cs="Times New Roman"/>
                <w:b/>
                <w:sz w:val="24"/>
                <w:szCs w:val="24"/>
                <w:lang w:val="ru-RU" w:eastAsia="ru-RU"/>
              </w:rPr>
              <w:t>/</w:t>
            </w:r>
            <w:proofErr w:type="spellStart"/>
            <w:r w:rsidRPr="001E0AD2">
              <w:rPr>
                <w:rFonts w:ascii="Times New Roman" w:eastAsia="Times New Roman" w:hAnsi="Times New Roman" w:cs="Times New Roman"/>
                <w:b/>
                <w:sz w:val="24"/>
                <w:szCs w:val="24"/>
                <w:lang w:val="ru-RU" w:eastAsia="ru-RU"/>
              </w:rPr>
              <w:t>співвиконавця</w:t>
            </w:r>
            <w:proofErr w:type="spellEnd"/>
            <w:r w:rsidRPr="001E0AD2">
              <w:rPr>
                <w:rFonts w:ascii="Times New Roman" w:eastAsia="Times New Roman" w:hAnsi="Times New Roman" w:cs="Times New Roman"/>
                <w:b/>
                <w:sz w:val="24"/>
                <w:szCs w:val="24"/>
                <w:lang w:val="ru-RU" w:eastAsia="ru-RU"/>
              </w:rPr>
              <w:t xml:space="preserve"> (у </w:t>
            </w:r>
            <w:proofErr w:type="spellStart"/>
            <w:r w:rsidRPr="001E0AD2">
              <w:rPr>
                <w:rFonts w:ascii="Times New Roman" w:eastAsia="Times New Roman" w:hAnsi="Times New Roman" w:cs="Times New Roman"/>
                <w:b/>
                <w:sz w:val="24"/>
                <w:szCs w:val="24"/>
                <w:lang w:val="ru-RU" w:eastAsia="ru-RU"/>
              </w:rPr>
              <w:t>випадку</w:t>
            </w:r>
            <w:proofErr w:type="spellEnd"/>
            <w:r w:rsidRPr="001E0AD2">
              <w:rPr>
                <w:rFonts w:ascii="Times New Roman" w:eastAsia="Times New Roman" w:hAnsi="Times New Roman" w:cs="Times New Roman"/>
                <w:b/>
                <w:sz w:val="24"/>
                <w:szCs w:val="24"/>
                <w:lang w:val="ru-RU" w:eastAsia="ru-RU"/>
              </w:rPr>
              <w:t xml:space="preserve"> </w:t>
            </w:r>
            <w:proofErr w:type="spellStart"/>
            <w:r w:rsidRPr="001E0AD2">
              <w:rPr>
                <w:rFonts w:ascii="Times New Roman" w:eastAsia="Times New Roman" w:hAnsi="Times New Roman" w:cs="Times New Roman"/>
                <w:b/>
                <w:sz w:val="24"/>
                <w:szCs w:val="24"/>
                <w:lang w:val="ru-RU" w:eastAsia="ru-RU"/>
              </w:rPr>
              <w:t>закупівлі</w:t>
            </w:r>
            <w:proofErr w:type="spellEnd"/>
            <w:r w:rsidRPr="001E0AD2">
              <w:rPr>
                <w:rFonts w:ascii="Times New Roman" w:eastAsia="Times New Roman" w:hAnsi="Times New Roman" w:cs="Times New Roman"/>
                <w:b/>
                <w:sz w:val="24"/>
                <w:szCs w:val="24"/>
                <w:lang w:val="ru-RU" w:eastAsia="ru-RU"/>
              </w:rPr>
              <w:t xml:space="preserve"> </w:t>
            </w:r>
            <w:proofErr w:type="spellStart"/>
            <w:r w:rsidRPr="001E0AD2">
              <w:rPr>
                <w:rFonts w:ascii="Times New Roman" w:eastAsia="Times New Roman" w:hAnsi="Times New Roman" w:cs="Times New Roman"/>
                <w:b/>
                <w:sz w:val="24"/>
                <w:szCs w:val="24"/>
                <w:lang w:val="ru-RU" w:eastAsia="ru-RU"/>
              </w:rPr>
              <w:t>робіт</w:t>
            </w:r>
            <w:proofErr w:type="spellEnd"/>
            <w:r w:rsidRPr="001E0AD2">
              <w:rPr>
                <w:rFonts w:ascii="Times New Roman" w:eastAsia="Times New Roman" w:hAnsi="Times New Roman" w:cs="Times New Roman"/>
                <w:b/>
                <w:sz w:val="24"/>
                <w:szCs w:val="24"/>
                <w:lang w:val="ru-RU" w:eastAsia="ru-RU"/>
              </w:rPr>
              <w:t xml:space="preserve"> </w:t>
            </w:r>
            <w:proofErr w:type="spellStart"/>
            <w:r w:rsidRPr="001E0AD2">
              <w:rPr>
                <w:rFonts w:ascii="Times New Roman" w:eastAsia="Times New Roman" w:hAnsi="Times New Roman" w:cs="Times New Roman"/>
                <w:b/>
                <w:sz w:val="24"/>
                <w:szCs w:val="24"/>
                <w:lang w:val="ru-RU" w:eastAsia="ru-RU"/>
              </w:rPr>
              <w:t>чи</w:t>
            </w:r>
            <w:proofErr w:type="spellEnd"/>
            <w:r w:rsidRPr="001E0AD2">
              <w:rPr>
                <w:rFonts w:ascii="Times New Roman" w:eastAsia="Times New Roman" w:hAnsi="Times New Roman" w:cs="Times New Roman"/>
                <w:b/>
                <w:sz w:val="24"/>
                <w:szCs w:val="24"/>
                <w:lang w:val="ru-RU" w:eastAsia="ru-RU"/>
              </w:rPr>
              <w:t xml:space="preserve"> </w:t>
            </w:r>
            <w:proofErr w:type="spellStart"/>
            <w:r w:rsidRPr="001E0AD2">
              <w:rPr>
                <w:rFonts w:ascii="Times New Roman" w:eastAsia="Times New Roman" w:hAnsi="Times New Roman" w:cs="Times New Roman"/>
                <w:b/>
                <w:sz w:val="24"/>
                <w:szCs w:val="24"/>
                <w:lang w:val="ru-RU" w:eastAsia="ru-RU"/>
              </w:rPr>
              <w:t>послуг</w:t>
            </w:r>
            <w:proofErr w:type="spellEnd"/>
            <w:r w:rsidRPr="001E0AD2">
              <w:rPr>
                <w:rFonts w:ascii="Times New Roman" w:eastAsia="Times New Roman" w:hAnsi="Times New Roman" w:cs="Times New Roman"/>
                <w:b/>
                <w:sz w:val="24"/>
                <w:szCs w:val="24"/>
                <w:lang w:val="ru-RU" w:eastAsia="ru-RU"/>
              </w:rPr>
              <w:t>)</w:t>
            </w:r>
          </w:p>
        </w:tc>
      </w:tr>
      <w:tr w:rsidR="001E0AD2" w:rsidRPr="001E0AD2" w:rsidTr="00425639">
        <w:trPr>
          <w:trHeight w:val="272"/>
        </w:trPr>
        <w:tc>
          <w:tcPr>
            <w:tcW w:w="845" w:type="dxa"/>
          </w:tcPr>
          <w:p w:rsidR="00425639" w:rsidRPr="001E0AD2" w:rsidRDefault="008A1F0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8</w:t>
            </w:r>
            <w:r w:rsidR="00425639" w:rsidRPr="001E0AD2">
              <w:rPr>
                <w:rFonts w:ascii="Times New Roman" w:eastAsia="Times New Roman" w:hAnsi="Times New Roman" w:cs="Times New Roman"/>
                <w:b/>
                <w:sz w:val="24"/>
                <w:szCs w:val="24"/>
                <w:lang w:eastAsia="ru-RU"/>
              </w:rPr>
              <w:t xml:space="preserve">. </w:t>
            </w:r>
          </w:p>
        </w:tc>
        <w:tc>
          <w:tcPr>
            <w:tcW w:w="8936" w:type="dxa"/>
          </w:tcPr>
          <w:p w:rsidR="00425639" w:rsidRPr="001E0AD2" w:rsidRDefault="00425639" w:rsidP="00425639">
            <w:pPr>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r>
      <w:tr w:rsidR="001E0AD2" w:rsidRPr="001E0AD2" w:rsidTr="00425639">
        <w:trPr>
          <w:trHeight w:val="272"/>
        </w:trPr>
        <w:tc>
          <w:tcPr>
            <w:tcW w:w="9781" w:type="dxa"/>
            <w:gridSpan w:val="2"/>
          </w:tcPr>
          <w:p w:rsidR="00425639" w:rsidRPr="001E0AD2" w:rsidRDefault="00F7084E" w:rsidP="00425639">
            <w:pPr>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РОЗДІЛ 4</w:t>
            </w:r>
            <w:r w:rsidR="00425639" w:rsidRPr="001E0AD2">
              <w:rPr>
                <w:rFonts w:ascii="Times New Roman" w:eastAsia="Times New Roman" w:hAnsi="Times New Roman" w:cs="Times New Roman"/>
                <w:b/>
                <w:sz w:val="24"/>
                <w:szCs w:val="24"/>
                <w:lang w:eastAsia="ru-RU"/>
              </w:rPr>
              <w:t xml:space="preserve">. </w:t>
            </w:r>
            <w:r w:rsidR="00425639" w:rsidRPr="001E0AD2">
              <w:rPr>
                <w:rFonts w:ascii="Times New Roman" w:eastAsia="Times New Roman" w:hAnsi="Times New Roman" w:cs="Times New Roman"/>
                <w:b/>
                <w:sz w:val="24"/>
                <w:szCs w:val="24"/>
                <w:u w:val="single"/>
                <w:lang w:eastAsia="ru-RU"/>
              </w:rPr>
              <w:t xml:space="preserve">ПОДАННЯ ТА РОЗКРИТТЯ ТЕНДЕРНОЇ ПРОПОЗИЦІЇ </w:t>
            </w:r>
          </w:p>
        </w:tc>
      </w:tr>
      <w:tr w:rsidR="001E0AD2" w:rsidRPr="001E0AD2" w:rsidTr="00425639">
        <w:trPr>
          <w:trHeight w:val="283"/>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1.</w:t>
            </w:r>
          </w:p>
        </w:tc>
        <w:tc>
          <w:tcPr>
            <w:tcW w:w="8936" w:type="dxa"/>
          </w:tcPr>
          <w:p w:rsidR="00425639" w:rsidRPr="001E0AD2" w:rsidRDefault="00425639" w:rsidP="00425639">
            <w:pPr>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 xml:space="preserve">Кінцевий строк подання  тендерної пропозицій </w:t>
            </w:r>
          </w:p>
        </w:tc>
      </w:tr>
      <w:tr w:rsidR="001E0AD2" w:rsidRPr="001E0AD2" w:rsidTr="00425639">
        <w:trPr>
          <w:trHeight w:val="272"/>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2.</w:t>
            </w:r>
          </w:p>
        </w:tc>
        <w:tc>
          <w:tcPr>
            <w:tcW w:w="8936" w:type="dxa"/>
          </w:tcPr>
          <w:p w:rsidR="00425639" w:rsidRPr="001E0AD2" w:rsidRDefault="00425639" w:rsidP="00425639">
            <w:pPr>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 xml:space="preserve">Дата та час розкриття тендерної пропозицій </w:t>
            </w:r>
          </w:p>
        </w:tc>
      </w:tr>
      <w:tr w:rsidR="001E0AD2" w:rsidRPr="001E0AD2" w:rsidTr="00425639">
        <w:trPr>
          <w:trHeight w:val="272"/>
        </w:trPr>
        <w:tc>
          <w:tcPr>
            <w:tcW w:w="9781" w:type="dxa"/>
            <w:gridSpan w:val="2"/>
          </w:tcPr>
          <w:p w:rsidR="00425639" w:rsidRPr="001E0AD2" w:rsidRDefault="00F7084E" w:rsidP="00425639">
            <w:pPr>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РОЗДІЛ 5</w:t>
            </w:r>
            <w:r w:rsidR="00425639" w:rsidRPr="001E0AD2">
              <w:rPr>
                <w:rFonts w:ascii="Times New Roman" w:eastAsia="Times New Roman" w:hAnsi="Times New Roman" w:cs="Times New Roman"/>
                <w:b/>
                <w:sz w:val="24"/>
                <w:szCs w:val="24"/>
                <w:lang w:eastAsia="ru-RU"/>
              </w:rPr>
              <w:t xml:space="preserve">. </w:t>
            </w:r>
            <w:r w:rsidR="00425639" w:rsidRPr="001E0AD2">
              <w:rPr>
                <w:rFonts w:ascii="Times New Roman" w:eastAsia="Times New Roman" w:hAnsi="Times New Roman" w:cs="Times New Roman"/>
                <w:b/>
                <w:sz w:val="24"/>
                <w:szCs w:val="24"/>
                <w:u w:val="single"/>
                <w:lang w:eastAsia="ru-RU"/>
              </w:rPr>
              <w:t xml:space="preserve">ОЦІНКА ТЕНДЕРНОЇ ПРОПОЗИЦІЇ </w:t>
            </w:r>
          </w:p>
        </w:tc>
      </w:tr>
      <w:tr w:rsidR="001E0AD2" w:rsidRPr="001E0AD2" w:rsidTr="00425639">
        <w:trPr>
          <w:trHeight w:val="565"/>
        </w:trPr>
        <w:tc>
          <w:tcPr>
            <w:tcW w:w="845" w:type="dxa"/>
          </w:tcPr>
          <w:p w:rsidR="00425639" w:rsidRPr="001E0AD2" w:rsidRDefault="0042563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 xml:space="preserve">1. </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Перелік критеріїв та методика оцінки тендерної пропозиції із зазначенням питомої ваги критерію</w:t>
            </w:r>
          </w:p>
        </w:tc>
      </w:tr>
      <w:tr w:rsidR="001E0AD2" w:rsidRPr="001E0AD2" w:rsidTr="00425639">
        <w:trPr>
          <w:trHeight w:val="576"/>
        </w:trPr>
        <w:tc>
          <w:tcPr>
            <w:tcW w:w="845" w:type="dxa"/>
          </w:tcPr>
          <w:p w:rsidR="00425639" w:rsidRPr="001E0AD2" w:rsidRDefault="0042563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2.</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Опис та приклади формальних (несуттєвих) помилок, допущення яких учасниками не призведе до відхилення їх тендерних пропозицій.</w:t>
            </w:r>
          </w:p>
        </w:tc>
      </w:tr>
      <w:tr w:rsidR="001E0AD2" w:rsidRPr="001E0AD2" w:rsidTr="00425639">
        <w:trPr>
          <w:trHeight w:val="294"/>
        </w:trPr>
        <w:tc>
          <w:tcPr>
            <w:tcW w:w="845" w:type="dxa"/>
          </w:tcPr>
          <w:p w:rsidR="00425639" w:rsidRPr="001E0AD2" w:rsidRDefault="0042563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3.</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Інша інформація</w:t>
            </w:r>
          </w:p>
        </w:tc>
      </w:tr>
      <w:tr w:rsidR="001E0AD2" w:rsidRPr="001E0AD2" w:rsidTr="00425639">
        <w:trPr>
          <w:trHeight w:val="294"/>
        </w:trPr>
        <w:tc>
          <w:tcPr>
            <w:tcW w:w="845" w:type="dxa"/>
          </w:tcPr>
          <w:p w:rsidR="00425639" w:rsidRPr="001E0AD2" w:rsidRDefault="0042563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4.</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Відхилення тендерних пропозицій</w:t>
            </w:r>
          </w:p>
        </w:tc>
      </w:tr>
      <w:tr w:rsidR="001E0AD2" w:rsidRPr="001E0AD2" w:rsidTr="00425639">
        <w:trPr>
          <w:trHeight w:val="294"/>
        </w:trPr>
        <w:tc>
          <w:tcPr>
            <w:tcW w:w="9781" w:type="dxa"/>
            <w:gridSpan w:val="2"/>
          </w:tcPr>
          <w:p w:rsidR="00425639" w:rsidRPr="001E0AD2" w:rsidRDefault="00425639" w:rsidP="00F7084E">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 xml:space="preserve">РОЗДІЛ </w:t>
            </w:r>
            <w:r w:rsidR="00F7084E" w:rsidRPr="001E0AD2">
              <w:rPr>
                <w:rFonts w:ascii="Times New Roman" w:eastAsia="Times New Roman" w:hAnsi="Times New Roman" w:cs="Times New Roman"/>
                <w:b/>
                <w:sz w:val="24"/>
                <w:szCs w:val="20"/>
              </w:rPr>
              <w:t>6</w:t>
            </w:r>
            <w:r w:rsidRPr="001E0AD2">
              <w:rPr>
                <w:rFonts w:ascii="Times New Roman" w:eastAsia="Times New Roman" w:hAnsi="Times New Roman" w:cs="Times New Roman"/>
                <w:b/>
                <w:sz w:val="24"/>
                <w:szCs w:val="20"/>
              </w:rPr>
              <w:t xml:space="preserve">. </w:t>
            </w:r>
            <w:r w:rsidRPr="001E0AD2">
              <w:rPr>
                <w:rFonts w:ascii="Times New Roman" w:eastAsia="Times New Roman" w:hAnsi="Times New Roman" w:cs="Times New Roman"/>
                <w:b/>
                <w:sz w:val="24"/>
                <w:szCs w:val="20"/>
                <w:u w:val="single"/>
              </w:rPr>
              <w:t>РЕЗУЛЬТАТИ ТОРГІВ ТА УКЛАДАННЯ ДОГОВОРУ ПРО ЗАКУПІВЛЮ</w:t>
            </w:r>
          </w:p>
        </w:tc>
      </w:tr>
      <w:tr w:rsidR="001E0AD2" w:rsidRPr="001E0AD2" w:rsidTr="00425639">
        <w:trPr>
          <w:trHeight w:val="294"/>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1.</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Відміна замовником тендеру чи визнання такими, що не відбувся</w:t>
            </w:r>
          </w:p>
        </w:tc>
      </w:tr>
      <w:tr w:rsidR="001E0AD2" w:rsidRPr="001E0AD2" w:rsidTr="00425639">
        <w:trPr>
          <w:trHeight w:val="294"/>
        </w:trPr>
        <w:tc>
          <w:tcPr>
            <w:tcW w:w="845" w:type="dxa"/>
          </w:tcPr>
          <w:p w:rsidR="00425639" w:rsidRPr="001E0AD2" w:rsidRDefault="00425639" w:rsidP="00425639">
            <w:pPr>
              <w:spacing w:after="0" w:line="240" w:lineRule="auto"/>
              <w:jc w:val="center"/>
              <w:rPr>
                <w:rFonts w:ascii="Times New Roman" w:eastAsia="Times New Roman" w:hAnsi="Times New Roman" w:cs="Times New Roman"/>
                <w:sz w:val="28"/>
                <w:szCs w:val="24"/>
                <w:lang w:eastAsia="ru-RU"/>
              </w:rPr>
            </w:pPr>
            <w:r w:rsidRPr="001E0AD2">
              <w:rPr>
                <w:rFonts w:ascii="Times New Roman" w:eastAsia="Times New Roman" w:hAnsi="Times New Roman" w:cs="Times New Roman"/>
                <w:b/>
                <w:sz w:val="24"/>
                <w:szCs w:val="24"/>
                <w:lang w:eastAsia="ru-RU"/>
              </w:rPr>
              <w:t>2.</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Строк укладання договору</w:t>
            </w:r>
          </w:p>
        </w:tc>
      </w:tr>
      <w:tr w:rsidR="001E0AD2" w:rsidRPr="001E0AD2" w:rsidTr="00425639">
        <w:trPr>
          <w:trHeight w:val="294"/>
        </w:trPr>
        <w:tc>
          <w:tcPr>
            <w:tcW w:w="845" w:type="dxa"/>
          </w:tcPr>
          <w:p w:rsidR="00425639" w:rsidRPr="001E0AD2" w:rsidRDefault="0042563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3.</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 xml:space="preserve">Проект договору про закупівлю </w:t>
            </w:r>
          </w:p>
        </w:tc>
      </w:tr>
      <w:tr w:rsidR="001E0AD2" w:rsidRPr="001E0AD2" w:rsidTr="00425639">
        <w:trPr>
          <w:trHeight w:val="294"/>
        </w:trPr>
        <w:tc>
          <w:tcPr>
            <w:tcW w:w="845" w:type="dxa"/>
          </w:tcPr>
          <w:p w:rsidR="00425639" w:rsidRPr="001E0AD2" w:rsidRDefault="0042563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 xml:space="preserve">4. </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Істотні умови, що обов'язково включаються до договору про закупівлю</w:t>
            </w:r>
          </w:p>
        </w:tc>
      </w:tr>
      <w:tr w:rsidR="001E0AD2" w:rsidRPr="001E0AD2" w:rsidTr="00425639">
        <w:trPr>
          <w:trHeight w:val="294"/>
        </w:trPr>
        <w:tc>
          <w:tcPr>
            <w:tcW w:w="845" w:type="dxa"/>
          </w:tcPr>
          <w:p w:rsidR="00425639" w:rsidRPr="001E0AD2" w:rsidRDefault="008A1F09" w:rsidP="00425639">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5</w:t>
            </w:r>
            <w:r w:rsidR="00425639" w:rsidRPr="001E0AD2">
              <w:rPr>
                <w:rFonts w:ascii="Times New Roman" w:eastAsia="Times New Roman" w:hAnsi="Times New Roman" w:cs="Times New Roman"/>
                <w:b/>
                <w:sz w:val="24"/>
                <w:szCs w:val="24"/>
                <w:lang w:eastAsia="ru-RU"/>
              </w:rPr>
              <w:t xml:space="preserve">. </w:t>
            </w:r>
          </w:p>
        </w:tc>
        <w:tc>
          <w:tcPr>
            <w:tcW w:w="8936" w:type="dxa"/>
          </w:tcPr>
          <w:p w:rsidR="00425639" w:rsidRPr="001E0AD2" w:rsidRDefault="00425639" w:rsidP="00425639">
            <w:pPr>
              <w:tabs>
                <w:tab w:val="center" w:pos="4153"/>
                <w:tab w:val="right" w:pos="8306"/>
              </w:tabs>
              <w:spacing w:before="20" w:after="0" w:line="240" w:lineRule="auto"/>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Забезпечення виконання договору про закупівлю</w:t>
            </w:r>
          </w:p>
        </w:tc>
      </w:tr>
      <w:tr w:rsidR="001E0AD2" w:rsidRPr="001E0AD2" w:rsidTr="00425639">
        <w:trPr>
          <w:trHeight w:val="882"/>
        </w:trPr>
        <w:tc>
          <w:tcPr>
            <w:tcW w:w="9781" w:type="dxa"/>
            <w:gridSpan w:val="2"/>
          </w:tcPr>
          <w:p w:rsidR="00425639" w:rsidRPr="001E0AD2" w:rsidRDefault="00425639" w:rsidP="00F7084E">
            <w:pPr>
              <w:spacing w:before="20" w:after="0" w:line="240" w:lineRule="auto"/>
              <w:rPr>
                <w:rFonts w:ascii="Times New Roman" w:eastAsia="Times New Roman" w:hAnsi="Times New Roman" w:cs="Times New Roman"/>
                <w:b/>
                <w:sz w:val="24"/>
                <w:szCs w:val="20"/>
              </w:rPr>
            </w:pPr>
          </w:p>
        </w:tc>
      </w:tr>
      <w:tr w:rsidR="001E0AD2" w:rsidRPr="001E0AD2" w:rsidTr="00425639">
        <w:trPr>
          <w:trHeight w:val="555"/>
        </w:trPr>
        <w:tc>
          <w:tcPr>
            <w:tcW w:w="9781" w:type="dxa"/>
            <w:gridSpan w:val="2"/>
          </w:tcPr>
          <w:p w:rsidR="00F7084E" w:rsidRPr="001E0AD2" w:rsidRDefault="00F7084E" w:rsidP="00F7084E">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0"/>
              </w:rPr>
              <w:lastRenderedPageBreak/>
              <w:t>ДОДАТКИ</w:t>
            </w:r>
          </w:p>
        </w:tc>
      </w:tr>
      <w:tr w:rsidR="001E0AD2" w:rsidRPr="001E0AD2" w:rsidTr="00425639">
        <w:trPr>
          <w:trHeight w:val="555"/>
        </w:trPr>
        <w:tc>
          <w:tcPr>
            <w:tcW w:w="9781" w:type="dxa"/>
            <w:gridSpan w:val="2"/>
          </w:tcPr>
          <w:p w:rsidR="00425639" w:rsidRPr="001E0AD2" w:rsidRDefault="00425639" w:rsidP="00425639">
            <w:pPr>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ДОДАТОК 1. Інформація про необхідні технічні, якісні та кількісні характеристики, опис предмета закупівлі, технічні вимоги</w:t>
            </w:r>
          </w:p>
        </w:tc>
      </w:tr>
      <w:tr w:rsidR="001E0AD2" w:rsidRPr="001E0AD2" w:rsidTr="00425639">
        <w:trPr>
          <w:trHeight w:val="544"/>
        </w:trPr>
        <w:tc>
          <w:tcPr>
            <w:tcW w:w="9781" w:type="dxa"/>
            <w:gridSpan w:val="2"/>
          </w:tcPr>
          <w:p w:rsidR="00425639" w:rsidRPr="001E0AD2" w:rsidRDefault="00425639" w:rsidP="00425639">
            <w:pPr>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ДОДАТОК 2. Перелік документів, що мають бути подані учасником у складі своєї тендерної пропозиції</w:t>
            </w:r>
          </w:p>
        </w:tc>
      </w:tr>
      <w:tr w:rsidR="001E0AD2" w:rsidRPr="001E0AD2" w:rsidTr="00425639">
        <w:trPr>
          <w:trHeight w:val="283"/>
        </w:trPr>
        <w:tc>
          <w:tcPr>
            <w:tcW w:w="9781" w:type="dxa"/>
            <w:gridSpan w:val="2"/>
          </w:tcPr>
          <w:p w:rsidR="00425639" w:rsidRPr="001E0AD2" w:rsidRDefault="00425639" w:rsidP="00425639">
            <w:pPr>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ДОДАТОК 3. Тендерна пропозиція</w:t>
            </w:r>
          </w:p>
        </w:tc>
      </w:tr>
      <w:tr w:rsidR="001E0AD2" w:rsidRPr="001E0AD2" w:rsidTr="00425639">
        <w:trPr>
          <w:trHeight w:val="283"/>
        </w:trPr>
        <w:tc>
          <w:tcPr>
            <w:tcW w:w="9781" w:type="dxa"/>
            <w:gridSpan w:val="2"/>
          </w:tcPr>
          <w:p w:rsidR="00C11F79" w:rsidRPr="001E0AD2" w:rsidRDefault="00C11F79" w:rsidP="00425639">
            <w:pPr>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 xml:space="preserve">ДОДАТОК 4. Проект Договору </w:t>
            </w:r>
          </w:p>
        </w:tc>
      </w:tr>
      <w:tr w:rsidR="001E0AD2" w:rsidRPr="001E0AD2" w:rsidTr="00425639">
        <w:trPr>
          <w:trHeight w:val="283"/>
        </w:trPr>
        <w:tc>
          <w:tcPr>
            <w:tcW w:w="9781" w:type="dxa"/>
            <w:gridSpan w:val="2"/>
          </w:tcPr>
          <w:p w:rsidR="00C11F79" w:rsidRPr="001E0AD2" w:rsidRDefault="00C11F79" w:rsidP="00425639">
            <w:pPr>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ДОДАТОК 5-6. Контрольне завдання 1</w:t>
            </w:r>
          </w:p>
        </w:tc>
      </w:tr>
      <w:tr w:rsidR="001E0AD2" w:rsidRPr="001E0AD2" w:rsidTr="00425639">
        <w:trPr>
          <w:trHeight w:val="283"/>
        </w:trPr>
        <w:tc>
          <w:tcPr>
            <w:tcW w:w="9781" w:type="dxa"/>
            <w:gridSpan w:val="2"/>
          </w:tcPr>
          <w:p w:rsidR="00C11F79" w:rsidRPr="001E0AD2" w:rsidRDefault="00C11F79" w:rsidP="00425639">
            <w:pPr>
              <w:spacing w:after="0" w:line="240" w:lineRule="auto"/>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ДОДАТОК 7-8. Контрольне завдання 2</w:t>
            </w:r>
          </w:p>
        </w:tc>
      </w:tr>
    </w:tbl>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A62AEA" w:rsidRPr="001E0AD2" w:rsidRDefault="00A62AEA">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p w:rsidR="00425639" w:rsidRPr="001E0AD2" w:rsidRDefault="0042563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E0AD2" w:rsidRPr="001E0AD2">
        <w:trPr>
          <w:trHeight w:val="416"/>
          <w:jc w:val="center"/>
        </w:trPr>
        <w:tc>
          <w:tcPr>
            <w:tcW w:w="705" w:type="dxa"/>
            <w:vAlign w:val="center"/>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w:t>
            </w:r>
          </w:p>
        </w:tc>
        <w:tc>
          <w:tcPr>
            <w:tcW w:w="9255" w:type="dxa"/>
            <w:gridSpan w:val="2"/>
            <w:vAlign w:val="center"/>
          </w:tcPr>
          <w:p w:rsidR="005D6C11" w:rsidRPr="001E0AD2" w:rsidRDefault="001B6993">
            <w:pPr>
              <w:jc w:val="center"/>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Розділ 1. Загальні положення</w:t>
            </w:r>
          </w:p>
        </w:tc>
      </w:tr>
      <w:tr w:rsidR="001E0AD2" w:rsidRPr="001E0AD2">
        <w:trPr>
          <w:trHeight w:val="411"/>
          <w:jc w:val="center"/>
        </w:trPr>
        <w:tc>
          <w:tcPr>
            <w:tcW w:w="705" w:type="dxa"/>
            <w:vAlign w:val="center"/>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w:t>
            </w:r>
          </w:p>
        </w:tc>
        <w:tc>
          <w:tcPr>
            <w:tcW w:w="2805" w:type="dxa"/>
            <w:vAlign w:val="center"/>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w:t>
            </w:r>
          </w:p>
        </w:tc>
        <w:tc>
          <w:tcPr>
            <w:tcW w:w="6450" w:type="dxa"/>
            <w:vAlign w:val="center"/>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w:t>
            </w:r>
          </w:p>
        </w:tc>
      </w:tr>
      <w:tr w:rsidR="001E0AD2" w:rsidRPr="001E0AD2">
        <w:trPr>
          <w:trHeight w:val="1119"/>
          <w:jc w:val="center"/>
        </w:trPr>
        <w:tc>
          <w:tcPr>
            <w:tcW w:w="705" w:type="dxa"/>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w:t>
            </w:r>
          </w:p>
        </w:tc>
        <w:tc>
          <w:tcPr>
            <w:tcW w:w="2805" w:type="dxa"/>
          </w:tcPr>
          <w:p w:rsidR="005D6C11" w:rsidRPr="001E0AD2" w:rsidRDefault="001B6993">
            <w:pPr>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5D6C11" w:rsidRPr="001E0AD2" w:rsidRDefault="001B6993">
            <w:p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D6C11" w:rsidRPr="001E0AD2" w:rsidRDefault="001B6993">
            <w:p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E0AD2" w:rsidRPr="001E0AD2">
        <w:trPr>
          <w:trHeight w:val="615"/>
          <w:jc w:val="center"/>
        </w:trPr>
        <w:tc>
          <w:tcPr>
            <w:tcW w:w="705" w:type="dxa"/>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w:t>
            </w:r>
          </w:p>
        </w:tc>
        <w:tc>
          <w:tcPr>
            <w:tcW w:w="2805" w:type="dxa"/>
          </w:tcPr>
          <w:p w:rsidR="005D6C11" w:rsidRPr="001E0AD2" w:rsidRDefault="001B6993">
            <w:pPr>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Інформація про замовника торгів</w:t>
            </w:r>
          </w:p>
        </w:tc>
        <w:tc>
          <w:tcPr>
            <w:tcW w:w="6450" w:type="dxa"/>
          </w:tcPr>
          <w:p w:rsidR="005D6C11" w:rsidRPr="001E0AD2" w:rsidRDefault="001B6993">
            <w:p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w:t>
            </w:r>
          </w:p>
        </w:tc>
      </w:tr>
      <w:tr w:rsidR="001E0AD2" w:rsidRPr="001E0AD2">
        <w:trPr>
          <w:trHeight w:val="285"/>
          <w:jc w:val="center"/>
        </w:trPr>
        <w:tc>
          <w:tcPr>
            <w:tcW w:w="705" w:type="dxa"/>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2.1</w:t>
            </w:r>
          </w:p>
        </w:tc>
        <w:tc>
          <w:tcPr>
            <w:tcW w:w="2805" w:type="dxa"/>
          </w:tcPr>
          <w:p w:rsidR="005D6C11" w:rsidRPr="001E0AD2" w:rsidRDefault="001B6993">
            <w:pP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повне найменування</w:t>
            </w:r>
          </w:p>
        </w:tc>
        <w:tc>
          <w:tcPr>
            <w:tcW w:w="6450" w:type="dxa"/>
          </w:tcPr>
          <w:p w:rsidR="005D6C11" w:rsidRPr="001E0AD2" w:rsidRDefault="009736DF">
            <w:pPr>
              <w:jc w:val="both"/>
              <w:rPr>
                <w:rFonts w:ascii="Times New Roman" w:eastAsia="Times New Roman" w:hAnsi="Times New Roman" w:cs="Times New Roman"/>
                <w:i/>
                <w:sz w:val="24"/>
                <w:szCs w:val="24"/>
              </w:rPr>
            </w:pPr>
            <w:r w:rsidRPr="001E0AD2">
              <w:rPr>
                <w:rFonts w:ascii="Times New Roman" w:hAnsi="Times New Roman" w:cs="Times New Roman"/>
                <w:sz w:val="24"/>
                <w:szCs w:val="24"/>
              </w:rPr>
              <w:t xml:space="preserve">Акціонерне товариство </w:t>
            </w:r>
            <w:r w:rsidRPr="001E0AD2">
              <w:rPr>
                <w:rFonts w:ascii="Times New Roman" w:eastAsia="Times New Roman" w:hAnsi="Times New Roman" w:cs="Times New Roman"/>
                <w:sz w:val="24"/>
                <w:szCs w:val="24"/>
                <w:lang w:eastAsia="en-US"/>
              </w:rPr>
              <w:t>«</w:t>
            </w:r>
            <w:r w:rsidRPr="001E0AD2">
              <w:rPr>
                <w:rFonts w:ascii="Times New Roman" w:hAnsi="Times New Roman" w:cs="Times New Roman"/>
                <w:sz w:val="24"/>
                <w:szCs w:val="24"/>
              </w:rPr>
              <w:t>Оператор ринку</w:t>
            </w:r>
            <w:r w:rsidRPr="001E0AD2">
              <w:rPr>
                <w:rFonts w:ascii="Times New Roman" w:eastAsia="Times New Roman" w:hAnsi="Times New Roman" w:cs="Times New Roman"/>
                <w:sz w:val="24"/>
                <w:szCs w:val="24"/>
                <w:lang w:eastAsia="en-US"/>
              </w:rPr>
              <w:t>»</w:t>
            </w:r>
            <w:r w:rsidRPr="001E0AD2">
              <w:rPr>
                <w:rFonts w:ascii="Times New Roman" w:hAnsi="Times New Roman" w:cs="Times New Roman"/>
                <w:sz w:val="24"/>
                <w:szCs w:val="24"/>
              </w:rPr>
              <w:t xml:space="preserve">                                          (далі – АТ </w:t>
            </w:r>
            <w:r w:rsidRPr="001E0AD2">
              <w:rPr>
                <w:rFonts w:ascii="Times New Roman" w:eastAsia="Times New Roman" w:hAnsi="Times New Roman" w:cs="Times New Roman"/>
                <w:sz w:val="24"/>
                <w:szCs w:val="24"/>
                <w:lang w:eastAsia="en-US"/>
              </w:rPr>
              <w:t>«</w:t>
            </w:r>
            <w:r w:rsidRPr="001E0AD2">
              <w:rPr>
                <w:rFonts w:ascii="Times New Roman" w:hAnsi="Times New Roman" w:cs="Times New Roman"/>
                <w:sz w:val="24"/>
                <w:szCs w:val="24"/>
              </w:rPr>
              <w:t>Оператор ринку</w:t>
            </w:r>
            <w:r w:rsidRPr="001E0AD2">
              <w:rPr>
                <w:rFonts w:ascii="Times New Roman" w:eastAsia="Times New Roman" w:hAnsi="Times New Roman" w:cs="Times New Roman"/>
                <w:sz w:val="24"/>
                <w:szCs w:val="24"/>
                <w:lang w:eastAsia="en-US"/>
              </w:rPr>
              <w:t>»</w:t>
            </w:r>
            <w:r w:rsidRPr="001E0AD2">
              <w:rPr>
                <w:rFonts w:ascii="Times New Roman" w:hAnsi="Times New Roman" w:cs="Times New Roman"/>
                <w:sz w:val="24"/>
                <w:szCs w:val="24"/>
              </w:rPr>
              <w:t>)</w:t>
            </w:r>
          </w:p>
        </w:tc>
      </w:tr>
      <w:tr w:rsidR="001E0AD2" w:rsidRPr="001E0AD2">
        <w:trPr>
          <w:trHeight w:val="536"/>
          <w:jc w:val="center"/>
        </w:trPr>
        <w:tc>
          <w:tcPr>
            <w:tcW w:w="705" w:type="dxa"/>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2.2</w:t>
            </w:r>
          </w:p>
        </w:tc>
        <w:tc>
          <w:tcPr>
            <w:tcW w:w="2805" w:type="dxa"/>
          </w:tcPr>
          <w:p w:rsidR="005D6C11" w:rsidRPr="001E0AD2" w:rsidRDefault="001B6993">
            <w:pP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місцезнаходження</w:t>
            </w:r>
          </w:p>
        </w:tc>
        <w:tc>
          <w:tcPr>
            <w:tcW w:w="6450" w:type="dxa"/>
          </w:tcPr>
          <w:p w:rsidR="005D6C11" w:rsidRPr="001E0AD2" w:rsidRDefault="001F307E" w:rsidP="001F307E">
            <w:pPr>
              <w:jc w:val="both"/>
              <w:rPr>
                <w:rFonts w:ascii="Times New Roman" w:eastAsia="Times New Roman" w:hAnsi="Times New Roman" w:cs="Times New Roman"/>
                <w:sz w:val="24"/>
                <w:szCs w:val="24"/>
              </w:rPr>
            </w:pPr>
            <w:r w:rsidRPr="001E0AD2">
              <w:rPr>
                <w:rFonts w:ascii="Times New Roman" w:hAnsi="Times New Roman" w:cs="Times New Roman"/>
                <w:sz w:val="24"/>
                <w:szCs w:val="24"/>
              </w:rPr>
              <w:t>м. Київ</w:t>
            </w:r>
          </w:p>
        </w:tc>
      </w:tr>
      <w:tr w:rsidR="001E0AD2" w:rsidRPr="001E0AD2">
        <w:trPr>
          <w:trHeight w:val="1119"/>
          <w:jc w:val="center"/>
        </w:trPr>
        <w:tc>
          <w:tcPr>
            <w:tcW w:w="705" w:type="dxa"/>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2.3</w:t>
            </w:r>
          </w:p>
        </w:tc>
        <w:tc>
          <w:tcPr>
            <w:tcW w:w="2805" w:type="dxa"/>
          </w:tcPr>
          <w:p w:rsidR="005D6C11" w:rsidRPr="001E0AD2" w:rsidRDefault="001B6993">
            <w:pP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736DF" w:rsidRPr="001E0AD2" w:rsidRDefault="009736DF" w:rsidP="009736DF">
            <w:pPr>
              <w:widowControl w:val="0"/>
              <w:contextualSpacing/>
              <w:jc w:val="both"/>
              <w:rPr>
                <w:rFonts w:ascii="Times New Roman" w:hAnsi="Times New Roman" w:cs="Times New Roman"/>
                <w:sz w:val="24"/>
                <w:szCs w:val="24"/>
              </w:rPr>
            </w:pPr>
            <w:r w:rsidRPr="001E0AD2">
              <w:rPr>
                <w:rFonts w:ascii="Times New Roman" w:hAnsi="Times New Roman" w:cs="Times New Roman"/>
                <w:sz w:val="24"/>
                <w:szCs w:val="24"/>
              </w:rPr>
              <w:t xml:space="preserve">Відповідальний за проведення торгів – Швець Лариса Олександрівна, Уповноважена особа із </w:t>
            </w:r>
            <w:proofErr w:type="spellStart"/>
            <w:r w:rsidRPr="001E0AD2">
              <w:rPr>
                <w:rFonts w:ascii="Times New Roman" w:hAnsi="Times New Roman" w:cs="Times New Roman"/>
                <w:sz w:val="24"/>
                <w:szCs w:val="24"/>
              </w:rPr>
              <w:t>закупівель</w:t>
            </w:r>
            <w:proofErr w:type="spellEnd"/>
            <w:r w:rsidRPr="001E0AD2">
              <w:rPr>
                <w:rFonts w:ascii="Times New Roman" w:hAnsi="Times New Roman" w:cs="Times New Roman"/>
                <w:sz w:val="24"/>
                <w:szCs w:val="24"/>
              </w:rPr>
              <w:t xml:space="preserve">, </w:t>
            </w:r>
            <w:proofErr w:type="spellStart"/>
            <w:r w:rsidRPr="001E0AD2">
              <w:rPr>
                <w:rFonts w:ascii="Times New Roman" w:hAnsi="Times New Roman" w:cs="Times New Roman"/>
                <w:sz w:val="24"/>
                <w:szCs w:val="24"/>
              </w:rPr>
              <w:t>тел</w:t>
            </w:r>
            <w:proofErr w:type="spellEnd"/>
            <w:r w:rsidRPr="001E0AD2">
              <w:rPr>
                <w:rFonts w:ascii="Times New Roman" w:hAnsi="Times New Roman" w:cs="Times New Roman"/>
                <w:sz w:val="24"/>
                <w:szCs w:val="24"/>
              </w:rPr>
              <w:t>./факс: (044) 205-01-</w:t>
            </w:r>
            <w:r w:rsidR="008B5346">
              <w:rPr>
                <w:rFonts w:ascii="Times New Roman" w:hAnsi="Times New Roman" w:cs="Times New Roman"/>
                <w:sz w:val="24"/>
                <w:szCs w:val="24"/>
                <w:lang w:val="en-US"/>
              </w:rPr>
              <w:t>24</w:t>
            </w:r>
            <w:bookmarkStart w:id="0" w:name="_GoBack"/>
            <w:bookmarkEnd w:id="0"/>
            <w:r w:rsidRPr="001E0AD2">
              <w:rPr>
                <w:rFonts w:ascii="Times New Roman" w:hAnsi="Times New Roman" w:cs="Times New Roman"/>
                <w:sz w:val="24"/>
                <w:szCs w:val="24"/>
              </w:rPr>
              <w:t>, e-</w:t>
            </w:r>
            <w:proofErr w:type="spellStart"/>
            <w:r w:rsidRPr="001E0AD2">
              <w:rPr>
                <w:rFonts w:ascii="Times New Roman" w:hAnsi="Times New Roman" w:cs="Times New Roman"/>
                <w:sz w:val="24"/>
                <w:szCs w:val="24"/>
              </w:rPr>
              <w:t>mail</w:t>
            </w:r>
            <w:proofErr w:type="spellEnd"/>
            <w:r w:rsidRPr="001E0AD2">
              <w:rPr>
                <w:rFonts w:ascii="Times New Roman" w:hAnsi="Times New Roman" w:cs="Times New Roman"/>
                <w:sz w:val="24"/>
                <w:szCs w:val="24"/>
              </w:rPr>
              <w:t>: zakupki@oree.com.ua</w:t>
            </w:r>
          </w:p>
          <w:p w:rsidR="005D6C11" w:rsidRPr="001E0AD2" w:rsidRDefault="009736DF" w:rsidP="009736DF">
            <w:pPr>
              <w:jc w:val="both"/>
              <w:rPr>
                <w:rFonts w:ascii="Times New Roman" w:eastAsia="Times New Roman" w:hAnsi="Times New Roman" w:cs="Times New Roman"/>
                <w:i/>
                <w:sz w:val="24"/>
                <w:szCs w:val="24"/>
              </w:rPr>
            </w:pPr>
            <w:r w:rsidRPr="001E0AD2">
              <w:rPr>
                <w:rFonts w:ascii="Times New Roman" w:hAnsi="Times New Roman" w:cs="Times New Roman"/>
                <w:sz w:val="24"/>
                <w:szCs w:val="24"/>
              </w:rPr>
              <w:t xml:space="preserve">Відповідальний з технічних питань – Кукса Олександр Давидович, начальник департаменту проведення торгів,           </w:t>
            </w:r>
            <w:proofErr w:type="spellStart"/>
            <w:r w:rsidRPr="001E0AD2">
              <w:rPr>
                <w:rFonts w:ascii="Times New Roman" w:hAnsi="Times New Roman" w:cs="Times New Roman"/>
                <w:sz w:val="24"/>
                <w:szCs w:val="24"/>
              </w:rPr>
              <w:t>тел</w:t>
            </w:r>
            <w:proofErr w:type="spellEnd"/>
            <w:r w:rsidRPr="001E0AD2">
              <w:rPr>
                <w:rFonts w:ascii="Times New Roman" w:hAnsi="Times New Roman" w:cs="Times New Roman"/>
                <w:sz w:val="24"/>
                <w:szCs w:val="24"/>
              </w:rPr>
              <w:t>.: (044) 205-01-30</w:t>
            </w:r>
          </w:p>
        </w:tc>
      </w:tr>
      <w:tr w:rsidR="001E0AD2" w:rsidRPr="001E0AD2">
        <w:trPr>
          <w:trHeight w:val="15"/>
          <w:jc w:val="center"/>
        </w:trPr>
        <w:tc>
          <w:tcPr>
            <w:tcW w:w="705" w:type="dxa"/>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w:t>
            </w:r>
          </w:p>
        </w:tc>
        <w:tc>
          <w:tcPr>
            <w:tcW w:w="2805" w:type="dxa"/>
          </w:tcPr>
          <w:p w:rsidR="005D6C11" w:rsidRPr="001E0AD2" w:rsidRDefault="001B6993">
            <w:pPr>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Процедура закупівлі</w:t>
            </w:r>
          </w:p>
        </w:tc>
        <w:tc>
          <w:tcPr>
            <w:tcW w:w="6450" w:type="dxa"/>
          </w:tcPr>
          <w:p w:rsidR="005D6C11" w:rsidRPr="001E0AD2" w:rsidRDefault="001B6993">
            <w:p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відкриті торги з особливостями</w:t>
            </w:r>
          </w:p>
        </w:tc>
      </w:tr>
      <w:tr w:rsidR="001E0AD2" w:rsidRPr="001E0AD2">
        <w:trPr>
          <w:trHeight w:val="240"/>
          <w:jc w:val="center"/>
        </w:trPr>
        <w:tc>
          <w:tcPr>
            <w:tcW w:w="705" w:type="dxa"/>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4</w:t>
            </w:r>
          </w:p>
        </w:tc>
        <w:tc>
          <w:tcPr>
            <w:tcW w:w="2805" w:type="dxa"/>
          </w:tcPr>
          <w:p w:rsidR="005D6C11" w:rsidRPr="001E0AD2" w:rsidRDefault="001B6993">
            <w:pPr>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Інформація про предмет закупівлі</w:t>
            </w:r>
          </w:p>
        </w:tc>
        <w:tc>
          <w:tcPr>
            <w:tcW w:w="6450" w:type="dxa"/>
          </w:tcPr>
          <w:p w:rsidR="005D6C11" w:rsidRPr="001E0AD2" w:rsidRDefault="001B6993">
            <w:pPr>
              <w:jc w:val="both"/>
              <w:rPr>
                <w:rFonts w:ascii="Times New Roman" w:eastAsia="Times New Roman" w:hAnsi="Times New Roman" w:cs="Times New Roman"/>
                <w:sz w:val="24"/>
                <w:szCs w:val="24"/>
              </w:rPr>
            </w:pPr>
            <w:r w:rsidRPr="001E0AD2">
              <w:rPr>
                <w:rFonts w:ascii="Times New Roman" w:eastAsia="Times New Roman" w:hAnsi="Times New Roman" w:cs="Times New Roman"/>
                <w:i/>
                <w:sz w:val="24"/>
                <w:szCs w:val="24"/>
              </w:rPr>
              <w:t> </w:t>
            </w:r>
          </w:p>
        </w:tc>
      </w:tr>
      <w:tr w:rsidR="001E0AD2" w:rsidRPr="001E0AD2">
        <w:trPr>
          <w:jc w:val="center"/>
        </w:trPr>
        <w:tc>
          <w:tcPr>
            <w:tcW w:w="705" w:type="dxa"/>
          </w:tcPr>
          <w:p w:rsidR="005D6C11" w:rsidRPr="001E0AD2" w:rsidRDefault="001B6993">
            <w:pPr>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4.1</w:t>
            </w:r>
          </w:p>
        </w:tc>
        <w:tc>
          <w:tcPr>
            <w:tcW w:w="2805" w:type="dxa"/>
          </w:tcPr>
          <w:p w:rsidR="005D6C11" w:rsidRPr="001E0AD2" w:rsidRDefault="001B6993">
            <w:pP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назва предмета закупівлі</w:t>
            </w:r>
          </w:p>
        </w:tc>
        <w:tc>
          <w:tcPr>
            <w:tcW w:w="6450" w:type="dxa"/>
          </w:tcPr>
          <w:p w:rsidR="005D6C11" w:rsidRPr="001E0AD2" w:rsidRDefault="009736DF">
            <w:pPr>
              <w:jc w:val="both"/>
              <w:rPr>
                <w:rFonts w:ascii="Times New Roman" w:eastAsia="Times New Roman" w:hAnsi="Times New Roman" w:cs="Times New Roman"/>
                <w:i/>
                <w:sz w:val="24"/>
                <w:szCs w:val="24"/>
              </w:rPr>
            </w:pPr>
            <w:r w:rsidRPr="001E0AD2">
              <w:rPr>
                <w:rFonts w:ascii="Times New Roman" w:hAnsi="Times New Roman" w:cs="Times New Roman"/>
                <w:sz w:val="24"/>
                <w:szCs w:val="24"/>
              </w:rPr>
              <w:t>Код за ДК 021:2015 – 79210000-9 «Бухгалтерські та аудиторські послуги» (Послуги з аудиту ринку «на добу наперед» та внутрішньодобового ринку)</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4.2</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D6C11" w:rsidRPr="001E0AD2" w:rsidRDefault="001B6993">
            <w:pPr>
              <w:widowControl w:val="0"/>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Закупівля здійснюється щодо предмета закупівлі в цілому.</w:t>
            </w:r>
          </w:p>
          <w:p w:rsidR="009736DF" w:rsidRPr="001E0AD2" w:rsidRDefault="009736DF" w:rsidP="009736DF">
            <w:pPr>
              <w:widowControl w:val="0"/>
              <w:contextualSpacing/>
              <w:jc w:val="both"/>
              <w:rPr>
                <w:rFonts w:ascii="Times New Roman" w:hAnsi="Times New Roman" w:cs="Times New Roman"/>
                <w:sz w:val="24"/>
                <w:szCs w:val="24"/>
              </w:rPr>
            </w:pPr>
            <w:r w:rsidRPr="001E0AD2">
              <w:rPr>
                <w:rFonts w:ascii="Times New Roman" w:hAnsi="Times New Roman" w:cs="Times New Roman"/>
                <w:sz w:val="24"/>
                <w:szCs w:val="24"/>
              </w:rPr>
              <w:t>Подання тендерних пропозицій за окремими частинами предмету закупівлі не передбачено.</w:t>
            </w:r>
          </w:p>
          <w:p w:rsidR="005D6C11" w:rsidRPr="001E0AD2" w:rsidRDefault="005D6C11" w:rsidP="009736DF">
            <w:pPr>
              <w:widowControl w:val="0"/>
              <w:ind w:right="120"/>
              <w:jc w:val="both"/>
              <w:rPr>
                <w:rFonts w:ascii="Times New Roman" w:eastAsia="Times New Roman" w:hAnsi="Times New Roman" w:cs="Times New Roman"/>
                <w:i/>
                <w:sz w:val="24"/>
                <w:szCs w:val="24"/>
              </w:rPr>
            </w:pP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4.3</w:t>
            </w:r>
          </w:p>
        </w:tc>
        <w:tc>
          <w:tcPr>
            <w:tcW w:w="2805" w:type="dxa"/>
          </w:tcPr>
          <w:p w:rsidR="005D6C11" w:rsidRPr="001E0AD2" w:rsidRDefault="009736DF" w:rsidP="009736DF">
            <w:pPr>
              <w:widowControl w:val="0"/>
              <w:rPr>
                <w:rFonts w:ascii="Times New Roman" w:eastAsia="Times New Roman" w:hAnsi="Times New Roman" w:cs="Times New Roman"/>
                <w:sz w:val="24"/>
                <w:szCs w:val="24"/>
              </w:rPr>
            </w:pPr>
            <w:r w:rsidRPr="001E0AD2">
              <w:rPr>
                <w:rFonts w:ascii="Times New Roman" w:hAnsi="Times New Roman" w:cs="Times New Roman"/>
                <w:sz w:val="24"/>
                <w:szCs w:val="24"/>
                <w:lang w:eastAsia="en-US"/>
              </w:rPr>
              <w:t>місце, кількість, обсяг надання послуг</w:t>
            </w:r>
          </w:p>
        </w:tc>
        <w:tc>
          <w:tcPr>
            <w:tcW w:w="6450" w:type="dxa"/>
          </w:tcPr>
          <w:p w:rsidR="005D6C11" w:rsidRPr="001E0AD2" w:rsidRDefault="005D6C11">
            <w:pPr>
              <w:widowControl w:val="0"/>
              <w:ind w:right="120"/>
              <w:jc w:val="both"/>
              <w:rPr>
                <w:rFonts w:ascii="Times New Roman" w:eastAsia="Times New Roman" w:hAnsi="Times New Roman" w:cs="Times New Roman"/>
                <w:sz w:val="24"/>
                <w:szCs w:val="24"/>
              </w:rPr>
            </w:pPr>
          </w:p>
          <w:p w:rsidR="005D6C11" w:rsidRPr="001E0AD2" w:rsidRDefault="001B6993">
            <w:pPr>
              <w:widowControl w:val="0"/>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Обсяги:</w:t>
            </w:r>
            <w:r w:rsidR="009736DF" w:rsidRPr="001E0AD2">
              <w:rPr>
                <w:rFonts w:ascii="Times New Roman" w:eastAsia="Times New Roman" w:hAnsi="Times New Roman" w:cs="Times New Roman"/>
                <w:sz w:val="24"/>
                <w:szCs w:val="24"/>
              </w:rPr>
              <w:t xml:space="preserve"> </w:t>
            </w:r>
            <w:r w:rsidR="00D72B00" w:rsidRPr="001E0AD2">
              <w:rPr>
                <w:rFonts w:ascii="Times New Roman" w:eastAsia="Times New Roman" w:hAnsi="Times New Roman" w:cs="Times New Roman"/>
                <w:sz w:val="24"/>
                <w:szCs w:val="24"/>
              </w:rPr>
              <w:t>зазначені в Д</w:t>
            </w:r>
            <w:r w:rsidR="009736DF" w:rsidRPr="001E0AD2">
              <w:rPr>
                <w:rFonts w:ascii="Times New Roman" w:eastAsia="Times New Roman" w:hAnsi="Times New Roman" w:cs="Times New Roman"/>
                <w:sz w:val="24"/>
                <w:szCs w:val="24"/>
              </w:rPr>
              <w:t xml:space="preserve">одатку 1 до тендерної документації </w:t>
            </w:r>
          </w:p>
          <w:p w:rsidR="005D6C11" w:rsidRPr="001E0AD2" w:rsidRDefault="008156A3">
            <w:pPr>
              <w:widowControl w:val="0"/>
              <w:ind w:right="120"/>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м</w:t>
            </w:r>
            <w:r w:rsidR="009736DF" w:rsidRPr="001E0AD2">
              <w:rPr>
                <w:rFonts w:ascii="Times New Roman" w:eastAsia="Times New Roman" w:hAnsi="Times New Roman" w:cs="Times New Roman"/>
                <w:sz w:val="24"/>
                <w:szCs w:val="24"/>
              </w:rPr>
              <w:t>. Київ</w:t>
            </w:r>
          </w:p>
        </w:tc>
      </w:tr>
      <w:tr w:rsidR="001E0AD2" w:rsidRPr="001E0AD2">
        <w:trPr>
          <w:trHeight w:val="645"/>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4.4</w:t>
            </w:r>
          </w:p>
        </w:tc>
        <w:tc>
          <w:tcPr>
            <w:tcW w:w="2805" w:type="dxa"/>
          </w:tcPr>
          <w:p w:rsidR="005D6C11" w:rsidRPr="001E0AD2" w:rsidRDefault="001B6993" w:rsidP="007E4C0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строки надання послуг</w:t>
            </w:r>
          </w:p>
        </w:tc>
        <w:tc>
          <w:tcPr>
            <w:tcW w:w="6450" w:type="dxa"/>
          </w:tcPr>
          <w:p w:rsidR="005D6C11" w:rsidRPr="001E0AD2" w:rsidRDefault="007E4C03" w:rsidP="007E4C03">
            <w:pPr>
              <w:widowControl w:val="0"/>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70 календарних днів з дня укладання договору на закупівлю</w:t>
            </w:r>
          </w:p>
        </w:tc>
      </w:tr>
      <w:tr w:rsidR="001E0AD2" w:rsidRPr="001E0AD2">
        <w:trPr>
          <w:trHeight w:val="841"/>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5</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Недискримінація учасників</w:t>
            </w:r>
            <w:r w:rsidRPr="001E0AD2">
              <w:rPr>
                <w:rFonts w:ascii="Times New Roman" w:eastAsia="Times New Roman" w:hAnsi="Times New Roman" w:cs="Times New Roman"/>
              </w:rPr>
              <w:t xml:space="preserve"> </w:t>
            </w:r>
          </w:p>
        </w:tc>
        <w:tc>
          <w:tcPr>
            <w:tcW w:w="6450" w:type="dxa"/>
          </w:tcPr>
          <w:p w:rsidR="005D6C11" w:rsidRPr="001E0AD2" w:rsidRDefault="001B6993">
            <w:pPr>
              <w:widowControl w:val="0"/>
              <w:ind w:right="14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6</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Валюта, у якій повинна бути зазначена ціна тендерної пропозиції</w:t>
            </w:r>
            <w:r w:rsidRPr="001E0AD2">
              <w:rPr>
                <w:rFonts w:ascii="Times New Roman" w:eastAsia="Times New Roman" w:hAnsi="Times New Roman" w:cs="Times New Roman"/>
              </w:rPr>
              <w:t xml:space="preserve"> </w:t>
            </w:r>
          </w:p>
        </w:tc>
        <w:tc>
          <w:tcPr>
            <w:tcW w:w="6450" w:type="dxa"/>
          </w:tcPr>
          <w:p w:rsidR="005D6C11" w:rsidRPr="001E0AD2" w:rsidRDefault="001B6993">
            <w:pPr>
              <w:widowControl w:val="0"/>
              <w:ind w:right="14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Валютою тендерної пропозиції є гривня.</w:t>
            </w:r>
            <w:r w:rsidRPr="001E0AD2">
              <w:rPr>
                <w:rFonts w:ascii="Times New Roman" w:eastAsia="Times New Roman" w:hAnsi="Times New Roman" w:cs="Times New Roman"/>
              </w:rPr>
              <w:t xml:space="preserve"> </w:t>
            </w:r>
            <w:r w:rsidRPr="001E0AD2">
              <w:rPr>
                <w:rFonts w:ascii="Times New Roman" w:eastAsia="Times New Roman" w:hAnsi="Times New Roman" w:cs="Times New Roman"/>
                <w:b/>
                <w:i/>
                <w:sz w:val="24"/>
                <w:szCs w:val="24"/>
              </w:rPr>
              <w:t>У разі якщо учасником процедури закупівлі є нерезидент</w:t>
            </w:r>
            <w:r w:rsidRPr="001E0AD2">
              <w:rPr>
                <w:rFonts w:ascii="Times New Roman" w:eastAsia="Times New Roman" w:hAnsi="Times New Roman" w:cs="Times New Roman"/>
                <w:b/>
                <w:sz w:val="24"/>
                <w:szCs w:val="24"/>
              </w:rPr>
              <w:t xml:space="preserve">,  </w:t>
            </w:r>
            <w:r w:rsidRPr="001E0AD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7</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Мова тендерної пропозиції – українська.</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E0AD2">
              <w:rPr>
                <w:rFonts w:ascii="Times New Roman" w:eastAsia="Times New Roman" w:hAnsi="Times New Roman" w:cs="Times New Roman"/>
                <w:sz w:val="24"/>
                <w:szCs w:val="24"/>
              </w:rPr>
              <w:t>знака</w:t>
            </w:r>
            <w:proofErr w:type="spellEnd"/>
            <w:r w:rsidRPr="001E0AD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D6C11" w:rsidRPr="001E0AD2" w:rsidRDefault="001B6993">
            <w:pPr>
              <w:widowControl w:val="0"/>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Виключення:</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E0AD2">
              <w:rPr>
                <w:rFonts w:ascii="Times New Roman" w:eastAsia="Times New Roman" w:hAnsi="Times New Roman" w:cs="Times New Roman"/>
                <w:sz w:val="24"/>
                <w:szCs w:val="24"/>
              </w:rPr>
              <w:t>вимозі</w:t>
            </w:r>
            <w:proofErr w:type="spellEnd"/>
            <w:r w:rsidRPr="001E0AD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0AD2" w:rsidRPr="001E0AD2">
        <w:trPr>
          <w:trHeight w:val="501"/>
          <w:jc w:val="center"/>
        </w:trPr>
        <w:tc>
          <w:tcPr>
            <w:tcW w:w="9960" w:type="dxa"/>
            <w:gridSpan w:val="3"/>
            <w:vAlign w:val="center"/>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E0AD2" w:rsidRPr="001E0AD2">
        <w:trPr>
          <w:trHeight w:val="1975"/>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w:t>
            </w:r>
          </w:p>
        </w:tc>
        <w:tc>
          <w:tcPr>
            <w:tcW w:w="2805" w:type="dxa"/>
          </w:tcPr>
          <w:p w:rsidR="005D6C11" w:rsidRPr="001E0AD2" w:rsidRDefault="001B6993">
            <w:pPr>
              <w:widowControl w:val="0"/>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1E0AD2">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Замовник повинен </w:t>
            </w:r>
            <w:r w:rsidRPr="001E0AD2">
              <w:rPr>
                <w:rFonts w:ascii="Times New Roman" w:eastAsia="Times New Roman" w:hAnsi="Times New Roman" w:cs="Times New Roman"/>
                <w:b/>
                <w:i/>
                <w:sz w:val="24"/>
                <w:szCs w:val="24"/>
              </w:rPr>
              <w:t>протягом трьох днів</w:t>
            </w:r>
            <w:r w:rsidRPr="001E0AD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C11" w:rsidRPr="001E0AD2" w:rsidRDefault="001B6993">
            <w:pPr>
              <w:widowControl w:val="0"/>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E0AD2">
              <w:rPr>
                <w:rFonts w:ascii="Times New Roman" w:eastAsia="Times New Roman" w:hAnsi="Times New Roman" w:cs="Times New Roman"/>
                <w:b/>
                <w:i/>
                <w:sz w:val="24"/>
                <w:szCs w:val="24"/>
              </w:rPr>
              <w:t>не менш як на чотири дні.</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2</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Внесення змін до тендерної документації</w:t>
            </w:r>
          </w:p>
        </w:tc>
        <w:tc>
          <w:tcPr>
            <w:tcW w:w="6450" w:type="dxa"/>
          </w:tcPr>
          <w:p w:rsidR="005D6C11" w:rsidRPr="001E0AD2" w:rsidRDefault="001B6993">
            <w:pPr>
              <w:spacing w:before="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E0AD2">
                <w:rPr>
                  <w:rFonts w:ascii="Times New Roman" w:eastAsia="Times New Roman" w:hAnsi="Times New Roman" w:cs="Times New Roman"/>
                  <w:sz w:val="24"/>
                  <w:szCs w:val="24"/>
                </w:rPr>
                <w:t>статті 8</w:t>
              </w:r>
            </w:hyperlink>
            <w:r w:rsidRPr="001E0AD2">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1E0AD2">
              <w:rPr>
                <w:rFonts w:ascii="Times New Roman" w:eastAsia="Times New Roman" w:hAnsi="Times New Roman" w:cs="Times New Roman"/>
                <w:sz w:val="24"/>
                <w:szCs w:val="24"/>
              </w:rPr>
              <w:t>внести</w:t>
            </w:r>
            <w:proofErr w:type="spellEnd"/>
            <w:r w:rsidRPr="001E0AD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E0AD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E0AD2">
              <w:rPr>
                <w:rFonts w:ascii="Times New Roman" w:eastAsia="Times New Roman" w:hAnsi="Times New Roman" w:cs="Times New Roman"/>
                <w:i/>
                <w:sz w:val="24"/>
                <w:szCs w:val="24"/>
              </w:rPr>
              <w:t xml:space="preserve"> </w:t>
            </w:r>
            <w:r w:rsidRPr="001E0AD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E0AD2">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E0AD2">
              <w:rPr>
                <w:rFonts w:ascii="Times New Roman" w:eastAsia="Times New Roman" w:hAnsi="Times New Roman" w:cs="Times New Roman"/>
                <w:sz w:val="24"/>
                <w:szCs w:val="24"/>
              </w:rPr>
              <w:t>машинозчитувальному</w:t>
            </w:r>
            <w:proofErr w:type="spellEnd"/>
            <w:r w:rsidRPr="001E0AD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E0AD2" w:rsidRPr="001E0AD2">
        <w:trPr>
          <w:trHeight w:val="480"/>
          <w:jc w:val="center"/>
        </w:trPr>
        <w:tc>
          <w:tcPr>
            <w:tcW w:w="9960" w:type="dxa"/>
            <w:gridSpan w:val="3"/>
            <w:vAlign w:val="center"/>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Розділ 3. Інструкція з підготовки тендерної пропозиції</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1</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E0AD2">
                <w:rPr>
                  <w:rFonts w:ascii="Times New Roman" w:eastAsia="Times New Roman" w:hAnsi="Times New Roman" w:cs="Times New Roman"/>
                  <w:sz w:val="24"/>
                  <w:szCs w:val="24"/>
                </w:rPr>
                <w:t>пункті 47</w:t>
              </w:r>
            </w:hyperlink>
            <w:r w:rsidRPr="001E0AD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6C11" w:rsidRPr="001E0AD2" w:rsidRDefault="001B6993">
            <w:pPr>
              <w:widowControl w:val="0"/>
              <w:numPr>
                <w:ilvl w:val="0"/>
                <w:numId w:val="1"/>
              </w:num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інформацією, що підтверджує відповідність учасника </w:t>
            </w:r>
            <w:r w:rsidRPr="001E0AD2">
              <w:rPr>
                <w:rFonts w:ascii="Times New Roman" w:eastAsia="Times New Roman" w:hAnsi="Times New Roman" w:cs="Times New Roman"/>
                <w:sz w:val="24"/>
                <w:szCs w:val="24"/>
              </w:rPr>
              <w:lastRenderedPageBreak/>
              <w:t xml:space="preserve">кваліфікаційним (кваліфікаційному) критеріям – </w:t>
            </w:r>
            <w:r w:rsidRPr="001E0AD2">
              <w:rPr>
                <w:rFonts w:ascii="Times New Roman" w:eastAsia="Times New Roman" w:hAnsi="Times New Roman" w:cs="Times New Roman"/>
                <w:b/>
                <w:i/>
                <w:sz w:val="24"/>
                <w:szCs w:val="24"/>
              </w:rPr>
              <w:t>згідно</w:t>
            </w:r>
            <w:r w:rsidRPr="001E0AD2">
              <w:rPr>
                <w:rFonts w:ascii="Times New Roman" w:eastAsia="Times New Roman" w:hAnsi="Times New Roman" w:cs="Times New Roman"/>
                <w:sz w:val="24"/>
                <w:szCs w:val="24"/>
              </w:rPr>
              <w:t xml:space="preserve"> з </w:t>
            </w:r>
            <w:r w:rsidRPr="001E0AD2">
              <w:rPr>
                <w:rFonts w:ascii="Times New Roman" w:eastAsia="Times New Roman" w:hAnsi="Times New Roman" w:cs="Times New Roman"/>
                <w:b/>
                <w:i/>
                <w:sz w:val="24"/>
                <w:szCs w:val="24"/>
              </w:rPr>
              <w:t xml:space="preserve">Додатком </w:t>
            </w:r>
            <w:r w:rsidR="007D6A00" w:rsidRPr="001E0AD2">
              <w:rPr>
                <w:rFonts w:ascii="Times New Roman" w:eastAsia="Times New Roman" w:hAnsi="Times New Roman" w:cs="Times New Roman"/>
                <w:b/>
                <w:i/>
                <w:sz w:val="24"/>
                <w:szCs w:val="24"/>
              </w:rPr>
              <w:t>2</w:t>
            </w:r>
            <w:r w:rsidRPr="001E0AD2">
              <w:rPr>
                <w:rFonts w:ascii="Times New Roman" w:eastAsia="Times New Roman" w:hAnsi="Times New Roman" w:cs="Times New Roman"/>
                <w:sz w:val="24"/>
                <w:szCs w:val="24"/>
              </w:rPr>
              <w:t xml:space="preserve"> до цієї тендерної документації;</w:t>
            </w:r>
          </w:p>
          <w:p w:rsidR="005D6C11" w:rsidRPr="001E0AD2" w:rsidRDefault="001B6993">
            <w:pPr>
              <w:widowControl w:val="0"/>
              <w:numPr>
                <w:ilvl w:val="0"/>
                <w:numId w:val="1"/>
              </w:num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E0AD2">
              <w:rPr>
                <w:rFonts w:ascii="Times New Roman" w:eastAsia="Times New Roman" w:hAnsi="Times New Roman" w:cs="Times New Roman"/>
                <w:b/>
                <w:i/>
                <w:sz w:val="24"/>
                <w:szCs w:val="24"/>
              </w:rPr>
              <w:t xml:space="preserve">згідно з Додатком </w:t>
            </w:r>
            <w:r w:rsidR="007D6A00" w:rsidRPr="001E0AD2">
              <w:rPr>
                <w:rFonts w:ascii="Times New Roman" w:eastAsia="Times New Roman" w:hAnsi="Times New Roman" w:cs="Times New Roman"/>
                <w:b/>
                <w:i/>
                <w:sz w:val="24"/>
                <w:szCs w:val="24"/>
              </w:rPr>
              <w:t>2</w:t>
            </w:r>
            <w:r w:rsidRPr="001E0AD2">
              <w:rPr>
                <w:rFonts w:ascii="Times New Roman" w:eastAsia="Times New Roman" w:hAnsi="Times New Roman" w:cs="Times New Roman"/>
                <w:sz w:val="24"/>
                <w:szCs w:val="24"/>
              </w:rPr>
              <w:t xml:space="preserve"> до цієї тендерної документації;</w:t>
            </w:r>
          </w:p>
          <w:p w:rsidR="005D6C11" w:rsidRPr="001E0AD2" w:rsidRDefault="001B6993">
            <w:pPr>
              <w:widowControl w:val="0"/>
              <w:numPr>
                <w:ilvl w:val="0"/>
                <w:numId w:val="1"/>
              </w:num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E0AD2">
                <w:rPr>
                  <w:rFonts w:ascii="Times New Roman" w:eastAsia="Times New Roman" w:hAnsi="Times New Roman" w:cs="Times New Roman"/>
                  <w:sz w:val="24"/>
                  <w:szCs w:val="24"/>
                </w:rPr>
                <w:t>47</w:t>
              </w:r>
            </w:hyperlink>
            <w:r w:rsidRPr="001E0AD2">
              <w:rPr>
                <w:rFonts w:ascii="Times New Roman" w:eastAsia="Times New Roman" w:hAnsi="Times New Roman" w:cs="Times New Roman"/>
                <w:sz w:val="24"/>
                <w:szCs w:val="24"/>
              </w:rPr>
              <w:t xml:space="preserve">  Особливостей, - згідно з </w:t>
            </w:r>
            <w:r w:rsidRPr="001E0AD2">
              <w:rPr>
                <w:rFonts w:ascii="Times New Roman" w:eastAsia="Times New Roman" w:hAnsi="Times New Roman" w:cs="Times New Roman"/>
                <w:b/>
                <w:i/>
                <w:sz w:val="24"/>
                <w:szCs w:val="24"/>
              </w:rPr>
              <w:t xml:space="preserve">Додатком </w:t>
            </w:r>
            <w:r w:rsidR="007D6A00" w:rsidRPr="001E0AD2">
              <w:rPr>
                <w:rFonts w:ascii="Times New Roman" w:eastAsia="Times New Roman" w:hAnsi="Times New Roman" w:cs="Times New Roman"/>
                <w:b/>
                <w:i/>
                <w:sz w:val="24"/>
                <w:szCs w:val="24"/>
              </w:rPr>
              <w:t>2</w:t>
            </w:r>
            <w:r w:rsidRPr="001E0AD2">
              <w:rPr>
                <w:rFonts w:ascii="Times New Roman" w:eastAsia="Times New Roman" w:hAnsi="Times New Roman" w:cs="Times New Roman"/>
                <w:b/>
                <w:i/>
                <w:sz w:val="24"/>
                <w:szCs w:val="24"/>
              </w:rPr>
              <w:t xml:space="preserve"> </w:t>
            </w:r>
            <w:r w:rsidRPr="001E0AD2">
              <w:rPr>
                <w:rFonts w:ascii="Times New Roman" w:eastAsia="Times New Roman" w:hAnsi="Times New Roman" w:cs="Times New Roman"/>
                <w:sz w:val="24"/>
                <w:szCs w:val="24"/>
              </w:rPr>
              <w:t>до цієї тендерної документації;</w:t>
            </w:r>
          </w:p>
          <w:p w:rsidR="005D6C11" w:rsidRPr="001E0AD2" w:rsidRDefault="001B6993">
            <w:pPr>
              <w:widowControl w:val="0"/>
              <w:numPr>
                <w:ilvl w:val="0"/>
                <w:numId w:val="1"/>
              </w:num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5D6C11" w:rsidRPr="001E0AD2" w:rsidRDefault="001B6993">
            <w:pPr>
              <w:widowControl w:val="0"/>
              <w:numPr>
                <w:ilvl w:val="0"/>
                <w:numId w:val="1"/>
              </w:num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D6C11" w:rsidRPr="001E0AD2" w:rsidRDefault="001B6993">
            <w:pPr>
              <w:widowControl w:val="0"/>
              <w:numPr>
                <w:ilvl w:val="0"/>
                <w:numId w:val="1"/>
              </w:num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Переможець процедури закупівлі у строк, що не перевищує </w:t>
            </w:r>
            <w:r w:rsidRPr="001E0AD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E0AD2">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CA0BD4" w:rsidRPr="001E0AD2">
              <w:rPr>
                <w:rFonts w:ascii="Times New Roman" w:eastAsia="Times New Roman" w:hAnsi="Times New Roman" w:cs="Times New Roman"/>
                <w:sz w:val="24"/>
                <w:szCs w:val="24"/>
                <w:lang w:val="ru-RU"/>
              </w:rPr>
              <w:t>2</w:t>
            </w:r>
            <w:r w:rsidRPr="001E0AD2">
              <w:rPr>
                <w:rFonts w:ascii="Times New Roman" w:eastAsia="Times New Roman" w:hAnsi="Times New Roman" w:cs="Times New Roman"/>
                <w:sz w:val="24"/>
                <w:szCs w:val="24"/>
              </w:rPr>
              <w:t xml:space="preserve"> (для переможця).</w:t>
            </w:r>
          </w:p>
          <w:p w:rsidR="005D6C11" w:rsidRPr="001E0AD2" w:rsidRDefault="001B6993">
            <w:pPr>
              <w:widowControl w:val="0"/>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6C11" w:rsidRPr="001E0AD2" w:rsidRDefault="001B6993">
            <w:pPr>
              <w:widowControl w:val="0"/>
              <w:jc w:val="both"/>
              <w:rPr>
                <w:rFonts w:ascii="Times New Roman" w:eastAsia="Times New Roman" w:hAnsi="Times New Roman" w:cs="Times New Roman"/>
                <w:b/>
                <w:i/>
                <w:sz w:val="24"/>
                <w:szCs w:val="24"/>
              </w:rPr>
            </w:pPr>
            <w:r w:rsidRPr="001E0AD2">
              <w:rPr>
                <w:rFonts w:ascii="Times New Roman" w:eastAsia="Times New Roman" w:hAnsi="Times New Roman" w:cs="Times New Roman"/>
                <w:b/>
                <w:i/>
                <w:sz w:val="24"/>
                <w:szCs w:val="24"/>
              </w:rPr>
              <w:t>Опис та приклади формальних несуттєвих помилок.</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6C11" w:rsidRPr="001E0AD2" w:rsidRDefault="001B6993">
            <w:pPr>
              <w:widowControl w:val="0"/>
              <w:jc w:val="both"/>
              <w:rPr>
                <w:rFonts w:ascii="Times New Roman" w:eastAsia="Times New Roman" w:hAnsi="Times New Roman" w:cs="Times New Roman"/>
                <w:b/>
                <w:i/>
                <w:sz w:val="24"/>
                <w:szCs w:val="24"/>
                <w:u w:val="single"/>
              </w:rPr>
            </w:pPr>
            <w:r w:rsidRPr="001E0AD2">
              <w:rPr>
                <w:rFonts w:ascii="Times New Roman" w:eastAsia="Times New Roman" w:hAnsi="Times New Roman" w:cs="Times New Roman"/>
                <w:b/>
                <w:i/>
                <w:sz w:val="24"/>
                <w:szCs w:val="24"/>
                <w:u w:val="single"/>
              </w:rPr>
              <w:t>Опис формальних помилок:</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1.</w:t>
            </w:r>
            <w:r w:rsidRPr="001E0AD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w:t>
            </w:r>
            <w:r w:rsidRPr="001E0AD2">
              <w:rPr>
                <w:rFonts w:ascii="Times New Roman" w:eastAsia="Times New Roman" w:hAnsi="Times New Roman" w:cs="Times New Roman"/>
                <w:sz w:val="24"/>
                <w:szCs w:val="24"/>
              </w:rPr>
              <w:tab/>
              <w:t>уживання великої літери;</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w:t>
            </w:r>
            <w:r w:rsidRPr="001E0AD2">
              <w:rPr>
                <w:rFonts w:ascii="Times New Roman" w:eastAsia="Times New Roman" w:hAnsi="Times New Roman" w:cs="Times New Roman"/>
                <w:sz w:val="24"/>
                <w:szCs w:val="24"/>
              </w:rPr>
              <w:tab/>
              <w:t>уживання розділових знаків та відмінювання слів у реченні;</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w:t>
            </w:r>
            <w:r w:rsidRPr="001E0AD2">
              <w:rPr>
                <w:rFonts w:ascii="Times New Roman" w:eastAsia="Times New Roman" w:hAnsi="Times New Roman" w:cs="Times New Roman"/>
                <w:sz w:val="24"/>
                <w:szCs w:val="24"/>
              </w:rPr>
              <w:tab/>
              <w:t xml:space="preserve">використання слова або </w:t>
            </w:r>
            <w:proofErr w:type="spellStart"/>
            <w:r w:rsidRPr="001E0AD2">
              <w:rPr>
                <w:rFonts w:ascii="Times New Roman" w:eastAsia="Times New Roman" w:hAnsi="Times New Roman" w:cs="Times New Roman"/>
                <w:sz w:val="24"/>
                <w:szCs w:val="24"/>
              </w:rPr>
              <w:t>мовного</w:t>
            </w:r>
            <w:proofErr w:type="spellEnd"/>
            <w:r w:rsidRPr="001E0AD2">
              <w:rPr>
                <w:rFonts w:ascii="Times New Roman" w:eastAsia="Times New Roman" w:hAnsi="Times New Roman" w:cs="Times New Roman"/>
                <w:sz w:val="24"/>
                <w:szCs w:val="24"/>
              </w:rPr>
              <w:t xml:space="preserve"> звороту, запозичених з іншої мови;</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w:t>
            </w:r>
            <w:r w:rsidRPr="001E0AD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w:t>
            </w:r>
            <w:r w:rsidRPr="001E0AD2">
              <w:rPr>
                <w:rFonts w:ascii="Times New Roman" w:eastAsia="Times New Roman" w:hAnsi="Times New Roman" w:cs="Times New Roman"/>
                <w:sz w:val="24"/>
                <w:szCs w:val="24"/>
              </w:rPr>
              <w:tab/>
              <w:t>застосування правил переносу частини слова з рядка в рядок;</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w:t>
            </w:r>
            <w:r w:rsidRPr="001E0AD2">
              <w:rPr>
                <w:rFonts w:ascii="Times New Roman" w:eastAsia="Times New Roman" w:hAnsi="Times New Roman" w:cs="Times New Roman"/>
                <w:sz w:val="24"/>
                <w:szCs w:val="24"/>
              </w:rPr>
              <w:tab/>
              <w:t>написання слів разом та/або окремо, та/або через дефіс;</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w:t>
            </w:r>
            <w:r w:rsidRPr="001E0AD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w:t>
            </w:r>
            <w:r w:rsidRPr="001E0AD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4.</w:t>
            </w:r>
            <w:r w:rsidRPr="001E0AD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5.</w:t>
            </w:r>
            <w:r w:rsidRPr="001E0AD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6.</w:t>
            </w:r>
            <w:r w:rsidRPr="001E0AD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7.</w:t>
            </w:r>
            <w:r w:rsidRPr="001E0AD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1E0AD2">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8.</w:t>
            </w:r>
            <w:r w:rsidRPr="001E0AD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9.</w:t>
            </w:r>
            <w:r w:rsidRPr="001E0AD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10.</w:t>
            </w:r>
            <w:r w:rsidRPr="001E0AD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11.</w:t>
            </w:r>
            <w:r w:rsidRPr="001E0AD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12.</w:t>
            </w:r>
            <w:r w:rsidRPr="001E0AD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6C11" w:rsidRPr="001E0AD2" w:rsidRDefault="001B6993">
            <w:pPr>
              <w:widowControl w:val="0"/>
              <w:jc w:val="both"/>
              <w:rPr>
                <w:rFonts w:ascii="Times New Roman" w:eastAsia="Times New Roman" w:hAnsi="Times New Roman" w:cs="Times New Roman"/>
                <w:b/>
                <w:i/>
                <w:sz w:val="24"/>
                <w:szCs w:val="24"/>
                <w:u w:val="single"/>
              </w:rPr>
            </w:pPr>
            <w:r w:rsidRPr="001E0AD2">
              <w:rPr>
                <w:rFonts w:ascii="Times New Roman" w:eastAsia="Times New Roman" w:hAnsi="Times New Roman" w:cs="Times New Roman"/>
                <w:b/>
                <w:i/>
                <w:sz w:val="24"/>
                <w:szCs w:val="24"/>
                <w:u w:val="single"/>
              </w:rPr>
              <w:t>Приклади формальних помилок:</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w:t>
            </w:r>
            <w:proofErr w:type="spellStart"/>
            <w:r w:rsidRPr="001E0AD2">
              <w:rPr>
                <w:rFonts w:ascii="Times New Roman" w:eastAsia="Times New Roman" w:hAnsi="Times New Roman" w:cs="Times New Roman"/>
                <w:sz w:val="24"/>
                <w:szCs w:val="24"/>
              </w:rPr>
              <w:t>м.київ</w:t>
            </w:r>
            <w:proofErr w:type="spellEnd"/>
            <w:r w:rsidRPr="001E0AD2">
              <w:rPr>
                <w:rFonts w:ascii="Times New Roman" w:eastAsia="Times New Roman" w:hAnsi="Times New Roman" w:cs="Times New Roman"/>
                <w:sz w:val="24"/>
                <w:szCs w:val="24"/>
              </w:rPr>
              <w:t>» замість «</w:t>
            </w:r>
            <w:proofErr w:type="spellStart"/>
            <w:r w:rsidRPr="001E0AD2">
              <w:rPr>
                <w:rFonts w:ascii="Times New Roman" w:eastAsia="Times New Roman" w:hAnsi="Times New Roman" w:cs="Times New Roman"/>
                <w:sz w:val="24"/>
                <w:szCs w:val="24"/>
              </w:rPr>
              <w:t>м.Київ</w:t>
            </w:r>
            <w:proofErr w:type="spellEnd"/>
            <w:r w:rsidRPr="001E0AD2">
              <w:rPr>
                <w:rFonts w:ascii="Times New Roman" w:eastAsia="Times New Roman" w:hAnsi="Times New Roman" w:cs="Times New Roman"/>
                <w:sz w:val="24"/>
                <w:szCs w:val="24"/>
              </w:rPr>
              <w:t>»;</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«поряд -</w:t>
            </w:r>
            <w:proofErr w:type="spellStart"/>
            <w:r w:rsidRPr="001E0AD2">
              <w:rPr>
                <w:rFonts w:ascii="Times New Roman" w:eastAsia="Times New Roman" w:hAnsi="Times New Roman" w:cs="Times New Roman"/>
                <w:sz w:val="24"/>
                <w:szCs w:val="24"/>
              </w:rPr>
              <w:t>ок</w:t>
            </w:r>
            <w:proofErr w:type="spellEnd"/>
            <w:r w:rsidRPr="001E0AD2">
              <w:rPr>
                <w:rFonts w:ascii="Times New Roman" w:eastAsia="Times New Roman" w:hAnsi="Times New Roman" w:cs="Times New Roman"/>
                <w:sz w:val="24"/>
                <w:szCs w:val="24"/>
              </w:rPr>
              <w:t>» замість «</w:t>
            </w:r>
            <w:proofErr w:type="spellStart"/>
            <w:r w:rsidRPr="001E0AD2">
              <w:rPr>
                <w:rFonts w:ascii="Times New Roman" w:eastAsia="Times New Roman" w:hAnsi="Times New Roman" w:cs="Times New Roman"/>
                <w:sz w:val="24"/>
                <w:szCs w:val="24"/>
              </w:rPr>
              <w:t>поря</w:t>
            </w:r>
            <w:proofErr w:type="spellEnd"/>
            <w:r w:rsidRPr="001E0AD2">
              <w:rPr>
                <w:rFonts w:ascii="Times New Roman" w:eastAsia="Times New Roman" w:hAnsi="Times New Roman" w:cs="Times New Roman"/>
                <w:sz w:val="24"/>
                <w:szCs w:val="24"/>
              </w:rPr>
              <w:t xml:space="preserve"> – док»;</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w:t>
            </w:r>
            <w:proofErr w:type="spellStart"/>
            <w:r w:rsidRPr="001E0AD2">
              <w:rPr>
                <w:rFonts w:ascii="Times New Roman" w:eastAsia="Times New Roman" w:hAnsi="Times New Roman" w:cs="Times New Roman"/>
                <w:sz w:val="24"/>
                <w:szCs w:val="24"/>
              </w:rPr>
              <w:t>ненадається</w:t>
            </w:r>
            <w:proofErr w:type="spellEnd"/>
            <w:r w:rsidRPr="001E0AD2">
              <w:rPr>
                <w:rFonts w:ascii="Times New Roman" w:eastAsia="Times New Roman" w:hAnsi="Times New Roman" w:cs="Times New Roman"/>
                <w:sz w:val="24"/>
                <w:szCs w:val="24"/>
              </w:rPr>
              <w:t>» замість «не надається»»;</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«______________№_____________» замість «14.08.2020 №320/13/14-01»</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E0AD2">
              <w:rPr>
                <w:rFonts w:ascii="Times New Roman" w:eastAsia="Times New Roman" w:hAnsi="Times New Roman" w:cs="Times New Roman"/>
                <w:sz w:val="24"/>
                <w:szCs w:val="24"/>
              </w:rPr>
              <w:t>pdf</w:t>
            </w:r>
            <w:proofErr w:type="spellEnd"/>
            <w:r w:rsidRPr="001E0AD2">
              <w:rPr>
                <w:rFonts w:ascii="Times New Roman" w:eastAsia="Times New Roman" w:hAnsi="Times New Roman" w:cs="Times New Roman"/>
                <w:sz w:val="24"/>
                <w:szCs w:val="24"/>
              </w:rPr>
              <w:t>» (</w:t>
            </w:r>
            <w:proofErr w:type="spellStart"/>
            <w:r w:rsidRPr="001E0AD2">
              <w:rPr>
                <w:rFonts w:ascii="Times New Roman" w:eastAsia="Times New Roman" w:hAnsi="Times New Roman" w:cs="Times New Roman"/>
                <w:sz w:val="24"/>
                <w:szCs w:val="24"/>
              </w:rPr>
              <w:t>PortableDocumentFormat</w:t>
            </w:r>
            <w:proofErr w:type="spellEnd"/>
            <w:r w:rsidRPr="001E0AD2">
              <w:rPr>
                <w:rFonts w:ascii="Times New Roman" w:eastAsia="Times New Roman" w:hAnsi="Times New Roman" w:cs="Times New Roman"/>
                <w:sz w:val="24"/>
                <w:szCs w:val="24"/>
              </w:rPr>
              <w:t xml:space="preserve">)». </w:t>
            </w:r>
          </w:p>
          <w:p w:rsidR="005D6C11" w:rsidRPr="001E0AD2" w:rsidRDefault="001B6993">
            <w:pPr>
              <w:widowControl w:val="0"/>
              <w:ind w:left="40" w:hanging="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6C11" w:rsidRPr="001E0AD2" w:rsidRDefault="001B6993">
            <w:pPr>
              <w:widowControl w:val="0"/>
              <w:ind w:left="40" w:hanging="20"/>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УВАГА!!!</w:t>
            </w:r>
          </w:p>
          <w:p w:rsidR="005D6C11" w:rsidRPr="001E0AD2" w:rsidRDefault="001B6993">
            <w:pPr>
              <w:widowControl w:val="0"/>
              <w:jc w:val="both"/>
              <w:rPr>
                <w:rFonts w:ascii="Times New Roman" w:eastAsia="Times New Roman" w:hAnsi="Times New Roman" w:cs="Times New Roman"/>
                <w:b/>
                <w:sz w:val="24"/>
                <w:szCs w:val="24"/>
              </w:rPr>
            </w:pPr>
            <w:bookmarkStart w:id="1" w:name="_heading=h.3znysh7" w:colFirst="0" w:colLast="0"/>
            <w:bookmarkEnd w:id="1"/>
            <w:r w:rsidRPr="001E0AD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1E0AD2">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1E0AD2">
              <w:rPr>
                <w:rFonts w:ascii="Times New Roman" w:eastAsia="Times New Roman" w:hAnsi="Times New Roman" w:cs="Times New Roman"/>
                <w:b/>
                <w:sz w:val="24"/>
                <w:szCs w:val="24"/>
              </w:rPr>
              <w:t>скан</w:t>
            </w:r>
            <w:proofErr w:type="spellEnd"/>
            <w:r w:rsidRPr="001E0AD2">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5D6C11" w:rsidRPr="001E0AD2" w:rsidRDefault="001B6993">
            <w:pPr>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1) документи мають бути чіткими та розбірливими для читання;</w:t>
            </w:r>
          </w:p>
          <w:p w:rsidR="005D6C11" w:rsidRPr="001E0AD2" w:rsidRDefault="001B6993">
            <w:pPr>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D6C11" w:rsidRPr="001E0AD2" w:rsidRDefault="001B6993">
            <w:pPr>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D6C11" w:rsidRPr="001E0AD2" w:rsidRDefault="001B6993">
            <w:pPr>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Винятки:</w:t>
            </w:r>
          </w:p>
          <w:p w:rsidR="005D6C11" w:rsidRPr="001E0AD2" w:rsidRDefault="001B6993">
            <w:pPr>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6C11" w:rsidRPr="001E0AD2" w:rsidRDefault="001B6993">
            <w:pPr>
              <w:widowControl w:val="0"/>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sidR="00294C94" w:rsidRPr="001E0AD2">
              <w:rPr>
                <w:rFonts w:ascii="Times New Roman" w:eastAsia="Times New Roman" w:hAnsi="Times New Roman" w:cs="Times New Roman"/>
                <w:b/>
                <w:sz w:val="24"/>
                <w:szCs w:val="24"/>
              </w:rPr>
              <w:t xml:space="preserve"> учасника (у разі її використання) </w:t>
            </w:r>
            <w:r w:rsidRPr="001E0AD2">
              <w:rPr>
                <w:rFonts w:ascii="Times New Roman" w:eastAsia="Times New Roman" w:hAnsi="Times New Roman" w:cs="Times New Roman"/>
                <w:b/>
                <w:sz w:val="24"/>
                <w:szCs w:val="24"/>
              </w:rPr>
              <w:t xml:space="preserve">(окрім документів, виданих іншими підприємствами / установами / організаціями). </w:t>
            </w:r>
          </w:p>
          <w:p w:rsidR="005D6C11" w:rsidRPr="001E0AD2" w:rsidRDefault="001B6993">
            <w:pPr>
              <w:widowControl w:val="0"/>
              <w:ind w:left="40" w:hanging="20"/>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6C11" w:rsidRPr="001E0AD2" w:rsidRDefault="001B6993">
            <w:pPr>
              <w:widowControl w:val="0"/>
              <w:ind w:left="40" w:hanging="20"/>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E0AD2">
              <w:rPr>
                <w:rFonts w:ascii="Times New Roman" w:eastAsia="Times New Roman" w:hAnsi="Times New Roman" w:cs="Times New Roman"/>
                <w:b/>
                <w:sz w:val="24"/>
                <w:szCs w:val="24"/>
              </w:rPr>
              <w:t>засвідчувального</w:t>
            </w:r>
            <w:proofErr w:type="spellEnd"/>
            <w:r w:rsidRPr="001E0AD2">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6C11" w:rsidRPr="001E0AD2" w:rsidRDefault="001B6993">
            <w:pPr>
              <w:widowControl w:val="0"/>
              <w:jc w:val="both"/>
              <w:rPr>
                <w:rFonts w:ascii="Times New Roman" w:eastAsia="Times New Roman" w:hAnsi="Times New Roman" w:cs="Times New Roman"/>
                <w:sz w:val="24"/>
                <w:szCs w:val="24"/>
              </w:rPr>
            </w:pPr>
            <w:bookmarkStart w:id="2" w:name="_heading=h.2et92p0" w:colFirst="0" w:colLast="0"/>
            <w:bookmarkEnd w:id="2"/>
            <w:r w:rsidRPr="001E0AD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D6C11" w:rsidRPr="001E0AD2" w:rsidRDefault="001B6993">
            <w:pPr>
              <w:widowControl w:val="0"/>
              <w:jc w:val="both"/>
              <w:rPr>
                <w:rFonts w:ascii="Times New Roman" w:eastAsia="Times New Roman" w:hAnsi="Times New Roman" w:cs="Times New Roman"/>
                <w:sz w:val="24"/>
                <w:szCs w:val="24"/>
              </w:rPr>
            </w:pPr>
            <w:bookmarkStart w:id="3" w:name="_heading=h.hjqm8skarbdr" w:colFirst="0" w:colLast="0"/>
            <w:bookmarkEnd w:id="3"/>
            <w:r w:rsidRPr="001E0AD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D6C11" w:rsidRPr="001E0AD2" w:rsidRDefault="001B6993" w:rsidP="004B31E1">
            <w:pPr>
              <w:widowControl w:val="0"/>
              <w:jc w:val="both"/>
              <w:rPr>
                <w:rFonts w:ascii="Times New Roman" w:eastAsia="Times New Roman" w:hAnsi="Times New Roman" w:cs="Times New Roman"/>
                <w:sz w:val="24"/>
                <w:szCs w:val="24"/>
              </w:rPr>
            </w:pPr>
            <w:bookmarkStart w:id="4" w:name="_heading=h.ftj7vaqoric" w:colFirst="0" w:colLast="0"/>
            <w:bookmarkEnd w:id="4"/>
            <w:r w:rsidRPr="001E0AD2">
              <w:rPr>
                <w:rFonts w:ascii="Times New Roman" w:eastAsia="Times New Roman" w:hAnsi="Times New Roman" w:cs="Times New Roman"/>
                <w:sz w:val="24"/>
                <w:szCs w:val="24"/>
              </w:rPr>
              <w:t>Кожен учасник має право подати тільки одну тендерну пропозицію</w:t>
            </w:r>
            <w:r w:rsidR="004B31E1" w:rsidRPr="001E0AD2">
              <w:rPr>
                <w:rFonts w:ascii="Times New Roman" w:eastAsia="Times New Roman" w:hAnsi="Times New Roman" w:cs="Times New Roman"/>
                <w:sz w:val="24"/>
                <w:szCs w:val="24"/>
              </w:rPr>
              <w:t>.</w:t>
            </w:r>
          </w:p>
        </w:tc>
      </w:tr>
      <w:tr w:rsidR="001E0AD2" w:rsidRPr="001E0AD2">
        <w:trPr>
          <w:trHeight w:val="913"/>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2</w:t>
            </w:r>
          </w:p>
        </w:tc>
        <w:tc>
          <w:tcPr>
            <w:tcW w:w="2805" w:type="dxa"/>
          </w:tcPr>
          <w:p w:rsidR="005D6C11" w:rsidRPr="001E0AD2" w:rsidRDefault="001B6993">
            <w:pPr>
              <w:widowControl w:val="0"/>
              <w:rPr>
                <w:rFonts w:ascii="Times New Roman" w:eastAsia="Times New Roman" w:hAnsi="Times New Roman" w:cs="Times New Roman"/>
                <w:sz w:val="24"/>
                <w:szCs w:val="24"/>
              </w:rPr>
            </w:pPr>
            <w:bookmarkStart w:id="5" w:name="_heading=h.tyjcwt" w:colFirst="0" w:colLast="0"/>
            <w:bookmarkEnd w:id="5"/>
            <w:r w:rsidRPr="001E0AD2">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5D6C11" w:rsidRPr="001E0AD2" w:rsidRDefault="001B6993">
            <w:pPr>
              <w:widowControl w:val="0"/>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Забезпечення тендерної пропозиції не вимагається. </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3</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5D6C11" w:rsidRPr="001E0AD2" w:rsidRDefault="001B69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Не передбачається.</w:t>
            </w:r>
          </w:p>
        </w:tc>
      </w:tr>
      <w:tr w:rsidR="001E0AD2" w:rsidRPr="001E0AD2">
        <w:trPr>
          <w:trHeight w:val="560"/>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4</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Тендерні пропозиції вважаються дійсними </w:t>
            </w:r>
            <w:r w:rsidRPr="001E0AD2">
              <w:rPr>
                <w:rFonts w:ascii="Times New Roman" w:eastAsia="Times New Roman" w:hAnsi="Times New Roman" w:cs="Times New Roman"/>
                <w:b/>
                <w:i/>
                <w:sz w:val="24"/>
                <w:szCs w:val="24"/>
                <w:u w:val="single"/>
              </w:rPr>
              <w:t>протягом 120 (ста двадцяти) днів</w:t>
            </w:r>
            <w:r w:rsidRPr="001E0AD2">
              <w:rPr>
                <w:rFonts w:ascii="Times New Roman" w:eastAsia="Times New Roman" w:hAnsi="Times New Roman" w:cs="Times New Roman"/>
                <w:sz w:val="24"/>
                <w:szCs w:val="24"/>
              </w:rPr>
              <w:t xml:space="preserve"> із дати кінцевого строку подання тендерних пропозицій. </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D6C11" w:rsidRPr="001E0AD2" w:rsidRDefault="001B6993">
            <w:pPr>
              <w:widowControl w:val="0"/>
              <w:jc w:val="both"/>
              <w:rPr>
                <w:rFonts w:ascii="Times New Roman" w:eastAsia="Times New Roman" w:hAnsi="Times New Roman" w:cs="Times New Roman"/>
                <w:sz w:val="24"/>
                <w:szCs w:val="24"/>
                <w:u w:val="single"/>
              </w:rPr>
            </w:pPr>
            <w:r w:rsidRPr="001E0AD2">
              <w:rPr>
                <w:rFonts w:ascii="Times New Roman" w:eastAsia="Times New Roman" w:hAnsi="Times New Roman" w:cs="Times New Roman"/>
                <w:sz w:val="24"/>
                <w:szCs w:val="24"/>
              </w:rPr>
              <w:t xml:space="preserve">Учасник процедури закупівлі </w:t>
            </w:r>
            <w:r w:rsidRPr="001E0AD2">
              <w:rPr>
                <w:rFonts w:ascii="Times New Roman" w:eastAsia="Times New Roman" w:hAnsi="Times New Roman" w:cs="Times New Roman"/>
                <w:sz w:val="24"/>
                <w:szCs w:val="24"/>
                <w:u w:val="single"/>
              </w:rPr>
              <w:t>має право:</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0AD2">
              <w:rPr>
                <w:rFonts w:ascii="Times New Roman" w:eastAsia="Times New Roman" w:hAnsi="Times New Roman" w:cs="Times New Roman"/>
                <w:i/>
                <w:sz w:val="24"/>
                <w:szCs w:val="24"/>
              </w:rPr>
              <w:t>(у разі якщо таке вимагалося)</w:t>
            </w:r>
            <w:r w:rsidRPr="001E0AD2">
              <w:rPr>
                <w:rFonts w:ascii="Times New Roman" w:eastAsia="Times New Roman" w:hAnsi="Times New Roman" w:cs="Times New Roman"/>
                <w:sz w:val="24"/>
                <w:szCs w:val="24"/>
              </w:rPr>
              <w:t>.</w:t>
            </w:r>
          </w:p>
          <w:p w:rsidR="005D6C11" w:rsidRPr="001E0AD2" w:rsidRDefault="001B6993">
            <w:pPr>
              <w:widowControl w:val="0"/>
              <w:jc w:val="both"/>
              <w:rPr>
                <w:rFonts w:ascii="Times New Roman" w:eastAsia="Times New Roman" w:hAnsi="Times New Roman" w:cs="Times New Roman"/>
                <w:strike/>
                <w:sz w:val="24"/>
                <w:szCs w:val="24"/>
              </w:rPr>
            </w:pPr>
            <w:r w:rsidRPr="001E0AD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5</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D6C11" w:rsidRPr="001E0AD2" w:rsidRDefault="001B6993">
            <w:pPr>
              <w:widowControl w:val="0"/>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0AD2">
              <w:rPr>
                <w:rFonts w:ascii="Times New Roman" w:eastAsia="Times New Roman" w:hAnsi="Times New Roman" w:cs="Times New Roman"/>
                <w:b/>
                <w:i/>
                <w:sz w:val="24"/>
                <w:szCs w:val="24"/>
              </w:rPr>
              <w:t xml:space="preserve">Додатку </w:t>
            </w:r>
            <w:r w:rsidR="00291CE8" w:rsidRPr="001E0AD2">
              <w:rPr>
                <w:rFonts w:ascii="Times New Roman" w:eastAsia="Times New Roman" w:hAnsi="Times New Roman" w:cs="Times New Roman"/>
                <w:b/>
                <w:i/>
                <w:sz w:val="24"/>
                <w:szCs w:val="24"/>
              </w:rPr>
              <w:t>2</w:t>
            </w:r>
            <w:r w:rsidRPr="001E0AD2">
              <w:rPr>
                <w:rFonts w:ascii="Times New Roman" w:eastAsia="Times New Roman" w:hAnsi="Times New Roman" w:cs="Times New Roman"/>
                <w:i/>
                <w:sz w:val="24"/>
                <w:szCs w:val="24"/>
              </w:rPr>
              <w:t xml:space="preserve"> </w:t>
            </w:r>
            <w:r w:rsidRPr="001E0AD2">
              <w:rPr>
                <w:rFonts w:ascii="Times New Roman" w:eastAsia="Times New Roman" w:hAnsi="Times New Roman" w:cs="Times New Roman"/>
                <w:sz w:val="24"/>
                <w:szCs w:val="24"/>
              </w:rPr>
              <w:t xml:space="preserve">до цієї тендерної документації. </w:t>
            </w:r>
          </w:p>
          <w:p w:rsidR="005D6C11" w:rsidRPr="001E0AD2" w:rsidRDefault="001B6993">
            <w:pPr>
              <w:widowControl w:val="0"/>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E0AD2">
              <w:rPr>
                <w:rFonts w:ascii="Times New Roman" w:eastAsia="Times New Roman" w:hAnsi="Times New Roman" w:cs="Times New Roman"/>
                <w:b/>
                <w:sz w:val="24"/>
                <w:szCs w:val="24"/>
              </w:rPr>
              <w:t xml:space="preserve"> </w:t>
            </w:r>
            <w:r w:rsidRPr="001E0AD2">
              <w:rPr>
                <w:rFonts w:ascii="Times New Roman" w:eastAsia="Times New Roman" w:hAnsi="Times New Roman" w:cs="Times New Roman"/>
                <w:b/>
                <w:i/>
                <w:sz w:val="24"/>
                <w:szCs w:val="24"/>
              </w:rPr>
              <w:t xml:space="preserve">Додатку </w:t>
            </w:r>
            <w:r w:rsidR="00291CE8" w:rsidRPr="001E0AD2">
              <w:rPr>
                <w:rFonts w:ascii="Times New Roman" w:eastAsia="Times New Roman" w:hAnsi="Times New Roman" w:cs="Times New Roman"/>
                <w:b/>
                <w:i/>
                <w:sz w:val="24"/>
                <w:szCs w:val="24"/>
              </w:rPr>
              <w:t>2</w:t>
            </w:r>
            <w:r w:rsidRPr="001E0AD2">
              <w:rPr>
                <w:rFonts w:ascii="Times New Roman" w:eastAsia="Times New Roman" w:hAnsi="Times New Roman" w:cs="Times New Roman"/>
                <w:sz w:val="24"/>
                <w:szCs w:val="24"/>
              </w:rPr>
              <w:t xml:space="preserve"> до цієї тендерної документації. </w:t>
            </w:r>
          </w:p>
          <w:p w:rsidR="005D6C11" w:rsidRPr="001E0AD2" w:rsidRDefault="001B6993">
            <w:pPr>
              <w:widowControl w:val="0"/>
              <w:ind w:right="120"/>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Підстави, визначені пунктом 47 Особливостей.</w:t>
            </w:r>
          </w:p>
          <w:p w:rsidR="005D6C11" w:rsidRPr="001E0AD2" w:rsidRDefault="001B6993">
            <w:pPr>
              <w:widowControl w:val="0"/>
              <w:pBdr>
                <w:top w:val="nil"/>
                <w:left w:val="nil"/>
                <w:bottom w:val="nil"/>
                <w:right w:val="nil"/>
                <w:between w:val="nil"/>
              </w:pBd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8"/>
                <w:szCs w:val="28"/>
              </w:rPr>
              <w:t>3</w:t>
            </w:r>
            <w:r w:rsidRPr="001E0AD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E0AD2">
                <w:rPr>
                  <w:rFonts w:ascii="Times New Roman" w:eastAsia="Times New Roman" w:hAnsi="Times New Roman" w:cs="Times New Roman"/>
                  <w:sz w:val="24"/>
                  <w:szCs w:val="24"/>
                </w:rPr>
                <w:t>пунктом 4</w:t>
              </w:r>
            </w:hyperlink>
            <w:r w:rsidRPr="001E0AD2">
              <w:rPr>
                <w:rFonts w:ascii="Times New Roman" w:eastAsia="Times New Roman" w:hAnsi="Times New Roman" w:cs="Times New Roman"/>
                <w:sz w:val="24"/>
                <w:szCs w:val="24"/>
              </w:rPr>
              <w:t xml:space="preserve"> </w:t>
            </w:r>
            <w:r w:rsidRPr="001E0AD2">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1E0AD2">
              <w:rPr>
                <w:rFonts w:ascii="Times New Roman" w:eastAsia="Times New Roman" w:hAnsi="Times New Roman" w:cs="Times New Roman"/>
                <w:sz w:val="24"/>
                <w:szCs w:val="24"/>
              </w:rPr>
              <w:t>антиконкурентних</w:t>
            </w:r>
            <w:proofErr w:type="spellEnd"/>
            <w:r w:rsidRPr="001E0AD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11) учасник процедури закупівлі або кінцевий </w:t>
            </w:r>
            <w:proofErr w:type="spellStart"/>
            <w:r w:rsidRPr="001E0AD2">
              <w:rPr>
                <w:rFonts w:ascii="Times New Roman" w:eastAsia="Times New Roman" w:hAnsi="Times New Roman" w:cs="Times New Roman"/>
                <w:sz w:val="24"/>
                <w:szCs w:val="24"/>
              </w:rPr>
              <w:t>бенефіціарний</w:t>
            </w:r>
            <w:proofErr w:type="spellEnd"/>
            <w:r w:rsidRPr="001E0AD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6C11" w:rsidRPr="001E0AD2" w:rsidRDefault="005D6C11">
            <w:pPr>
              <w:jc w:val="both"/>
              <w:rPr>
                <w:rFonts w:ascii="Times New Roman" w:eastAsia="Times New Roman" w:hAnsi="Times New Roman" w:cs="Times New Roman"/>
                <w:sz w:val="24"/>
                <w:szCs w:val="24"/>
              </w:rPr>
            </w:pPr>
          </w:p>
          <w:p w:rsidR="005D6C11" w:rsidRPr="001E0AD2" w:rsidRDefault="001B6993">
            <w:p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1E0AD2">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6C11" w:rsidRPr="001E0AD2" w:rsidRDefault="001B6993">
            <w:pPr>
              <w:spacing w:after="348"/>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6</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5D6C11" w:rsidRPr="001E0AD2" w:rsidRDefault="001B6993" w:rsidP="00291CE8">
            <w:pPr>
              <w:widowControl w:val="0"/>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E0AD2">
                <w:rPr>
                  <w:rFonts w:ascii="Times New Roman" w:eastAsia="Times New Roman" w:hAnsi="Times New Roman" w:cs="Times New Roman"/>
                  <w:sz w:val="24"/>
                  <w:szCs w:val="24"/>
                </w:rPr>
                <w:t xml:space="preserve"> пунктом третім </w:t>
              </w:r>
            </w:hyperlink>
            <w:hyperlink r:id="rId13">
              <w:r w:rsidRPr="001E0AD2">
                <w:rPr>
                  <w:rFonts w:ascii="Times New Roman" w:eastAsia="Times New Roman" w:hAnsi="Times New Roman" w:cs="Times New Roman"/>
                  <w:sz w:val="24"/>
                  <w:szCs w:val="24"/>
                  <w:u w:val="single"/>
                </w:rPr>
                <w:t>частини друго</w:t>
              </w:r>
            </w:hyperlink>
            <w:r w:rsidRPr="001E0AD2">
              <w:rPr>
                <w:rFonts w:ascii="Times New Roman" w:eastAsia="Times New Roman" w:hAnsi="Times New Roman" w:cs="Times New Roman"/>
                <w:sz w:val="24"/>
                <w:szCs w:val="24"/>
              </w:rPr>
              <w:t xml:space="preserve">ї статті 22 Закону зазначено в </w:t>
            </w:r>
            <w:r w:rsidRPr="001E0AD2">
              <w:rPr>
                <w:rFonts w:ascii="Times New Roman" w:eastAsia="Times New Roman" w:hAnsi="Times New Roman" w:cs="Times New Roman"/>
                <w:b/>
                <w:i/>
                <w:sz w:val="24"/>
                <w:szCs w:val="24"/>
              </w:rPr>
              <w:t xml:space="preserve">Додатку </w:t>
            </w:r>
            <w:r w:rsidR="00291CE8" w:rsidRPr="001E0AD2">
              <w:rPr>
                <w:rFonts w:ascii="Times New Roman" w:eastAsia="Times New Roman" w:hAnsi="Times New Roman" w:cs="Times New Roman"/>
                <w:b/>
                <w:i/>
                <w:sz w:val="24"/>
                <w:szCs w:val="24"/>
              </w:rPr>
              <w:t>1</w:t>
            </w:r>
            <w:r w:rsidRPr="001E0AD2">
              <w:rPr>
                <w:rFonts w:ascii="Times New Roman" w:eastAsia="Times New Roman" w:hAnsi="Times New Roman" w:cs="Times New Roman"/>
                <w:b/>
                <w:sz w:val="24"/>
                <w:szCs w:val="24"/>
              </w:rPr>
              <w:t xml:space="preserve"> </w:t>
            </w:r>
            <w:r w:rsidRPr="001E0AD2">
              <w:rPr>
                <w:rFonts w:ascii="Times New Roman" w:eastAsia="Times New Roman" w:hAnsi="Times New Roman" w:cs="Times New Roman"/>
                <w:sz w:val="24"/>
                <w:szCs w:val="24"/>
              </w:rPr>
              <w:t>до цієї тендерної документації.</w:t>
            </w:r>
          </w:p>
          <w:p w:rsidR="00871E8F" w:rsidRPr="001E0AD2" w:rsidRDefault="00871E8F" w:rsidP="00291CE8">
            <w:pPr>
              <w:widowControl w:val="0"/>
              <w:ind w:right="120"/>
              <w:jc w:val="both"/>
              <w:rPr>
                <w:rFonts w:ascii="Times New Roman" w:eastAsia="Times New Roman" w:hAnsi="Times New Roman" w:cs="Times New Roman"/>
                <w:sz w:val="24"/>
                <w:szCs w:val="24"/>
              </w:rPr>
            </w:pPr>
            <w:r w:rsidRPr="001E0AD2">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1.</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7</w:t>
            </w:r>
          </w:p>
        </w:tc>
        <w:tc>
          <w:tcPr>
            <w:tcW w:w="2805" w:type="dxa"/>
          </w:tcPr>
          <w:p w:rsidR="005D6C11" w:rsidRPr="001E0AD2" w:rsidRDefault="001B6993" w:rsidP="00291CE8">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D6C11" w:rsidRPr="001E0AD2" w:rsidRDefault="001B6993" w:rsidP="00CE6088">
            <w:pPr>
              <w:widowControl w:val="0"/>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CE6088" w:rsidRPr="001E0AD2">
              <w:rPr>
                <w:rFonts w:ascii="Times New Roman" w:eastAsia="Times New Roman" w:hAnsi="Times New Roman" w:cs="Times New Roman"/>
                <w:sz w:val="24"/>
                <w:szCs w:val="24"/>
              </w:rPr>
              <w:t>надання</w:t>
            </w:r>
            <w:r w:rsidRPr="001E0AD2">
              <w:rPr>
                <w:rFonts w:ascii="Times New Roman" w:eastAsia="Times New Roman" w:hAnsi="Times New Roman" w:cs="Times New Roman"/>
                <w:sz w:val="24"/>
                <w:szCs w:val="24"/>
              </w:rPr>
              <w:t xml:space="preserve"> послуг як субпідрядника/співвиконавця у обсязі не менше ніж 20 відсотків від вартості договору про закупівлю </w:t>
            </w:r>
            <w:r w:rsidRPr="001E0AD2">
              <w:rPr>
                <w:rFonts w:ascii="Times New Roman" w:eastAsia="Times New Roman" w:hAnsi="Times New Roman" w:cs="Times New Roman"/>
                <w:i/>
                <w:sz w:val="24"/>
                <w:szCs w:val="24"/>
              </w:rPr>
              <w:t>(надається у разі залучення).</w:t>
            </w:r>
          </w:p>
        </w:tc>
      </w:tr>
      <w:tr w:rsidR="001E0AD2" w:rsidRPr="001E0AD2">
        <w:trPr>
          <w:trHeight w:val="841"/>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8</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Учасник процедури закупівлі має право </w:t>
            </w:r>
            <w:proofErr w:type="spellStart"/>
            <w:r w:rsidRPr="001E0AD2">
              <w:rPr>
                <w:rFonts w:ascii="Times New Roman" w:eastAsia="Times New Roman" w:hAnsi="Times New Roman" w:cs="Times New Roman"/>
                <w:sz w:val="24"/>
                <w:szCs w:val="24"/>
              </w:rPr>
              <w:t>внести</w:t>
            </w:r>
            <w:proofErr w:type="spellEnd"/>
            <w:r w:rsidRPr="001E0AD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0AD2" w:rsidRPr="001E0AD2">
        <w:trPr>
          <w:trHeight w:val="442"/>
          <w:jc w:val="center"/>
        </w:trPr>
        <w:tc>
          <w:tcPr>
            <w:tcW w:w="9960" w:type="dxa"/>
            <w:gridSpan w:val="3"/>
            <w:vAlign w:val="center"/>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Розділ 4. Подання та розкриття тендерної пропозиції</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5D6C11" w:rsidRPr="001E0AD2" w:rsidRDefault="001B6993">
            <w:pPr>
              <w:widowControl w:val="0"/>
              <w:ind w:left="40" w:right="120"/>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 xml:space="preserve">Кінцевий строк подання тендерних пропозицій — </w:t>
            </w:r>
            <w:r w:rsidR="000B10A7" w:rsidRPr="001E0AD2">
              <w:rPr>
                <w:rFonts w:ascii="Times New Roman" w:eastAsia="Times New Roman" w:hAnsi="Times New Roman" w:cs="Times New Roman"/>
                <w:b/>
                <w:sz w:val="28"/>
                <w:szCs w:val="28"/>
                <w:highlight w:val="green"/>
              </w:rPr>
              <w:t>1</w:t>
            </w:r>
            <w:r w:rsidR="005252C6">
              <w:rPr>
                <w:rFonts w:ascii="Times New Roman" w:eastAsia="Times New Roman" w:hAnsi="Times New Roman" w:cs="Times New Roman"/>
                <w:b/>
                <w:sz w:val="28"/>
                <w:szCs w:val="28"/>
                <w:highlight w:val="green"/>
              </w:rPr>
              <w:t>6</w:t>
            </w:r>
            <w:r w:rsidR="000B10A7" w:rsidRPr="001E0AD2">
              <w:rPr>
                <w:rFonts w:ascii="Times New Roman" w:eastAsia="Times New Roman" w:hAnsi="Times New Roman" w:cs="Times New Roman"/>
                <w:b/>
                <w:sz w:val="28"/>
                <w:szCs w:val="28"/>
                <w:highlight w:val="green"/>
              </w:rPr>
              <w:t>.06.2023</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6C11" w:rsidRPr="001E0AD2" w:rsidRDefault="001B6993">
            <w:pPr>
              <w:widowControl w:val="0"/>
              <w:pBdr>
                <w:top w:val="nil"/>
                <w:left w:val="nil"/>
                <w:bottom w:val="nil"/>
                <w:right w:val="nil"/>
                <w:between w:val="nil"/>
              </w:pBd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D6C11" w:rsidRPr="001E0AD2" w:rsidRDefault="005D6C1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2</w:t>
            </w:r>
          </w:p>
        </w:tc>
        <w:tc>
          <w:tcPr>
            <w:tcW w:w="2805" w:type="dxa"/>
          </w:tcPr>
          <w:p w:rsidR="005D6C11" w:rsidRPr="001E0AD2" w:rsidRDefault="001B6993">
            <w:pPr>
              <w:widowControl w:val="0"/>
              <w:rPr>
                <w:rFonts w:ascii="Times New Roman" w:eastAsia="Times New Roman" w:hAnsi="Times New Roman" w:cs="Times New Roman"/>
                <w:strike/>
                <w:sz w:val="24"/>
                <w:szCs w:val="24"/>
              </w:rPr>
            </w:pPr>
            <w:r w:rsidRPr="001E0AD2">
              <w:rPr>
                <w:rFonts w:ascii="Times New Roman" w:eastAsia="Times New Roman" w:hAnsi="Times New Roman" w:cs="Times New Roman"/>
                <w:b/>
                <w:sz w:val="24"/>
                <w:szCs w:val="24"/>
              </w:rPr>
              <w:t>Дата та час розкриття тендерної пропозиції</w:t>
            </w:r>
            <w:r w:rsidRPr="001E0AD2">
              <w:rPr>
                <w:rFonts w:ascii="Times New Roman" w:eastAsia="Times New Roman" w:hAnsi="Times New Roman" w:cs="Times New Roman"/>
                <w:sz w:val="28"/>
                <w:szCs w:val="28"/>
              </w:rPr>
              <w:t xml:space="preserve"> </w:t>
            </w:r>
          </w:p>
        </w:tc>
        <w:tc>
          <w:tcPr>
            <w:tcW w:w="6450" w:type="dxa"/>
            <w:vAlign w:val="center"/>
          </w:tcPr>
          <w:p w:rsidR="005D6C11" w:rsidRPr="001E0AD2" w:rsidRDefault="001B6993">
            <w:pPr>
              <w:shd w:val="clear" w:color="auto" w:fill="FFFFFF"/>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6C11" w:rsidRPr="001E0AD2" w:rsidRDefault="001B6993">
            <w:pPr>
              <w:shd w:val="clear" w:color="auto" w:fill="FFFFFF"/>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6C11" w:rsidRPr="001E0AD2" w:rsidRDefault="001B6993">
            <w:pPr>
              <w:shd w:val="clear" w:color="auto" w:fill="FFFFFF"/>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E0AD2">
                <w:rPr>
                  <w:rFonts w:ascii="Times New Roman" w:eastAsia="Times New Roman" w:hAnsi="Times New Roman" w:cs="Times New Roman"/>
                  <w:sz w:val="24"/>
                  <w:szCs w:val="24"/>
                </w:rPr>
                <w:t>47</w:t>
              </w:r>
            </w:hyperlink>
            <w:r w:rsidRPr="001E0AD2">
              <w:rPr>
                <w:rFonts w:ascii="Times New Roman" w:eastAsia="Times New Roman" w:hAnsi="Times New Roman" w:cs="Times New Roman"/>
                <w:sz w:val="24"/>
                <w:szCs w:val="24"/>
              </w:rPr>
              <w:t xml:space="preserve"> Особливостей.</w:t>
            </w:r>
          </w:p>
        </w:tc>
      </w:tr>
      <w:tr w:rsidR="001E0AD2" w:rsidRPr="001E0AD2">
        <w:trPr>
          <w:trHeight w:val="512"/>
          <w:jc w:val="center"/>
        </w:trPr>
        <w:tc>
          <w:tcPr>
            <w:tcW w:w="9960" w:type="dxa"/>
            <w:gridSpan w:val="3"/>
            <w:vAlign w:val="center"/>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Розділ 5. Оцінка тендерної пропозиції</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D6C11" w:rsidRPr="001E0AD2" w:rsidRDefault="001B6993">
            <w:pPr>
              <w:shd w:val="clear" w:color="auto" w:fill="FFFFFF"/>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E0AD2">
                <w:rPr>
                  <w:rFonts w:ascii="Times New Roman" w:eastAsia="Times New Roman" w:hAnsi="Times New Roman" w:cs="Times New Roman"/>
                  <w:sz w:val="24"/>
                  <w:szCs w:val="24"/>
                </w:rPr>
                <w:t>шістнадцятої</w:t>
              </w:r>
            </w:hyperlink>
            <w:r w:rsidRPr="001E0AD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D6C11" w:rsidRPr="001E0AD2" w:rsidRDefault="001B6993">
            <w:pPr>
              <w:widowControl w:val="0"/>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6C11" w:rsidRPr="001E0AD2" w:rsidRDefault="001B6993">
            <w:pPr>
              <w:widowControl w:val="0"/>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(у разі якщо подано дві і більше тендерних пропозицій).</w:t>
            </w:r>
          </w:p>
          <w:p w:rsidR="005D6C11" w:rsidRPr="001E0AD2" w:rsidRDefault="001B6993">
            <w:pPr>
              <w:shd w:val="clear" w:color="auto" w:fill="FFFFFF"/>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1E0AD2">
              <w:rPr>
                <w:rFonts w:ascii="Times New Roman" w:eastAsia="Times New Roman" w:hAnsi="Times New Roman" w:cs="Times New Roman"/>
                <w:sz w:val="24"/>
                <w:szCs w:val="24"/>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6C11" w:rsidRPr="001E0AD2" w:rsidRDefault="001B6993">
            <w:pPr>
              <w:widowControl w:val="0"/>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6C11" w:rsidRPr="001E0AD2" w:rsidRDefault="001B6993">
            <w:pPr>
              <w:widowControl w:val="0"/>
              <w:jc w:val="both"/>
              <w:rPr>
                <w:rFonts w:ascii="Times New Roman" w:eastAsia="Times New Roman" w:hAnsi="Times New Roman" w:cs="Times New Roman"/>
                <w:b/>
                <w:i/>
                <w:sz w:val="24"/>
                <w:szCs w:val="24"/>
              </w:rPr>
            </w:pPr>
            <w:r w:rsidRPr="001E0AD2">
              <w:rPr>
                <w:rFonts w:ascii="Times New Roman" w:eastAsia="Times New Roman" w:hAnsi="Times New Roman" w:cs="Times New Roman"/>
                <w:i/>
                <w:sz w:val="24"/>
                <w:szCs w:val="24"/>
              </w:rPr>
              <w:t xml:space="preserve">До розгляду </w:t>
            </w:r>
            <w:r w:rsidRPr="001E0AD2">
              <w:rPr>
                <w:rFonts w:ascii="Times New Roman" w:eastAsia="Times New Roman" w:hAnsi="Times New Roman" w:cs="Times New Roman"/>
                <w:i/>
                <w:sz w:val="24"/>
                <w:szCs w:val="24"/>
                <w:u w:val="single"/>
              </w:rPr>
              <w:t xml:space="preserve">не приймається </w:t>
            </w:r>
            <w:r w:rsidR="00D9100C" w:rsidRPr="001E0AD2">
              <w:rPr>
                <w:rFonts w:ascii="Times New Roman" w:eastAsia="Times New Roman" w:hAnsi="Times New Roman" w:cs="Times New Roman"/>
                <w:i/>
                <w:sz w:val="24"/>
                <w:szCs w:val="24"/>
              </w:rPr>
              <w:t xml:space="preserve"> </w:t>
            </w:r>
            <w:r w:rsidRPr="001E0AD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Оцінка здійснюється щодо предмета закупівлі в цілому.</w:t>
            </w:r>
          </w:p>
          <w:p w:rsidR="00604EC7" w:rsidRPr="001E0AD2" w:rsidRDefault="00604EC7" w:rsidP="00604EC7">
            <w:pPr>
              <w:widowControl w:val="0"/>
              <w:ind w:firstLine="459"/>
              <w:contextualSpacing/>
              <w:jc w:val="both"/>
              <w:rPr>
                <w:rFonts w:ascii="Times New Roman" w:hAnsi="Times New Roman" w:cs="Times New Roman"/>
                <w:i/>
                <w:sz w:val="24"/>
                <w:szCs w:val="24"/>
              </w:rPr>
            </w:pPr>
            <w:r w:rsidRPr="001E0AD2">
              <w:rPr>
                <w:rFonts w:ascii="Times New Roman" w:hAnsi="Times New Roman" w:cs="Times New Roman"/>
                <w:i/>
                <w:sz w:val="24"/>
                <w:szCs w:val="24"/>
              </w:rPr>
              <w:t>До оцінки тендерних пропозицій приймається сума</w:t>
            </w:r>
            <w:r w:rsidRPr="001E0AD2">
              <w:rPr>
                <w:rFonts w:ascii="Times New Roman" w:hAnsi="Times New Roman" w:cs="Times New Roman"/>
                <w:b/>
                <w:i/>
                <w:sz w:val="24"/>
                <w:szCs w:val="24"/>
              </w:rPr>
              <w:t xml:space="preserve"> без урахування ПДВ</w:t>
            </w:r>
            <w:r w:rsidRPr="001E0AD2">
              <w:rPr>
                <w:rFonts w:ascii="Times New Roman" w:hAnsi="Times New Roman" w:cs="Times New Roman"/>
                <w:i/>
                <w:sz w:val="24"/>
                <w:szCs w:val="24"/>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604EC7" w:rsidRPr="001E0AD2" w:rsidRDefault="00604EC7" w:rsidP="00604EC7">
            <w:pPr>
              <w:spacing w:before="100" w:beforeAutospacing="1" w:afterAutospacing="1"/>
              <w:ind w:firstLine="201"/>
              <w:jc w:val="both"/>
              <w:rPr>
                <w:rFonts w:ascii="Times New Roman" w:eastAsia="Arial Unicode MS" w:hAnsi="Times New Roman" w:cs="Times New Roman"/>
                <w:sz w:val="24"/>
                <w:szCs w:val="24"/>
                <w:lang w:eastAsia="ru-RU"/>
              </w:rPr>
            </w:pPr>
            <w:r w:rsidRPr="001E0AD2">
              <w:rPr>
                <w:rFonts w:ascii="Times New Roman" w:eastAsia="Arial Unicode MS" w:hAnsi="Times New Roman" w:cs="Times New Roman"/>
                <w:sz w:val="24"/>
                <w:szCs w:val="24"/>
                <w:lang w:eastAsia="ru-RU"/>
              </w:rPr>
              <w:t>Найбільш економічно вигідна тендерна пропозиція визначається електронною системою закупівель за результатами проведеного електронного аукціону.</w:t>
            </w:r>
          </w:p>
          <w:p w:rsidR="00604EC7" w:rsidRPr="001E0AD2" w:rsidRDefault="00604EC7" w:rsidP="00604EC7">
            <w:pPr>
              <w:spacing w:before="100" w:beforeAutospacing="1" w:afterAutospacing="1"/>
              <w:ind w:firstLine="201"/>
              <w:jc w:val="both"/>
              <w:rPr>
                <w:rFonts w:ascii="Times New Roman" w:eastAsia="Arial Unicode MS" w:hAnsi="Times New Roman" w:cs="Times New Roman"/>
                <w:sz w:val="24"/>
                <w:szCs w:val="24"/>
                <w:lang w:eastAsia="ru-RU"/>
              </w:rPr>
            </w:pPr>
            <w:r w:rsidRPr="001E0AD2">
              <w:rPr>
                <w:rFonts w:ascii="Times New Roman" w:eastAsia="Arial Unicode MS" w:hAnsi="Times New Roman" w:cs="Times New Roman"/>
                <w:sz w:val="24"/>
                <w:szCs w:val="24"/>
                <w:lang w:eastAsia="ru-RU"/>
              </w:rPr>
              <w:t xml:space="preserve">  Для укладання договору про закупівлю з переможцем торгів, сума договору буде визначена таким чином:</w:t>
            </w:r>
          </w:p>
          <w:p w:rsidR="00604EC7" w:rsidRPr="001E0AD2" w:rsidRDefault="00604EC7" w:rsidP="00604EC7">
            <w:pPr>
              <w:spacing w:before="100" w:beforeAutospacing="1" w:afterAutospacing="1"/>
              <w:ind w:firstLine="201"/>
              <w:jc w:val="both"/>
              <w:rPr>
                <w:rFonts w:ascii="Times New Roman" w:eastAsia="Arial Unicode MS" w:hAnsi="Times New Roman" w:cs="Times New Roman"/>
                <w:sz w:val="24"/>
                <w:szCs w:val="24"/>
                <w:lang w:eastAsia="ru-RU"/>
              </w:rPr>
            </w:pPr>
            <w:r w:rsidRPr="001E0AD2">
              <w:rPr>
                <w:rFonts w:ascii="Times New Roman" w:eastAsia="Arial Unicode MS" w:hAnsi="Times New Roman" w:cs="Times New Roman"/>
                <w:sz w:val="24"/>
                <w:szCs w:val="24"/>
                <w:lang w:eastAsia="ru-RU"/>
              </w:rPr>
              <w:t xml:space="preserve">  У разі визначення переможцем торгів учасника, який не є платником ПДВ, сума договору становитиме: загальна вартість тендерної пропозиції за результатами проведеного аукціону.</w:t>
            </w:r>
          </w:p>
          <w:p w:rsidR="00604EC7" w:rsidRPr="001E0AD2" w:rsidRDefault="00604EC7" w:rsidP="00604EC7">
            <w:pPr>
              <w:widowControl w:val="0"/>
              <w:jc w:val="both"/>
              <w:rPr>
                <w:rFonts w:ascii="Times New Roman" w:eastAsia="Times New Roman" w:hAnsi="Times New Roman" w:cs="Times New Roman"/>
                <w:sz w:val="24"/>
                <w:szCs w:val="24"/>
              </w:rPr>
            </w:pPr>
            <w:r w:rsidRPr="001E0AD2">
              <w:rPr>
                <w:rFonts w:eastAsia="Arial Unicode MS" w:cs="Times New Roman"/>
                <w:lang w:eastAsia="en-US"/>
              </w:rPr>
              <w:t xml:space="preserve">  </w:t>
            </w:r>
            <w:r w:rsidRPr="001E0AD2">
              <w:rPr>
                <w:rFonts w:ascii="Times New Roman" w:eastAsia="Arial Unicode MS" w:hAnsi="Times New Roman" w:cs="Times New Roman"/>
                <w:sz w:val="24"/>
                <w:szCs w:val="24"/>
                <w:lang w:eastAsia="ru-RU"/>
              </w:rPr>
              <w:t xml:space="preserve">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w:t>
            </w:r>
            <w:r w:rsidRPr="001E0AD2">
              <w:rPr>
                <w:rFonts w:ascii="Times New Roman" w:eastAsia="Arial Unicode MS" w:hAnsi="Times New Roman" w:cs="Times New Roman"/>
                <w:sz w:val="24"/>
                <w:szCs w:val="24"/>
                <w:lang w:eastAsia="ru-RU"/>
              </w:rPr>
              <w:lastRenderedPageBreak/>
              <w:t>аукціону з ПДВ.</w:t>
            </w:r>
          </w:p>
          <w:p w:rsidR="005D6C11" w:rsidRPr="001E0AD2" w:rsidRDefault="001B6993">
            <w:pPr>
              <w:shd w:val="clear" w:color="auto" w:fill="FFFFFF"/>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6C11" w:rsidRPr="001E0AD2" w:rsidRDefault="001B6993">
            <w:pPr>
              <w:shd w:val="clear" w:color="auto" w:fill="FFFFFF"/>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6C11" w:rsidRPr="001E0AD2" w:rsidRDefault="001B6993">
            <w:pPr>
              <w:keepNext/>
              <w:shd w:val="clear" w:color="auto" w:fill="FFFFFF"/>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6C11" w:rsidRPr="001E0AD2" w:rsidRDefault="001B6993">
            <w:pPr>
              <w:keepNext/>
              <w:shd w:val="clear" w:color="auto" w:fill="FFFFFF"/>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0AD2">
              <w:rPr>
                <w:rFonts w:ascii="Times New Roman" w:eastAsia="Times New Roman" w:hAnsi="Times New Roman" w:cs="Times New Roman"/>
                <w:sz w:val="24"/>
                <w:szCs w:val="24"/>
              </w:rPr>
              <w:t>невідповідностей</w:t>
            </w:r>
            <w:proofErr w:type="spellEnd"/>
            <w:r w:rsidRPr="001E0AD2">
              <w:rPr>
                <w:rFonts w:ascii="Times New Roman" w:eastAsia="Times New Roman" w:hAnsi="Times New Roman" w:cs="Times New Roman"/>
                <w:sz w:val="24"/>
                <w:szCs w:val="24"/>
              </w:rPr>
              <w:t xml:space="preserve"> в електронній системі закупівель.</w:t>
            </w:r>
          </w:p>
          <w:p w:rsidR="005D6C11" w:rsidRPr="001E0AD2" w:rsidRDefault="001B6993">
            <w:p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E0AD2">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6C11" w:rsidRPr="001E0AD2" w:rsidRDefault="001B6993">
            <w:pPr>
              <w:jc w:val="both"/>
              <w:rPr>
                <w:rFonts w:ascii="Times New Roman" w:eastAsia="Times New Roman" w:hAnsi="Times New Roman" w:cs="Times New Roman"/>
                <w:strike/>
                <w:sz w:val="24"/>
                <w:szCs w:val="24"/>
              </w:rPr>
            </w:pPr>
            <w:r w:rsidRPr="001E0AD2">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0AD2">
              <w:rPr>
                <w:rFonts w:ascii="Times New Roman" w:eastAsia="Times New Roman" w:hAnsi="Times New Roman" w:cs="Times New Roman"/>
                <w:sz w:val="24"/>
                <w:szCs w:val="24"/>
              </w:rPr>
              <w:t>невідповідностей</w:t>
            </w:r>
            <w:proofErr w:type="spellEnd"/>
            <w:r w:rsidRPr="001E0AD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E0AD2">
              <w:rPr>
                <w:rFonts w:ascii="Times New Roman" w:eastAsia="Times New Roman" w:hAnsi="Times New Roman" w:cs="Times New Roman"/>
                <w:b/>
                <w:i/>
                <w:sz w:val="24"/>
                <w:szCs w:val="24"/>
              </w:rPr>
              <w:t>протягом 24 годин</w:t>
            </w:r>
            <w:r w:rsidRPr="001E0AD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1E0AD2">
              <w:rPr>
                <w:rFonts w:ascii="Times New Roman" w:eastAsia="Times New Roman" w:hAnsi="Times New Roman" w:cs="Times New Roman"/>
                <w:sz w:val="24"/>
                <w:szCs w:val="24"/>
              </w:rPr>
              <w:t>невідповідностей</w:t>
            </w:r>
            <w:proofErr w:type="spellEnd"/>
            <w:r w:rsidRPr="001E0AD2">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E0AD2">
              <w:rPr>
                <w:rFonts w:ascii="Times New Roman" w:eastAsia="Times New Roman" w:hAnsi="Times New Roman" w:cs="Times New Roman"/>
                <w:sz w:val="24"/>
                <w:szCs w:val="24"/>
              </w:rPr>
              <w:t>невиправлення</w:t>
            </w:r>
            <w:proofErr w:type="spellEnd"/>
            <w:r w:rsidRPr="001E0AD2">
              <w:rPr>
                <w:rFonts w:ascii="Times New Roman" w:eastAsia="Times New Roman" w:hAnsi="Times New Roman" w:cs="Times New Roman"/>
                <w:sz w:val="24"/>
                <w:szCs w:val="24"/>
              </w:rPr>
              <w:t xml:space="preserve"> учасниками виявлених </w:t>
            </w:r>
            <w:proofErr w:type="spellStart"/>
            <w:r w:rsidRPr="001E0AD2">
              <w:rPr>
                <w:rFonts w:ascii="Times New Roman" w:eastAsia="Times New Roman" w:hAnsi="Times New Roman" w:cs="Times New Roman"/>
                <w:sz w:val="24"/>
                <w:szCs w:val="24"/>
              </w:rPr>
              <w:t>невідповідностей</w:t>
            </w:r>
            <w:proofErr w:type="spellEnd"/>
            <w:r w:rsidRPr="001E0AD2">
              <w:rPr>
                <w:rFonts w:ascii="Times New Roman" w:eastAsia="Times New Roman" w:hAnsi="Times New Roman" w:cs="Times New Roman"/>
                <w:sz w:val="24"/>
                <w:szCs w:val="24"/>
              </w:rPr>
              <w:t>.</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6C11" w:rsidRPr="001E0AD2" w:rsidRDefault="005D6C11">
            <w:pPr>
              <w:widowControl w:val="0"/>
              <w:jc w:val="both"/>
              <w:rPr>
                <w:rFonts w:ascii="Times New Roman" w:eastAsia="Times New Roman" w:hAnsi="Times New Roman" w:cs="Times New Roman"/>
                <w:sz w:val="24"/>
                <w:szCs w:val="24"/>
              </w:rPr>
            </w:pP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2</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Інша інформація</w:t>
            </w:r>
          </w:p>
        </w:tc>
        <w:tc>
          <w:tcPr>
            <w:tcW w:w="6450" w:type="dxa"/>
            <w:vAlign w:val="center"/>
          </w:tcPr>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D6C11" w:rsidRPr="001E0AD2" w:rsidRDefault="001B6993">
            <w:pPr>
              <w:widowControl w:val="0"/>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618A9" w:rsidRPr="001E0AD2">
              <w:rPr>
                <w:rFonts w:ascii="Times New Roman" w:eastAsia="Times New Roman" w:hAnsi="Times New Roman" w:cs="Times New Roman"/>
                <w:sz w:val="24"/>
                <w:szCs w:val="24"/>
              </w:rPr>
              <w:t>кладення договору про закупівлю</w:t>
            </w:r>
            <w:r w:rsidRPr="001E0AD2">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1E0AD2">
              <w:rPr>
                <w:rFonts w:ascii="Times New Roman" w:eastAsia="Times New Roman" w:hAnsi="Times New Roman" w:cs="Times New Roman"/>
                <w:sz w:val="24"/>
                <w:szCs w:val="24"/>
              </w:rPr>
              <w:lastRenderedPageBreak/>
              <w:t>відбулися).</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E0AD2">
              <w:rPr>
                <w:rFonts w:ascii="Times New Roman" w:eastAsia="Times New Roman" w:hAnsi="Times New Roman" w:cs="Times New Roman"/>
                <w:sz w:val="24"/>
                <w:szCs w:val="24"/>
              </w:rPr>
              <w:t>означатиме</w:t>
            </w:r>
            <w:proofErr w:type="spellEnd"/>
            <w:r w:rsidRPr="001E0AD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b/>
                <w:i/>
                <w:sz w:val="24"/>
                <w:szCs w:val="24"/>
                <w:u w:val="single"/>
              </w:rPr>
              <w:t>Інші умови тендерної документації:</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E0AD2">
              <w:rPr>
                <w:rFonts w:ascii="Times New Roman" w:eastAsia="Times New Roman" w:hAnsi="Times New Roman" w:cs="Times New Roman"/>
                <w:sz w:val="24"/>
                <w:szCs w:val="24"/>
              </w:rPr>
              <w:t>ненакладення</w:t>
            </w:r>
            <w:proofErr w:type="spellEnd"/>
            <w:r w:rsidRPr="001E0AD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E0AD2">
              <w:rPr>
                <w:rFonts w:ascii="Times New Roman" w:eastAsia="Times New Roman" w:hAnsi="Times New Roman" w:cs="Times New Roman"/>
                <w:sz w:val="24"/>
                <w:szCs w:val="24"/>
              </w:rPr>
              <w:t>нь</w:t>
            </w:r>
            <w:proofErr w:type="spellEnd"/>
            <w:r w:rsidRPr="001E0AD2">
              <w:rPr>
                <w:rFonts w:ascii="Times New Roman" w:eastAsia="Times New Roman" w:hAnsi="Times New Roman" w:cs="Times New Roman"/>
                <w:sz w:val="24"/>
                <w:szCs w:val="24"/>
              </w:rPr>
              <w:t xml:space="preserve"> державних органів щодо цього.</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E0AD2">
              <w:rPr>
                <w:rFonts w:ascii="Times New Roman" w:eastAsia="Times New Roman" w:hAnsi="Times New Roman" w:cs="Times New Roman"/>
                <w:b/>
                <w:i/>
                <w:sz w:val="24"/>
                <w:szCs w:val="24"/>
              </w:rPr>
              <w:t xml:space="preserve">Додатком  </w:t>
            </w:r>
            <w:r w:rsidR="00A274B6" w:rsidRPr="001E0AD2">
              <w:rPr>
                <w:rFonts w:ascii="Times New Roman" w:eastAsia="Times New Roman" w:hAnsi="Times New Roman" w:cs="Times New Roman"/>
                <w:b/>
                <w:i/>
                <w:sz w:val="24"/>
                <w:szCs w:val="24"/>
              </w:rPr>
              <w:t>2</w:t>
            </w:r>
            <w:r w:rsidRPr="001E0AD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1E0AD2">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F7084E" w:rsidRPr="001E0AD2">
              <w:rPr>
                <w:rFonts w:ascii="Times New Roman" w:eastAsia="Times New Roman" w:hAnsi="Times New Roman" w:cs="Times New Roman"/>
                <w:b/>
                <w:i/>
                <w:sz w:val="24"/>
                <w:szCs w:val="24"/>
              </w:rPr>
              <w:t>Додатку 4</w:t>
            </w:r>
            <w:r w:rsidRPr="001E0AD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E0AD2">
              <w:rPr>
                <w:rFonts w:ascii="Times New Roman" w:eastAsia="Times New Roman" w:hAnsi="Times New Roman" w:cs="Times New Roman"/>
                <w:b/>
                <w:i/>
                <w:sz w:val="24"/>
                <w:szCs w:val="24"/>
              </w:rPr>
              <w:t>в п. 4 Розділу 3</w:t>
            </w:r>
            <w:r w:rsidRPr="001E0AD2">
              <w:rPr>
                <w:rFonts w:ascii="Times New Roman" w:eastAsia="Times New Roman" w:hAnsi="Times New Roman" w:cs="Times New Roman"/>
                <w:sz w:val="24"/>
                <w:szCs w:val="24"/>
              </w:rPr>
              <w:t xml:space="preserve"> до цієї тендерної документації.</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6C11" w:rsidRPr="001E0AD2" w:rsidRDefault="001B6993">
            <w:pPr>
              <w:widowControl w:val="0"/>
              <w:pBdr>
                <w:top w:val="nil"/>
                <w:left w:val="nil"/>
                <w:bottom w:val="nil"/>
                <w:right w:val="nil"/>
                <w:between w:val="nil"/>
              </w:pBd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E0AD2">
              <w:rPr>
                <w:rFonts w:ascii="Times New Roman" w:eastAsia="Times New Roman" w:hAnsi="Times New Roman" w:cs="Times New Roman"/>
                <w:sz w:val="24"/>
                <w:szCs w:val="24"/>
              </w:rPr>
              <w:t>оперативно</w:t>
            </w:r>
            <w:proofErr w:type="spellEnd"/>
            <w:r w:rsidRPr="001E0AD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D6C11" w:rsidRPr="001E0AD2" w:rsidRDefault="001B6993">
            <w:pPr>
              <w:widowControl w:val="0"/>
              <w:pBdr>
                <w:top w:val="nil"/>
                <w:left w:val="nil"/>
                <w:bottom w:val="nil"/>
                <w:right w:val="nil"/>
                <w:between w:val="nil"/>
              </w:pBd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6C11" w:rsidRPr="001E0AD2" w:rsidRDefault="001B6993">
            <w:pPr>
              <w:widowControl w:val="0"/>
              <w:pBdr>
                <w:top w:val="nil"/>
                <w:left w:val="nil"/>
                <w:bottom w:val="nil"/>
                <w:right w:val="nil"/>
                <w:between w:val="nil"/>
              </w:pBd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   </w:t>
            </w:r>
            <w:r w:rsidRPr="001E0AD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6C11" w:rsidRPr="001E0AD2" w:rsidRDefault="001B6993">
            <w:pPr>
              <w:widowControl w:val="0"/>
              <w:pBdr>
                <w:top w:val="nil"/>
                <w:left w:val="nil"/>
                <w:bottom w:val="nil"/>
                <w:right w:val="nil"/>
                <w:between w:val="nil"/>
              </w:pBd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   </w:t>
            </w:r>
            <w:r w:rsidRPr="001E0AD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6C11" w:rsidRPr="001E0AD2" w:rsidRDefault="001B6993">
            <w:pPr>
              <w:widowControl w:val="0"/>
              <w:pBdr>
                <w:top w:val="nil"/>
                <w:left w:val="nil"/>
                <w:bottom w:val="nil"/>
                <w:right w:val="nil"/>
                <w:between w:val="nil"/>
              </w:pBdr>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 xml:space="preserve">—   </w:t>
            </w:r>
            <w:r w:rsidRPr="001E0AD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6C11" w:rsidRPr="001E0AD2" w:rsidRDefault="001B6993">
            <w:pPr>
              <w:widowControl w:val="0"/>
              <w:jc w:val="both"/>
              <w:rPr>
                <w:rFonts w:ascii="Times New Roman" w:eastAsia="Times New Roman" w:hAnsi="Times New Roman" w:cs="Times New Roman"/>
                <w:i/>
                <w:sz w:val="20"/>
                <w:szCs w:val="20"/>
              </w:rPr>
            </w:pPr>
            <w:r w:rsidRPr="001E0AD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w:t>
            </w:r>
            <w:r w:rsidRPr="001E0AD2">
              <w:rPr>
                <w:rFonts w:ascii="Times New Roman" w:eastAsia="Times New Roman" w:hAnsi="Times New Roman" w:cs="Times New Roman"/>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E0AD2">
              <w:rPr>
                <w:rFonts w:ascii="Times New Roman" w:eastAsia="Times New Roman" w:hAnsi="Times New Roman" w:cs="Times New Roman"/>
                <w:sz w:val="24"/>
                <w:szCs w:val="24"/>
              </w:rPr>
              <w:t>бенефіціарним</w:t>
            </w:r>
            <w:proofErr w:type="spellEnd"/>
            <w:r w:rsidRPr="001E0AD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3</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Відхилення тендерних пропозицій</w:t>
            </w:r>
          </w:p>
        </w:tc>
        <w:tc>
          <w:tcPr>
            <w:tcW w:w="6450" w:type="dxa"/>
            <w:vAlign w:val="center"/>
          </w:tcPr>
          <w:p w:rsidR="005D6C11" w:rsidRPr="001E0AD2" w:rsidRDefault="001B6993">
            <w:pPr>
              <w:jc w:val="both"/>
              <w:rPr>
                <w:rFonts w:ascii="Times New Roman" w:eastAsia="Times New Roman" w:hAnsi="Times New Roman" w:cs="Times New Roman"/>
                <w:b/>
                <w:i/>
                <w:sz w:val="24"/>
                <w:szCs w:val="24"/>
              </w:rPr>
            </w:pPr>
            <w:r w:rsidRPr="001E0AD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 учасник процедури закупівлі:</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підпадає під підстави, встановлені пунктом 47 цих особливостей;</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0AD2">
              <w:rPr>
                <w:rFonts w:ascii="Times New Roman" w:eastAsia="Times New Roman" w:hAnsi="Times New Roman" w:cs="Times New Roman"/>
                <w:sz w:val="24"/>
                <w:szCs w:val="24"/>
              </w:rPr>
              <w:t>невідповідностей</w:t>
            </w:r>
            <w:proofErr w:type="spellEnd"/>
            <w:r w:rsidRPr="001E0AD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E0AD2">
              <w:rPr>
                <w:rFonts w:ascii="Times New Roman" w:eastAsia="Times New Roman" w:hAnsi="Times New Roman" w:cs="Times New Roman"/>
                <w:sz w:val="24"/>
                <w:szCs w:val="24"/>
              </w:rPr>
              <w:t>невідповідностей</w:t>
            </w:r>
            <w:proofErr w:type="spellEnd"/>
            <w:r w:rsidRPr="001E0AD2">
              <w:rPr>
                <w:rFonts w:ascii="Times New Roman" w:eastAsia="Times New Roman" w:hAnsi="Times New Roman" w:cs="Times New Roman"/>
                <w:sz w:val="24"/>
                <w:szCs w:val="24"/>
              </w:rPr>
              <w:t>;</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E0AD2">
              <w:rPr>
                <w:rFonts w:ascii="Times New Roman" w:eastAsia="Times New Roman" w:hAnsi="Times New Roman" w:cs="Times New Roman"/>
                <w:sz w:val="24"/>
                <w:szCs w:val="24"/>
              </w:rPr>
              <w:t>бенефіціарним</w:t>
            </w:r>
            <w:proofErr w:type="spellEnd"/>
            <w:r w:rsidRPr="001E0AD2">
              <w:rPr>
                <w:rFonts w:ascii="Times New Roman" w:eastAsia="Times New Roman" w:hAnsi="Times New Roman" w:cs="Times New Roman"/>
                <w:sz w:val="24"/>
                <w:szCs w:val="24"/>
              </w:rPr>
              <w:t xml:space="preserve"> власником, членом або </w:t>
            </w:r>
            <w:r w:rsidRPr="001E0AD2">
              <w:rPr>
                <w:rFonts w:ascii="Times New Roman" w:eastAsia="Times New Roman" w:hAnsi="Times New Roman" w:cs="Times New Roman"/>
                <w:sz w:val="24"/>
                <w:szCs w:val="24"/>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 тендерна пропозиція:</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E0AD2">
                <w:rPr>
                  <w:rFonts w:ascii="Times New Roman" w:eastAsia="Times New Roman" w:hAnsi="Times New Roman" w:cs="Times New Roman"/>
                  <w:sz w:val="24"/>
                  <w:szCs w:val="24"/>
                </w:rPr>
                <w:t>пункту 4</w:t>
              </w:r>
            </w:hyperlink>
            <w:r w:rsidRPr="001E0AD2">
              <w:rPr>
                <w:rFonts w:ascii="Times New Roman" w:eastAsia="Times New Roman" w:hAnsi="Times New Roman" w:cs="Times New Roman"/>
                <w:sz w:val="24"/>
                <w:szCs w:val="24"/>
              </w:rPr>
              <w:t>3 цих особливостей;</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є такою, строк дії якої закінчився;</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 переможець процедури закупівлі:</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D6C11" w:rsidRPr="001E0AD2" w:rsidRDefault="001B6993">
            <w:pPr>
              <w:shd w:val="clear" w:color="auto" w:fill="FFFFFF"/>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6C11" w:rsidRPr="001E0AD2" w:rsidRDefault="001B6993">
            <w:pPr>
              <w:shd w:val="clear" w:color="auto" w:fill="FFFFFF"/>
              <w:ind w:firstLine="567"/>
              <w:jc w:val="both"/>
              <w:rPr>
                <w:rFonts w:ascii="Times New Roman" w:eastAsia="Times New Roman" w:hAnsi="Times New Roman" w:cs="Times New Roman"/>
                <w:b/>
                <w:i/>
                <w:sz w:val="24"/>
                <w:szCs w:val="24"/>
              </w:rPr>
            </w:pPr>
            <w:r w:rsidRPr="001E0AD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6C11" w:rsidRPr="001E0AD2" w:rsidRDefault="001B6993">
            <w:pPr>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6C11" w:rsidRPr="001E0AD2" w:rsidRDefault="001B6993">
            <w:p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6C11" w:rsidRPr="001E0AD2" w:rsidRDefault="001B6993">
            <w:pP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0AD2" w:rsidRPr="001E0AD2">
        <w:trPr>
          <w:trHeight w:val="472"/>
          <w:jc w:val="center"/>
        </w:trPr>
        <w:tc>
          <w:tcPr>
            <w:tcW w:w="9960" w:type="dxa"/>
            <w:gridSpan w:val="3"/>
            <w:vAlign w:val="center"/>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w:t>
            </w:r>
          </w:p>
        </w:tc>
        <w:tc>
          <w:tcPr>
            <w:tcW w:w="2805" w:type="dxa"/>
          </w:tcPr>
          <w:p w:rsidR="005D6C11" w:rsidRPr="001E0AD2" w:rsidRDefault="001B6993">
            <w:pPr>
              <w:widowControl w:val="0"/>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D6C11" w:rsidRPr="001E0AD2" w:rsidRDefault="001B6993">
            <w:pPr>
              <w:widowControl w:val="0"/>
              <w:jc w:val="both"/>
              <w:rPr>
                <w:rFonts w:ascii="Times New Roman" w:eastAsia="Times New Roman" w:hAnsi="Times New Roman" w:cs="Times New Roman"/>
                <w:b/>
                <w:i/>
                <w:sz w:val="24"/>
                <w:szCs w:val="24"/>
              </w:rPr>
            </w:pPr>
            <w:r w:rsidRPr="001E0AD2">
              <w:rPr>
                <w:rFonts w:ascii="Times New Roman" w:eastAsia="Times New Roman" w:hAnsi="Times New Roman" w:cs="Times New Roman"/>
                <w:b/>
                <w:i/>
                <w:sz w:val="24"/>
                <w:szCs w:val="24"/>
              </w:rPr>
              <w:t>Замовник відміняє відкриті торги у разі:</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 відсутності подальшої потреби в закупівлі товарів, робіт чи послуг;</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У разі відміни відкритих торгів замовник </w:t>
            </w:r>
            <w:r w:rsidRPr="001E0AD2">
              <w:rPr>
                <w:rFonts w:ascii="Times New Roman" w:eastAsia="Times New Roman" w:hAnsi="Times New Roman" w:cs="Times New Roman"/>
                <w:b/>
                <w:i/>
                <w:sz w:val="24"/>
                <w:szCs w:val="24"/>
              </w:rPr>
              <w:t>протягом одного робочого дня</w:t>
            </w:r>
            <w:r w:rsidRPr="001E0AD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D6C11" w:rsidRPr="001E0AD2" w:rsidRDefault="001B6993">
            <w:pPr>
              <w:widowControl w:val="0"/>
              <w:jc w:val="both"/>
              <w:rPr>
                <w:rFonts w:ascii="Times New Roman" w:eastAsia="Times New Roman" w:hAnsi="Times New Roman" w:cs="Times New Roman"/>
                <w:b/>
                <w:i/>
                <w:sz w:val="24"/>
                <w:szCs w:val="24"/>
              </w:rPr>
            </w:pPr>
            <w:r w:rsidRPr="001E0AD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Відкриті торги можуть бути відмінені частково (за лотом).</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2</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0AD2">
              <w:rPr>
                <w:rFonts w:ascii="Times New Roman" w:eastAsia="Times New Roman" w:hAnsi="Times New Roman" w:cs="Times New Roman"/>
                <w:b/>
                <w:i/>
                <w:sz w:val="24"/>
                <w:szCs w:val="24"/>
              </w:rPr>
              <w:t>не пізніше ніж через 15 днів</w:t>
            </w:r>
            <w:r w:rsidRPr="001E0AD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0AD2">
              <w:rPr>
                <w:rFonts w:ascii="Times New Roman" w:eastAsia="Times New Roman" w:hAnsi="Times New Roman" w:cs="Times New Roman"/>
                <w:b/>
                <w:i/>
                <w:sz w:val="24"/>
                <w:szCs w:val="24"/>
              </w:rPr>
              <w:t>може бути продовжений до 60 днів</w:t>
            </w:r>
            <w:r w:rsidRPr="001E0AD2">
              <w:rPr>
                <w:rFonts w:ascii="Times New Roman" w:eastAsia="Times New Roman" w:hAnsi="Times New Roman" w:cs="Times New Roman"/>
                <w:sz w:val="24"/>
                <w:szCs w:val="24"/>
              </w:rPr>
              <w:t xml:space="preserve">. </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E0AD2">
              <w:rPr>
                <w:rFonts w:ascii="Times New Roman" w:eastAsia="Times New Roman" w:hAnsi="Times New Roman" w:cs="Times New Roman"/>
                <w:b/>
                <w:i/>
                <w:sz w:val="24"/>
                <w:szCs w:val="24"/>
              </w:rPr>
              <w:t>не може бути укладено раніше ніж через п’ять днів</w:t>
            </w:r>
            <w:r w:rsidRPr="001E0AD2">
              <w:rPr>
                <w:rFonts w:ascii="Times New Roman" w:eastAsia="Times New Roman" w:hAnsi="Times New Roman" w:cs="Times New Roman"/>
                <w:i/>
                <w:sz w:val="24"/>
                <w:szCs w:val="24"/>
              </w:rPr>
              <w:t xml:space="preserve"> </w:t>
            </w:r>
            <w:r w:rsidRPr="001E0AD2">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E0AD2"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Проєкт договору про закупівлю</w:t>
            </w:r>
          </w:p>
        </w:tc>
        <w:tc>
          <w:tcPr>
            <w:tcW w:w="6450" w:type="dxa"/>
            <w:vAlign w:val="center"/>
          </w:tcPr>
          <w:p w:rsidR="005D6C11" w:rsidRPr="001E0AD2" w:rsidRDefault="001B6993">
            <w:pPr>
              <w:widowControl w:val="0"/>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Проєкт договору про закупівлю викладено в </w:t>
            </w:r>
            <w:r w:rsidRPr="001E0AD2">
              <w:rPr>
                <w:rFonts w:ascii="Times New Roman" w:eastAsia="Times New Roman" w:hAnsi="Times New Roman" w:cs="Times New Roman"/>
                <w:b/>
                <w:i/>
                <w:sz w:val="24"/>
                <w:szCs w:val="24"/>
              </w:rPr>
              <w:t xml:space="preserve">Додатку </w:t>
            </w:r>
            <w:r w:rsidR="00AD6A10" w:rsidRPr="001E0AD2">
              <w:rPr>
                <w:rFonts w:ascii="Times New Roman" w:eastAsia="Times New Roman" w:hAnsi="Times New Roman" w:cs="Times New Roman"/>
                <w:b/>
                <w:i/>
                <w:sz w:val="24"/>
                <w:szCs w:val="24"/>
              </w:rPr>
              <w:t>4</w:t>
            </w:r>
            <w:r w:rsidRPr="001E0AD2">
              <w:rPr>
                <w:rFonts w:ascii="Times New Roman" w:eastAsia="Times New Roman" w:hAnsi="Times New Roman" w:cs="Times New Roman"/>
                <w:sz w:val="24"/>
                <w:szCs w:val="24"/>
              </w:rPr>
              <w:t xml:space="preserve"> до цієї тендерної документації.</w:t>
            </w:r>
          </w:p>
          <w:p w:rsidR="005D6C11" w:rsidRPr="001E0AD2" w:rsidRDefault="001B6993">
            <w:pPr>
              <w:widowControl w:val="0"/>
              <w:ind w:right="120"/>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0AD2" w:rsidRPr="001E0AD2">
        <w:trPr>
          <w:trHeight w:val="2100"/>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4</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Умови договору про закупівлю</w:t>
            </w:r>
          </w:p>
        </w:tc>
        <w:tc>
          <w:tcPr>
            <w:tcW w:w="6450" w:type="dxa"/>
            <w:vAlign w:val="center"/>
          </w:tcPr>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D6C11" w:rsidRPr="001E0AD2" w:rsidRDefault="001B6993">
            <w:pPr>
              <w:widowControl w:val="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D6C11" w:rsidRPr="001E0AD2" w:rsidRDefault="001B6993">
            <w:pPr>
              <w:shd w:val="clear" w:color="auto" w:fill="FFFFFF"/>
              <w:spacing w:before="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D6C11" w:rsidRPr="001E0AD2" w:rsidRDefault="001B6993">
            <w:pPr>
              <w:widowControl w:val="0"/>
              <w:pBdr>
                <w:top w:val="nil"/>
                <w:left w:val="nil"/>
                <w:bottom w:val="nil"/>
                <w:right w:val="nil"/>
                <w:between w:val="nil"/>
              </w:pBd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визначення грошового еквівалента зобов’язання в іноземній валюті;</w:t>
            </w:r>
          </w:p>
          <w:p w:rsidR="005D6C11" w:rsidRPr="001E0AD2" w:rsidRDefault="001B6993">
            <w:pPr>
              <w:widowControl w:val="0"/>
              <w:pBdr>
                <w:top w:val="nil"/>
                <w:left w:val="nil"/>
                <w:bottom w:val="nil"/>
                <w:right w:val="nil"/>
                <w:between w:val="nil"/>
              </w:pBdr>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D6C11" w:rsidRPr="001E0AD2" w:rsidRDefault="005D6C11">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D6C11" w:rsidRPr="001E0AD2">
        <w:trPr>
          <w:trHeight w:val="1119"/>
          <w:jc w:val="center"/>
        </w:trPr>
        <w:tc>
          <w:tcPr>
            <w:tcW w:w="705" w:type="dxa"/>
          </w:tcPr>
          <w:p w:rsidR="005D6C11" w:rsidRPr="001E0AD2" w:rsidRDefault="001B6993">
            <w:pPr>
              <w:widowControl w:val="0"/>
              <w:jc w:val="center"/>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5</w:t>
            </w:r>
          </w:p>
        </w:tc>
        <w:tc>
          <w:tcPr>
            <w:tcW w:w="2805" w:type="dxa"/>
          </w:tcPr>
          <w:p w:rsidR="005D6C11" w:rsidRPr="001E0AD2" w:rsidRDefault="001B6993">
            <w:pPr>
              <w:widowControl w:val="0"/>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5D6C11" w:rsidRPr="001E0AD2" w:rsidRDefault="001B6993">
            <w:pPr>
              <w:widowControl w:val="0"/>
              <w:ind w:right="120"/>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Забезпечення виконання договору про закупівлю не вимагається.</w:t>
            </w:r>
          </w:p>
          <w:p w:rsidR="005D6C11" w:rsidRPr="001E0AD2" w:rsidRDefault="005D6C11">
            <w:pPr>
              <w:widowControl w:val="0"/>
              <w:ind w:right="120"/>
              <w:jc w:val="both"/>
              <w:rPr>
                <w:rFonts w:ascii="Times New Roman" w:eastAsia="Times New Roman" w:hAnsi="Times New Roman" w:cs="Times New Roman"/>
                <w:sz w:val="24"/>
                <w:szCs w:val="24"/>
              </w:rPr>
            </w:pPr>
          </w:p>
          <w:p w:rsidR="005D6C11" w:rsidRPr="001E0AD2" w:rsidRDefault="005D6C11">
            <w:pPr>
              <w:widowControl w:val="0"/>
              <w:jc w:val="both"/>
              <w:rPr>
                <w:rFonts w:ascii="Times New Roman" w:eastAsia="Times New Roman" w:hAnsi="Times New Roman" w:cs="Times New Roman"/>
                <w:sz w:val="24"/>
                <w:szCs w:val="24"/>
                <w:lang w:val="ru-RU"/>
              </w:rPr>
            </w:pPr>
          </w:p>
        </w:tc>
      </w:tr>
    </w:tbl>
    <w:p w:rsidR="005D6C11" w:rsidRPr="001E0AD2" w:rsidRDefault="005D6C1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5D6C11" w:rsidRPr="001E0AD2" w:rsidRDefault="005D6C11">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E0D15" w:rsidRPr="001E0AD2" w:rsidRDefault="00AE0D15" w:rsidP="00AE0D15">
      <w:pPr>
        <w:keepNext/>
        <w:pageBreakBefore/>
        <w:spacing w:before="240" w:after="60" w:line="240" w:lineRule="auto"/>
        <w:ind w:left="180"/>
        <w:jc w:val="right"/>
        <w:outlineLvl w:val="2"/>
        <w:rPr>
          <w:rFonts w:ascii="Times New Roman" w:eastAsia="Times New Roman" w:hAnsi="Times New Roman" w:cs="Times New Roman"/>
          <w:b/>
          <w:bCs/>
          <w:sz w:val="24"/>
          <w:szCs w:val="28"/>
          <w:lang w:val="ru-RU" w:eastAsia="ru-RU"/>
        </w:rPr>
      </w:pPr>
      <w:r w:rsidRPr="001E0AD2">
        <w:rPr>
          <w:rFonts w:ascii="Times New Roman" w:eastAsia="Times New Roman" w:hAnsi="Times New Roman" w:cs="Times New Roman"/>
          <w:b/>
          <w:bCs/>
          <w:sz w:val="24"/>
          <w:szCs w:val="28"/>
          <w:lang w:val="ru-RU" w:eastAsia="ru-RU"/>
        </w:rPr>
        <w:lastRenderedPageBreak/>
        <w:t>ДОДАТОК 1</w:t>
      </w:r>
    </w:p>
    <w:p w:rsidR="00AE0D15" w:rsidRPr="001E0AD2" w:rsidRDefault="00AE0D15" w:rsidP="00AE0D15">
      <w:pPr>
        <w:keepNext/>
        <w:spacing w:after="0" w:line="240" w:lineRule="auto"/>
        <w:jc w:val="center"/>
        <w:outlineLvl w:val="0"/>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caps/>
          <w:sz w:val="24"/>
          <w:szCs w:val="24"/>
          <w:lang w:eastAsia="ru-RU"/>
        </w:rPr>
        <w:t>інформаціЯ про НЕОБХІДНІ технічні, якісні та кількісні характеристики предмета закупівлі,</w:t>
      </w:r>
      <w:r w:rsidRPr="001E0AD2">
        <w:rPr>
          <w:rFonts w:ascii="Times New Roman" w:eastAsia="Times New Roman" w:hAnsi="Times New Roman" w:cs="Times New Roman"/>
          <w:b/>
          <w:sz w:val="24"/>
          <w:szCs w:val="24"/>
          <w:lang w:eastAsia="ru-RU"/>
        </w:rPr>
        <w:t xml:space="preserve"> </w:t>
      </w:r>
    </w:p>
    <w:p w:rsidR="00AE0D15" w:rsidRPr="001E0AD2" w:rsidRDefault="00AE0D15" w:rsidP="00AE0D15">
      <w:pPr>
        <w:keepNext/>
        <w:spacing w:after="0" w:line="240" w:lineRule="auto"/>
        <w:jc w:val="center"/>
        <w:outlineLvl w:val="0"/>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bCs/>
          <w:sz w:val="24"/>
          <w:szCs w:val="24"/>
          <w:lang w:eastAsia="ru-RU"/>
        </w:rPr>
        <w:t>ТЕХНІЧНІ ВИМОГИ</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bCs/>
          <w:sz w:val="24"/>
          <w:szCs w:val="24"/>
        </w:rPr>
        <w:t>1.1.</w:t>
      </w:r>
      <w:r w:rsidRPr="001E0AD2">
        <w:rPr>
          <w:rFonts w:ascii="Times New Roman" w:eastAsia="Times New Roman" w:hAnsi="Times New Roman" w:cs="Times New Roman"/>
          <w:b/>
          <w:bCs/>
          <w:sz w:val="24"/>
          <w:szCs w:val="24"/>
        </w:rPr>
        <w:tab/>
        <w:t>Найменування предмета закупівлі</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ДК 021:2015 79210000-9 Бухгалтерські та аудиторські послуги (Завдання з надання впевненості, що не є аудитом чи оглядом історичної фінансової інформації (МСЗНВ 3000)). </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1.2.</w:t>
      </w:r>
      <w:r w:rsidRPr="001E0AD2">
        <w:rPr>
          <w:rFonts w:ascii="Times New Roman" w:eastAsia="Times New Roman" w:hAnsi="Times New Roman" w:cs="Times New Roman"/>
          <w:b/>
          <w:sz w:val="24"/>
          <w:szCs w:val="24"/>
        </w:rPr>
        <w:tab/>
        <w:t>Замовник</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Акціонерне товариство «Оператор ринку». </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Відомості про Замовника</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Державне підприємство «Оператор ринку» утворене 18 червня 2019 року у відповідності до Закону України «Про ринок електричної енергії». Відповідно до наказу Міністерства енергетики України від 20.12.2021 №344 Державне підприємство «Оператор ринку» перетворене в акціонерне товариство, 100% акцій якого належить державі та не підлягає приватизації. </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АТ «Оператор ринку»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нормативно-правовими актами та Статутом акціонерного товариства «Оператор ринку».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Відповідно до частин 1 та 2 статті 51 Закону України «Про ринок електричної енергії» АТ «Оператор ринку» забезпечує функціонування ринку «на добу наперед» (далі – РДН) та внутрішньодобового ринку (далі – ВДР) за правилами ринку «на добу наперед» та внутрішньодобового ринку. </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Постановою від 14.03.2018 №308 Національна комісія, що здійснює державне регулювання у сферах енергетики та комунальних послуг, затвердила Правила ринку «на добу наперед» та внутрішньодобового ринку (далі – Правила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Аудит роботи РДН та ВДР здійснюється на виконання вимог глави 1.11 Правил РДН/ВДР та встановлює чи дотримані і якою мірою дотримані положення Правил РДН/ВДР у межах періоду, якого стосується аудит.</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1.3. Терміни та їх значення</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акцепт заявки на торги на ВДР – прийняття пропозиції продати або купити обсяг електричної енергії в межах та на умовах, зазначених у заявці;</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алгоритм РДН – алгоритм визначення ціни та обсягів купівлі-продажу електричної енергії, що реалізує принцип граничного ціноутворення на основі балансу сукупного попиту на електричну енергію та її сукупної пропозиції та для цілей інтеграції з європейськими ринками електричної енергії є сумісним з алгоритмом цінового об'єднання регіонів;</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аудит РДН та ВДР – аудит, що встановлює, чи дотримані і якою мірою дотримані положення Правил РДН/ВДР у межах періоду, якого стосується аудит;</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доба постачання – доба, в якій відбувається фізичне постачання обсягів електричної енергії, визначених за результатами торгів на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додаткова сесія торгів на РДН – процес визначення обсягів та ціни на електричну енергію для тих розрахункових періодів доби постачання, щодо яких не були визначені результати торгів;</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заявка на торги – оформлена учасником РДН та/або ВДР пропозиція продажу та/або купівлі певного обсягу електричної енергії для одного або кількох розрахункових періодів доби постачання на торгах на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заявник – учасник ринку, що надав заяву про участь у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програмне забезпечення оператора ринку – електронні системи, що використовуються оператором ринку (далі – ОР)</w:t>
      </w:r>
      <w:r w:rsidRPr="001E0AD2">
        <w:rPr>
          <w:rFonts w:ascii="Times New Roman" w:eastAsia="Times New Roman" w:hAnsi="Times New Roman" w:cs="Times New Roman"/>
          <w:sz w:val="24"/>
          <w:szCs w:val="24"/>
          <w:lang w:val="ru-RU"/>
        </w:rPr>
        <w:t xml:space="preserve"> </w:t>
      </w:r>
      <w:r w:rsidRPr="001E0AD2">
        <w:rPr>
          <w:rFonts w:ascii="Times New Roman" w:eastAsia="Times New Roman" w:hAnsi="Times New Roman" w:cs="Times New Roman"/>
          <w:sz w:val="24"/>
          <w:szCs w:val="24"/>
        </w:rPr>
        <w:t>для автоматизації процесів організації, проведення та визначення результатів торгів на РДН та/або торгів на ВДР, укладання договорів, забезпечення гарантування розрахунків за куплену на торгах на РДН та ВДР електричну енергію, оформлення актів, інформування учасників РДН/ВДР, реєстрації звернень тощо;</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основне ПЗ – програмне забезпечення ОР (</w:t>
      </w:r>
      <w:proofErr w:type="spellStart"/>
      <w:r w:rsidRPr="001E0AD2">
        <w:rPr>
          <w:rFonts w:ascii="Times New Roman" w:eastAsia="Times New Roman" w:hAnsi="Times New Roman" w:cs="Times New Roman"/>
          <w:sz w:val="24"/>
          <w:szCs w:val="24"/>
        </w:rPr>
        <w:t>ХMtrade</w:t>
      </w:r>
      <w:proofErr w:type="spellEnd"/>
      <w:r w:rsidRPr="001E0AD2">
        <w:rPr>
          <w:rFonts w:ascii="Times New Roman" w:eastAsia="Times New Roman" w:hAnsi="Times New Roman" w:cs="Times New Roman"/>
          <w:sz w:val="24"/>
          <w:szCs w:val="24"/>
          <w:vertAlign w:val="superscript"/>
        </w:rPr>
        <w:t>®</w:t>
      </w:r>
      <w:r w:rsidRPr="001E0AD2">
        <w:rPr>
          <w:rFonts w:ascii="Times New Roman" w:eastAsia="Times New Roman" w:hAnsi="Times New Roman" w:cs="Times New Roman"/>
          <w:sz w:val="24"/>
          <w:szCs w:val="24"/>
        </w:rPr>
        <w:t xml:space="preserve">/PXS), яке в періоді аудиту РДН та ВДР </w:t>
      </w:r>
      <w:r w:rsidRPr="001E0AD2">
        <w:rPr>
          <w:rFonts w:ascii="Times New Roman" w:eastAsia="Times New Roman" w:hAnsi="Times New Roman" w:cs="Times New Roman"/>
          <w:sz w:val="24"/>
          <w:szCs w:val="24"/>
        </w:rPr>
        <w:lastRenderedPageBreak/>
        <w:t>використовувалось для автоматизації процесів організації, проведення та визначення результатів торгів на РДН та торгів на ВДР, укладання договорів, забезпечення гарантування розрахунків за куплену на торгах на РДН та ВДР електричну енергію, інформування учасників РДН/ВДР, реєстрації звернень тощо;</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альтернативне ПЗ – власне програмне забезпечення ОР (програмний комплекс «Система торгівлі електричною енергією (ETS/UA)»), яке може використовуватися як резервне/дублююче програмне забезпечення для автоматизації процесів організації, проведення та визначення результатів торгів на РДН та торгів на ВДР, укладання договорів, забезпечення гарантування розрахунків за куплену на торгах на РДН та ВДР електричну енергію, інформування учасників РДН/ВДР, реєстрації звернень тощо; </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торги на РДН – процес визначення обсягів та ціни на електричну енергію для розрахункових періодів доби постачання відповідно до Правил РДН/ВДР та </w:t>
      </w:r>
      <w:proofErr w:type="spellStart"/>
      <w:r w:rsidRPr="001E0AD2">
        <w:rPr>
          <w:rFonts w:ascii="Times New Roman" w:eastAsia="Times New Roman" w:hAnsi="Times New Roman" w:cs="Times New Roman"/>
          <w:sz w:val="24"/>
          <w:szCs w:val="24"/>
        </w:rPr>
        <w:t>одномоментний</w:t>
      </w:r>
      <w:proofErr w:type="spellEnd"/>
      <w:r w:rsidRPr="001E0AD2">
        <w:rPr>
          <w:rFonts w:ascii="Times New Roman" w:eastAsia="Times New Roman" w:hAnsi="Times New Roman" w:cs="Times New Roman"/>
          <w:sz w:val="24"/>
          <w:szCs w:val="24"/>
        </w:rPr>
        <w:t xml:space="preserve"> процес купівлі та продажу електричної енергії на РДН;</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торги на ВДР – процес визначення обсягів та цін на електричну енергію для розрахункових періодів доби постачання після завершення торгів на РДН та впродовж доби постачання відповідно до Правил РДН/ВДР та </w:t>
      </w:r>
      <w:proofErr w:type="spellStart"/>
      <w:r w:rsidRPr="001E0AD2">
        <w:rPr>
          <w:rFonts w:ascii="Times New Roman" w:eastAsia="Times New Roman" w:hAnsi="Times New Roman" w:cs="Times New Roman"/>
          <w:sz w:val="24"/>
          <w:szCs w:val="24"/>
        </w:rPr>
        <w:t>одномоментний</w:t>
      </w:r>
      <w:proofErr w:type="spellEnd"/>
      <w:r w:rsidRPr="001E0AD2">
        <w:rPr>
          <w:rFonts w:ascii="Times New Roman" w:eastAsia="Times New Roman" w:hAnsi="Times New Roman" w:cs="Times New Roman"/>
          <w:sz w:val="24"/>
          <w:szCs w:val="24"/>
        </w:rPr>
        <w:t xml:space="preserve"> процес купівлі та продажу електричної енергії на 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торгова зона – зона, визначена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(далі – Правила ринку);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учасник РДН/ВДР – учасник ринку, який уклав з ОР договір про участь у ринку «на добу наперед» та внутрішньодобовому ринку у порядку, установленому Правилами РДН/ВДР.</w:t>
      </w:r>
    </w:p>
    <w:p w:rsidR="00AB72B1" w:rsidRPr="001E0AD2" w:rsidRDefault="00AB72B1" w:rsidP="00AB72B1">
      <w:pPr>
        <w:widowControl w:val="0"/>
        <w:spacing w:after="0" w:line="240" w:lineRule="auto"/>
        <w:jc w:val="both"/>
        <w:rPr>
          <w:rFonts w:ascii="Times New Roman" w:eastAsia="Times New Roman" w:hAnsi="Times New Roman" w:cs="Times New Roman"/>
          <w:b/>
          <w:bCs/>
          <w:sz w:val="24"/>
          <w:szCs w:val="24"/>
        </w:rPr>
      </w:pPr>
      <w:r w:rsidRPr="001E0AD2">
        <w:rPr>
          <w:rFonts w:ascii="Times New Roman" w:eastAsia="Times New Roman" w:hAnsi="Times New Roman" w:cs="Times New Roman"/>
          <w:b/>
          <w:bCs/>
          <w:sz w:val="24"/>
          <w:szCs w:val="24"/>
        </w:rPr>
        <w:t>1.4.</w:t>
      </w:r>
      <w:r w:rsidRPr="001E0AD2">
        <w:rPr>
          <w:rFonts w:ascii="Times New Roman" w:eastAsia="Times New Roman" w:hAnsi="Times New Roman" w:cs="Times New Roman"/>
          <w:b/>
          <w:bCs/>
          <w:sz w:val="24"/>
          <w:szCs w:val="24"/>
        </w:rPr>
        <w:tab/>
        <w:t>Виконавець</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Виконавець є кваліфікована незалежна аудиторська компанія (далі – Аудитор).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Виконавець буде обраний за результатами конкурсної процедури.</w:t>
      </w:r>
    </w:p>
    <w:p w:rsidR="00AB72B1" w:rsidRPr="001E0AD2" w:rsidRDefault="00AB72B1" w:rsidP="00AB72B1">
      <w:pPr>
        <w:widowControl w:val="0"/>
        <w:spacing w:after="0" w:line="240" w:lineRule="auto"/>
        <w:jc w:val="both"/>
        <w:rPr>
          <w:rFonts w:ascii="Times New Roman" w:eastAsia="Times New Roman" w:hAnsi="Times New Roman" w:cs="Times New Roman"/>
          <w:b/>
          <w:bCs/>
          <w:sz w:val="24"/>
          <w:szCs w:val="24"/>
        </w:rPr>
      </w:pPr>
      <w:r w:rsidRPr="001E0AD2">
        <w:rPr>
          <w:rFonts w:ascii="Times New Roman" w:eastAsia="Times New Roman" w:hAnsi="Times New Roman" w:cs="Times New Roman"/>
          <w:b/>
          <w:bCs/>
          <w:sz w:val="24"/>
          <w:szCs w:val="24"/>
        </w:rPr>
        <w:t>1.5.</w:t>
      </w:r>
      <w:r w:rsidRPr="001E0AD2">
        <w:rPr>
          <w:rFonts w:ascii="Times New Roman" w:eastAsia="Times New Roman" w:hAnsi="Times New Roman" w:cs="Times New Roman"/>
          <w:b/>
          <w:bCs/>
          <w:sz w:val="24"/>
          <w:szCs w:val="24"/>
        </w:rPr>
        <w:tab/>
        <w:t>Період аудиту та термін виконання послуг</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Період аудиту РДН та ВДР – з 01.01.2022 по 31.12.2022.</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Термін виконання послуг –  70 календарних днів з дня укладання договору на закупівлю послуг з аудиту РДН та ВДР. </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b/>
          <w:bCs/>
          <w:sz w:val="24"/>
          <w:szCs w:val="24"/>
        </w:rPr>
        <w:t>1.6.</w:t>
      </w:r>
      <w:r w:rsidRPr="001E0AD2">
        <w:rPr>
          <w:rFonts w:ascii="Times New Roman" w:eastAsia="Times New Roman" w:hAnsi="Times New Roman" w:cs="Times New Roman"/>
          <w:b/>
          <w:bCs/>
          <w:sz w:val="24"/>
          <w:szCs w:val="24"/>
        </w:rPr>
        <w:tab/>
      </w:r>
      <w:r w:rsidRPr="001E0AD2">
        <w:rPr>
          <w:rFonts w:ascii="Times New Roman" w:eastAsia="Times New Roman" w:hAnsi="Times New Roman" w:cs="Times New Roman"/>
          <w:b/>
          <w:sz w:val="24"/>
          <w:szCs w:val="24"/>
        </w:rPr>
        <w:t>Місце надання послуг</w:t>
      </w:r>
      <w:r w:rsidRPr="001E0AD2">
        <w:rPr>
          <w:rFonts w:ascii="Times New Roman" w:eastAsia="Times New Roman" w:hAnsi="Times New Roman" w:cs="Times New Roman"/>
          <w:sz w:val="24"/>
          <w:szCs w:val="24"/>
        </w:rPr>
        <w:t xml:space="preserve"> </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sz w:val="24"/>
          <w:szCs w:val="24"/>
        </w:rPr>
        <w:t>Тільки в приміщенні АТ «Оператор ринку»</w:t>
      </w:r>
      <w:r w:rsidRPr="001E0AD2">
        <w:rPr>
          <w:rFonts w:ascii="Times New Roman" w:eastAsia="Times New Roman" w:hAnsi="Times New Roman" w:cs="Times New Roman"/>
          <w:bCs/>
          <w:sz w:val="24"/>
          <w:szCs w:val="24"/>
        </w:rPr>
        <w:t>.</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1.7. Вимоги інформаційної безпеки</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Доступ до мережі та інформаційних систем підприємства надається Виконавцю виключно з використанням комп’ютерної та оргтехніки, що належить Замовнику. За необхідності використання у роботі власної техніки доступ до мережі Замовника не надається. У випадку необхідності підключення до наданої техніки змінних носіїв даних зазначене питання обговорюється окремо відповідно до вимог безпеки на підприємстві.</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Доступ до програмного забезпечення ОР</w:t>
      </w:r>
      <w:r w:rsidRPr="001E0AD2">
        <w:rPr>
          <w:rFonts w:ascii="Times New Roman" w:eastAsia="Times New Roman" w:hAnsi="Times New Roman" w:cs="Times New Roman"/>
          <w:sz w:val="24"/>
          <w:szCs w:val="24"/>
          <w:lang w:val="ru-RU"/>
        </w:rPr>
        <w:t xml:space="preserve"> (основного ПЗ та альтернативного ПЗ)</w:t>
      </w:r>
      <w:r w:rsidRPr="001E0AD2">
        <w:rPr>
          <w:rFonts w:ascii="Times New Roman" w:eastAsia="Times New Roman" w:hAnsi="Times New Roman" w:cs="Times New Roman"/>
          <w:sz w:val="24"/>
          <w:szCs w:val="24"/>
        </w:rPr>
        <w:t xml:space="preserve"> надається виключно через створення персонального облікованого запису з використанням власного КЕП. Доступ надається з ролями відповідно до запитів.</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Уся необхідна інформація Виконавцю надається останньому виключно після відповідного запиту та є комерційною інформацією і не підлягає розголошенню протягом дії договору та п’ять років після його завершення за виключенням випадків, передбачених законодавством України.</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При наданні послуг аудиту Виконавець повинен дотримуватися вимог політики системи управління інформаційної безпеки, що впроваджено у Замовника. </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sz w:val="24"/>
          <w:szCs w:val="24"/>
        </w:rPr>
        <w:t xml:space="preserve"> </w:t>
      </w:r>
      <w:r w:rsidRPr="001E0AD2">
        <w:rPr>
          <w:rFonts w:ascii="Times New Roman" w:eastAsia="Times New Roman" w:hAnsi="Times New Roman" w:cs="Times New Roman"/>
          <w:b/>
          <w:sz w:val="24"/>
          <w:szCs w:val="24"/>
        </w:rPr>
        <w:t xml:space="preserve">       1.8. Вартість послуг</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Вартість послуг визначається за результатами відкритих конкурсних торгів та зазначається в договорі на надання послуг з аудиту РДН та ВДР (далі – Договір).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Очікувана вартість послуг з аудиту РДН та ВДР визначається на підставі наказу АТ «Оператор ринку» від 12.01.2022 №7 «Про затвердження Порядку визначення та перевірки очікуваної вартості предмета закупівлі товарів, робіт та послуг в АТ «Оператор ринку»».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Графік розрахунків за аудиторські послуги передбачається в Договорі.</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2. Предмет та обсяг аудиту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Предметом аудиту РДН та ВДР є виконання завдання з надання обмеженої впевненості щодо факту дотримання та міри дотримання Замовником положень Правил РДН/ВДР за період з 01 січня 2022 року по 31 грудня 2022 року, який включає:</w:t>
      </w:r>
    </w:p>
    <w:p w:rsidR="00AB72B1" w:rsidRPr="001E0AD2" w:rsidRDefault="00AB72B1" w:rsidP="00AB72B1">
      <w:pPr>
        <w:widowControl w:val="0"/>
        <w:numPr>
          <w:ilvl w:val="0"/>
          <w:numId w:val="15"/>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перевірку надання учасниками РДН/ВДР заявок та інших постійних і періодичних даних, визначених Правилами РДН/ВДР; </w:t>
      </w:r>
    </w:p>
    <w:p w:rsidR="00AB72B1" w:rsidRPr="001E0AD2" w:rsidRDefault="00AB72B1" w:rsidP="00AB72B1">
      <w:pPr>
        <w:widowControl w:val="0"/>
        <w:numPr>
          <w:ilvl w:val="0"/>
          <w:numId w:val="15"/>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перевірку процесів, що застосовуються ОР до наданих учасниками РДН/ВДР даних відповідно до Правил РДН/ВДР;</w:t>
      </w:r>
    </w:p>
    <w:p w:rsidR="00AB72B1" w:rsidRPr="001E0AD2" w:rsidRDefault="00AB72B1" w:rsidP="00AB72B1">
      <w:pPr>
        <w:widowControl w:val="0"/>
        <w:numPr>
          <w:ilvl w:val="0"/>
          <w:numId w:val="15"/>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оцінку забезпечення виконання основним ПЗ положень Правил РДН/ВДР та процесів, що застосовуються ОР до наданих учасниками РДН/ВДР даних відповідно до Правил РДН/ВДР;</w:t>
      </w:r>
    </w:p>
    <w:p w:rsidR="00AB72B1" w:rsidRPr="001E0AD2" w:rsidRDefault="00AB72B1" w:rsidP="00AB72B1">
      <w:pPr>
        <w:widowControl w:val="0"/>
        <w:numPr>
          <w:ilvl w:val="0"/>
          <w:numId w:val="15"/>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w:t>
      </w:r>
      <w:proofErr w:type="spellStart"/>
      <w:r w:rsidRPr="001E0AD2">
        <w:rPr>
          <w:rFonts w:ascii="Times New Roman" w:eastAsia="Times New Roman" w:hAnsi="Times New Roman" w:cs="Times New Roman"/>
          <w:sz w:val="24"/>
          <w:szCs w:val="24"/>
          <w:lang w:val="ru-RU"/>
        </w:rPr>
        <w:t>цінк</w:t>
      </w:r>
      <w:proofErr w:type="spellEnd"/>
      <w:r w:rsidRPr="001E0AD2">
        <w:rPr>
          <w:rFonts w:ascii="Times New Roman" w:eastAsia="Times New Roman" w:hAnsi="Times New Roman" w:cs="Times New Roman"/>
          <w:sz w:val="24"/>
          <w:szCs w:val="24"/>
        </w:rPr>
        <w:t>у</w:t>
      </w:r>
      <w:r w:rsidRPr="001E0AD2">
        <w:rPr>
          <w:rFonts w:ascii="Times New Roman" w:eastAsia="Times New Roman" w:hAnsi="Times New Roman" w:cs="Times New Roman"/>
          <w:sz w:val="24"/>
          <w:szCs w:val="24"/>
          <w:lang w:val="ru-RU"/>
        </w:rPr>
        <w:t xml:space="preserve"> </w:t>
      </w:r>
      <w:r w:rsidRPr="001E0AD2">
        <w:rPr>
          <w:rFonts w:ascii="Times New Roman" w:eastAsia="Times New Roman" w:hAnsi="Times New Roman" w:cs="Times New Roman"/>
          <w:sz w:val="24"/>
          <w:szCs w:val="24"/>
        </w:rPr>
        <w:t>альтернативного ПЗ щодо спроможності забезпечувати управління процесами на РДН/ВДР відповідно до вимог Правил РДН/ВДР та визначення міри (ступеню) відповідності альтернативного ПЗ вимогам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Виконавець здійснює перевірку з дотриманням вимог МСЗНВ 3000 «Завдання з надання впевненості, що не є аудитом чи оглядом історичної фінансової інформації», Міжнародних стандартів аудиту, Закону України «Про аудит фінансової звітності та аудиторську діяльність» та інших чинних нормативно-правових актів, стандартів у разі доречності їх застосування, добросовісно та в інтересах Замовника.</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Зважаючи на особливості функціонування РДН та ВДР, визначені Правилами РДН/ВДР, передбачено наступний обсяг аудиту РДН та ВДР, який визначено у Таблиці 1: </w:t>
      </w:r>
    </w:p>
    <w:p w:rsidR="00AB72B1" w:rsidRPr="001E0AD2" w:rsidRDefault="00AB72B1" w:rsidP="00AB72B1">
      <w:pPr>
        <w:widowControl w:val="0"/>
        <w:spacing w:after="0" w:line="240" w:lineRule="auto"/>
        <w:jc w:val="both"/>
        <w:rPr>
          <w:rFonts w:ascii="Times New Roman" w:eastAsia="Times New Roman" w:hAnsi="Times New Roman" w:cs="Times New Roman"/>
          <w:b/>
          <w:iCs/>
          <w:sz w:val="24"/>
          <w:szCs w:val="24"/>
        </w:rPr>
      </w:pPr>
      <w:r w:rsidRPr="001E0AD2">
        <w:rPr>
          <w:rFonts w:ascii="Times New Roman" w:eastAsia="Times New Roman" w:hAnsi="Times New Roman" w:cs="Times New Roman"/>
          <w:b/>
          <w:iCs/>
          <w:sz w:val="24"/>
          <w:szCs w:val="24"/>
          <w:lang w:val="ru-RU"/>
        </w:rPr>
        <w:t xml:space="preserve">                                                                                                                      </w:t>
      </w:r>
      <w:r w:rsidRPr="001E0AD2">
        <w:rPr>
          <w:rFonts w:ascii="Times New Roman" w:eastAsia="Times New Roman" w:hAnsi="Times New Roman" w:cs="Times New Roman"/>
          <w:b/>
          <w:iCs/>
          <w:sz w:val="24"/>
          <w:szCs w:val="24"/>
        </w:rPr>
        <w:t>Таблиця 1.</w:t>
      </w:r>
    </w:p>
    <w:tbl>
      <w:tblPr>
        <w:tblW w:w="9526" w:type="dxa"/>
        <w:tblInd w:w="108" w:type="dxa"/>
        <w:tblLayout w:type="fixed"/>
        <w:tblLook w:val="0000" w:firstRow="0" w:lastRow="0" w:firstColumn="0" w:lastColumn="0" w:noHBand="0" w:noVBand="0"/>
      </w:tblPr>
      <w:tblGrid>
        <w:gridCol w:w="596"/>
        <w:gridCol w:w="6521"/>
        <w:gridCol w:w="2409"/>
      </w:tblGrid>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iCs/>
                <w:sz w:val="24"/>
                <w:szCs w:val="24"/>
              </w:rPr>
            </w:pPr>
            <w:r w:rsidRPr="001E0AD2">
              <w:rPr>
                <w:rFonts w:ascii="Times New Roman" w:eastAsia="Times New Roman" w:hAnsi="Times New Roman" w:cs="Times New Roman"/>
                <w:bCs/>
                <w:iCs/>
                <w:sz w:val="24"/>
                <w:szCs w:val="24"/>
              </w:rPr>
              <w:t>№ З/п</w:t>
            </w:r>
          </w:p>
        </w:tc>
        <w:tc>
          <w:tcPr>
            <w:tcW w:w="6521" w:type="dxa"/>
            <w:tcBorders>
              <w:top w:val="single" w:sz="4" w:space="0" w:color="000000"/>
              <w:left w:val="single" w:sz="4" w:space="0" w:color="000000"/>
              <w:bottom w:val="single" w:sz="4" w:space="0" w:color="000000"/>
            </w:tcBorders>
            <w:shd w:val="clear" w:color="auto" w:fill="auto"/>
            <w:vAlign w:val="center"/>
          </w:tcPr>
          <w:p w:rsidR="00AB72B1" w:rsidRPr="001E0AD2" w:rsidRDefault="00AB72B1" w:rsidP="00AB72B1">
            <w:pPr>
              <w:widowControl w:val="0"/>
              <w:spacing w:after="0" w:line="240" w:lineRule="auto"/>
              <w:jc w:val="both"/>
              <w:rPr>
                <w:rFonts w:ascii="Times New Roman" w:eastAsia="Times New Roman" w:hAnsi="Times New Roman" w:cs="Times New Roman"/>
                <w:b/>
                <w:bCs/>
                <w:iCs/>
                <w:sz w:val="24"/>
                <w:szCs w:val="24"/>
              </w:rPr>
            </w:pPr>
            <w:r w:rsidRPr="001E0AD2">
              <w:rPr>
                <w:rFonts w:ascii="Times New Roman" w:eastAsia="Times New Roman" w:hAnsi="Times New Roman" w:cs="Times New Roman"/>
                <w:b/>
                <w:sz w:val="24"/>
                <w:szCs w:val="24"/>
              </w:rPr>
              <w:t>Завдання з надання обмеженої впевненості</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2B1" w:rsidRPr="001E0AD2" w:rsidRDefault="00AB72B1" w:rsidP="00AB72B1">
            <w:pPr>
              <w:widowControl w:val="0"/>
              <w:spacing w:after="0" w:line="240" w:lineRule="auto"/>
              <w:jc w:val="both"/>
              <w:rPr>
                <w:rFonts w:ascii="Times New Roman" w:eastAsia="Times New Roman" w:hAnsi="Times New Roman" w:cs="Times New Roman"/>
                <w:bCs/>
                <w:iCs/>
                <w:sz w:val="24"/>
                <w:szCs w:val="24"/>
              </w:rPr>
            </w:pPr>
            <w:r w:rsidRPr="001E0AD2">
              <w:rPr>
                <w:rFonts w:ascii="Times New Roman" w:eastAsia="Times New Roman" w:hAnsi="Times New Roman" w:cs="Times New Roman"/>
                <w:b/>
                <w:sz w:val="24"/>
                <w:szCs w:val="24"/>
              </w:rPr>
              <w:t>Обсяг процедури</w:t>
            </w:r>
          </w:p>
        </w:tc>
      </w:tr>
      <w:tr w:rsidR="001E0AD2" w:rsidRPr="001E0AD2" w:rsidTr="00FF7D2B">
        <w:trPr>
          <w:trHeight w:val="560"/>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1</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Перевірка надання учасниками РДН/ВДР заявок та інших постійних і періодичних даних, що визначені Правилами РДН/ВДР:</w:t>
            </w:r>
          </w:p>
          <w:p w:rsidR="00AB72B1" w:rsidRPr="001E0AD2" w:rsidRDefault="00946437" w:rsidP="00AB72B1">
            <w:pPr>
              <w:widowControl w:val="0"/>
              <w:numPr>
                <w:ilvl w:val="1"/>
                <w:numId w:val="3"/>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 </w:t>
            </w:r>
            <w:r w:rsidR="00AB72B1" w:rsidRPr="001E0AD2">
              <w:rPr>
                <w:rFonts w:ascii="Times New Roman" w:eastAsia="Times New Roman" w:hAnsi="Times New Roman" w:cs="Times New Roman"/>
                <w:sz w:val="24"/>
                <w:szCs w:val="24"/>
              </w:rPr>
              <w:t>Перевірка заявок на РДН на відповідність вимогам до складання заявок на торги на РДН, викладеним у главі 1 Вимог до складання заявок на торги на РДН, що є додатком 4 до Правил РДН/ВДР, та оцінка виконання основним ПЗ зазначених вимог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946437" w:rsidP="00AB72B1">
            <w:pPr>
              <w:widowControl w:val="0"/>
              <w:numPr>
                <w:ilvl w:val="1"/>
                <w:numId w:val="3"/>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 </w:t>
            </w:r>
            <w:r w:rsidR="00AB72B1" w:rsidRPr="001E0AD2">
              <w:rPr>
                <w:rFonts w:ascii="Times New Roman" w:eastAsia="Times New Roman" w:hAnsi="Times New Roman" w:cs="Times New Roman"/>
                <w:sz w:val="24"/>
                <w:szCs w:val="24"/>
              </w:rPr>
              <w:t>Перевірка заявок на ВДР на відповідність вимогам до складання заявок на торги на ВДР, викладеним у главі 2 Вимог до складання заявок на торги на ВДР, що є додатком 4 до Правил РДН/ВДР, та оцінка виконання основним ПЗ зазначених вимог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946437" w:rsidRPr="001E0AD2" w:rsidRDefault="00946437"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946437" w:rsidP="00AB72B1">
            <w:pPr>
              <w:widowControl w:val="0"/>
              <w:numPr>
                <w:ilvl w:val="1"/>
                <w:numId w:val="3"/>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 xml:space="preserve"> </w:t>
            </w:r>
            <w:r w:rsidR="00AB72B1" w:rsidRPr="001E0AD2">
              <w:rPr>
                <w:rFonts w:ascii="Times New Roman" w:eastAsia="Times New Roman" w:hAnsi="Times New Roman" w:cs="Times New Roman"/>
                <w:sz w:val="24"/>
                <w:szCs w:val="24"/>
              </w:rPr>
              <w:t>Перевірка заявок на РДН на відповідність умовам, викладеним у пункті 3.2.7 глави 3.2 розділу ІІІ Правил РДН/ВДР, та оцінка виконання основним ПЗ зазначених вимог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946437" w:rsidRPr="001E0AD2" w:rsidRDefault="00946437" w:rsidP="00AB72B1">
            <w:pPr>
              <w:widowControl w:val="0"/>
              <w:spacing w:after="0" w:line="240" w:lineRule="auto"/>
              <w:jc w:val="both"/>
              <w:rPr>
                <w:rFonts w:ascii="Times New Roman" w:eastAsia="Times New Roman" w:hAnsi="Times New Roman" w:cs="Times New Roman"/>
                <w:sz w:val="24"/>
                <w:szCs w:val="24"/>
              </w:rPr>
            </w:pPr>
          </w:p>
          <w:p w:rsidR="00946437" w:rsidRPr="001E0AD2" w:rsidRDefault="00946437"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numPr>
                <w:ilvl w:val="1"/>
                <w:numId w:val="3"/>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 Перевірка заявок на ВДР на відповідність умовам, викладеним у пункті 3.5.4 глави 3.5 розділу ІІІ Правил РДН/ВДР, та оцінка виконання основним ПЗ зазначених вимог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lang w:val="ru-RU"/>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ED06C7" w:rsidRPr="001E0AD2" w:rsidRDefault="00ED06C7"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w:t>
            </w:r>
          </w:p>
          <w:p w:rsidR="00ED06C7" w:rsidRPr="001E0AD2" w:rsidRDefault="00ED06C7"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 </w:t>
            </w:r>
          </w:p>
          <w:p w:rsidR="00946437" w:rsidRPr="001E0AD2" w:rsidRDefault="00946437"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 xml:space="preserve">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 </w:t>
            </w:r>
          </w:p>
          <w:p w:rsidR="00946437" w:rsidRPr="001E0AD2" w:rsidRDefault="00946437"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sz w:val="24"/>
                <w:szCs w:val="24"/>
              </w:rPr>
              <w:t>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lastRenderedPageBreak/>
              <w:t>2</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Перевірка процесів, що застосовуються Оператором ринку до наданих учасниками РДН/ВДР даних відповідно до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2.1. Перевірка процесів, що застосовуються Оператором ринку, та оцінювання спроможності основного ПЗ забезпечувати управління процесами на РДН/ВДР відповідно до вимог Правил РДН/ВДР щодо:</w:t>
            </w:r>
          </w:p>
          <w:p w:rsidR="00AB72B1" w:rsidRPr="001E0AD2" w:rsidRDefault="00AB72B1" w:rsidP="00AB72B1">
            <w:pPr>
              <w:widowControl w:val="0"/>
              <w:numPr>
                <w:ilvl w:val="0"/>
                <w:numId w:val="4"/>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дотримання порядку реєстрації учасників РДН/ВДР (глава 2.1 розділу ІІ Правил РДН/ВДР);</w:t>
            </w:r>
          </w:p>
          <w:p w:rsidR="00AB72B1" w:rsidRPr="001E0AD2" w:rsidRDefault="00AB72B1" w:rsidP="00AB72B1">
            <w:pPr>
              <w:widowControl w:val="0"/>
              <w:numPr>
                <w:ilvl w:val="0"/>
                <w:numId w:val="4"/>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дотримання порядку та вимог до забезпечення виконання зобов’язань за договорами купівлі-продажу електричної енергії на РДН та ВДР (глава 2.2 розділу ІІ Правил РДН/ВДР);</w:t>
            </w:r>
          </w:p>
          <w:p w:rsidR="00AB72B1" w:rsidRPr="001E0AD2" w:rsidRDefault="00AB72B1" w:rsidP="00AB72B1">
            <w:pPr>
              <w:widowControl w:val="0"/>
              <w:numPr>
                <w:ilvl w:val="0"/>
                <w:numId w:val="4"/>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дотримання порядку укладання договорів про купівлю-продаж електричної енергії на РДН/ВДР (глава 2.3 розділу ІІ Правил РДН/ВДР);</w:t>
            </w:r>
          </w:p>
          <w:p w:rsidR="00AB72B1" w:rsidRPr="001E0AD2" w:rsidRDefault="00AB72B1" w:rsidP="00AB72B1">
            <w:pPr>
              <w:widowControl w:val="0"/>
              <w:numPr>
                <w:ilvl w:val="0"/>
                <w:numId w:val="4"/>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дотримання порядку призупинення та припинення участі у РДН/ВДР (глава 2.4 розділу ІІ Правил РДН/ВДР);</w:t>
            </w:r>
          </w:p>
          <w:p w:rsidR="00AB72B1" w:rsidRPr="001E0AD2" w:rsidRDefault="00AB72B1" w:rsidP="00AB72B1">
            <w:pPr>
              <w:widowControl w:val="0"/>
              <w:numPr>
                <w:ilvl w:val="0"/>
                <w:numId w:val="4"/>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дотримання порядку врегулювання спорів між ОР та учасниками РДН/ВДР (глава 1.13 розділу І Правил РДН/ВДР);</w:t>
            </w:r>
          </w:p>
          <w:p w:rsidR="00AB72B1" w:rsidRPr="001E0AD2" w:rsidRDefault="00AB72B1" w:rsidP="00AB72B1">
            <w:pPr>
              <w:widowControl w:val="0"/>
              <w:numPr>
                <w:ilvl w:val="0"/>
                <w:numId w:val="4"/>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дотримання порядку обміну інформацією між ОР та учасниками РДН/ВДР (глава 1.6 розділу І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2.2. Перевірка дотримання Оператором ринку вимог до     проведення торгів РДН та ВДР, а також оцінка виконання основним ПЗ таких вимог Правил РДН/ВДР:</w:t>
            </w:r>
          </w:p>
          <w:p w:rsidR="00AB72B1" w:rsidRPr="001E0AD2" w:rsidRDefault="00AB72B1" w:rsidP="00AB72B1">
            <w:pPr>
              <w:widowControl w:val="0"/>
              <w:numPr>
                <w:ilvl w:val="0"/>
                <w:numId w:val="5"/>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з організації та проведення торгів на РДН, </w:t>
            </w:r>
            <w:r w:rsidRPr="001E0AD2">
              <w:rPr>
                <w:rFonts w:ascii="Times New Roman" w:eastAsia="Times New Roman" w:hAnsi="Times New Roman" w:cs="Times New Roman"/>
                <w:sz w:val="24"/>
                <w:szCs w:val="24"/>
              </w:rPr>
              <w:lastRenderedPageBreak/>
              <w:t>повідомлення учасників РДН/ВДР про результати торгів на РДН (глави 3.2 – 3.4 розділу ІІІ Правил РДН/ВДР);</w:t>
            </w:r>
          </w:p>
          <w:p w:rsidR="00AB72B1" w:rsidRPr="001E0AD2" w:rsidRDefault="00AB72B1" w:rsidP="00AB72B1">
            <w:pPr>
              <w:widowControl w:val="0"/>
              <w:numPr>
                <w:ilvl w:val="0"/>
                <w:numId w:val="5"/>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 організації та проведення торгів на ВДР, повідомлення учасників РДН/ВДР про результати торгів на ВДР (глави 3.5 та 3.6 розділу ІІІ Правил РДН/ВДР);</w:t>
            </w:r>
          </w:p>
          <w:p w:rsidR="00AB72B1" w:rsidRPr="001E0AD2" w:rsidRDefault="00AB72B1" w:rsidP="00AB72B1">
            <w:pPr>
              <w:widowControl w:val="0"/>
              <w:numPr>
                <w:ilvl w:val="0"/>
                <w:numId w:val="5"/>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дотримання порядку розкриття та оприлюднення інформації (глави 1.7 розділу І та глава 3.7 розділу ІІІ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2.3. Перевірка формування ціни та обсягів купівлі-продажу електричної енергії на РДН/ВДР та оцінка застосування основним ПЗ алгоритмів щодо визначення ціни та обсягів купівлі-продажу електричної енергії на РДН/ВДР згідно з Правилами РДН/ВДР:</w:t>
            </w:r>
          </w:p>
          <w:p w:rsidR="00AB72B1" w:rsidRPr="001E0AD2" w:rsidRDefault="00AB72B1" w:rsidP="00AB72B1">
            <w:pPr>
              <w:widowControl w:val="0"/>
              <w:numPr>
                <w:ilvl w:val="0"/>
                <w:numId w:val="6"/>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правильності визначення ціни на електричну енергію та обсягів купівлі-продажу електричної енергії на РДН (відповідність вимогам порядку визначення ціни на електричну енергію та обсягів купівлі-продажу електричної енергії на РДН, що є додатком 5 до Правил РДН/ВДР);</w:t>
            </w:r>
          </w:p>
          <w:p w:rsidR="00AB72B1" w:rsidRPr="001E0AD2" w:rsidRDefault="00AB72B1" w:rsidP="00AB72B1">
            <w:pPr>
              <w:widowControl w:val="0"/>
              <w:numPr>
                <w:ilvl w:val="0"/>
                <w:numId w:val="6"/>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правильності визначення ціни на електричну енергію та обсягів купівлі-продажу електричної енергії на ВДР (відповідність вимогам порядку визначення ціни та обсягів купівлі-продажу електричної енергії на ВДР, що є додатком 6 до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2.4. Перевірка правильності визначення вартості послуг Оператора ринку та дотримання порядку їх оплати у періоді, що перевіряється, згідно з главою 4.4 розділу ІV Правил РДН/ВДР. </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FF7D2B" w:rsidRPr="001E0AD2" w:rsidRDefault="00FF7D2B"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12"/>
                <w:szCs w:val="24"/>
              </w:rPr>
            </w:pPr>
          </w:p>
          <w:p w:rsidR="00FF7D2B" w:rsidRPr="001E0AD2" w:rsidRDefault="00FF7D2B"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2.5. Перевірка дотримання Оператором ринку порядку надання державним органам та Регулятору інформації, необхідної для виконання ними законодавчо встановлених функцій та здійснення повноважень.</w:t>
            </w: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2.6. Перевірка дотримання Оператором ринку вимог до збереження конфіденційності даних, що надаються учасниками РДН/ВДР, та іншої інформації, викриття якої може вплинути (спотворити) результати торгів, а також оцінка основного ПЗ щодо дотримання вимог із збереження конфіденційності даних.</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2.7. Перевірка здійснення Оператором ринку постійного спостереження за роботою РДН та ВДР та поведінкою учасників РДН/ВДР у процесі участі на торгах відповідно до пункту 1.12.3 глави 1.12 розділу І Правил РДН/ВДР, у тому </w:t>
            </w:r>
            <w:r w:rsidRPr="001E0AD2">
              <w:rPr>
                <w:rFonts w:ascii="Times New Roman" w:eastAsia="Times New Roman" w:hAnsi="Times New Roman" w:cs="Times New Roman"/>
                <w:sz w:val="24"/>
                <w:szCs w:val="24"/>
              </w:rPr>
              <w:lastRenderedPageBreak/>
              <w:t xml:space="preserve">числі щодо подання учасниками РДН/ВДР заявок на торги, що дають сигнали, які мають ознаки маніпулювання на ринку, стосовно попиту, пропозиції та/або цін на електричну енергію на РДН/ВДР. </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2.8. Перевірка можливості проведення Оператором ринку додаткової сесії торгів на РДН відповідно до глави 3.3 розділу ІІІ Правил РДН/ВДР, та оцінка спроможності основного ПЗ забезпечувати вимоги зазначеної глави.</w:t>
            </w: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2.9. Перевірка дотримання Оператором ринку вимог щодо призупинення доступу до основного ПЗ відповідно до пункту 1.5.6 глави 1.5 розділу І Правил РДН/ВДР.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946437" w:rsidRPr="001E0AD2" w:rsidRDefault="00946437" w:rsidP="00AB72B1">
            <w:pPr>
              <w:widowControl w:val="0"/>
              <w:spacing w:after="0" w:line="240" w:lineRule="auto"/>
              <w:jc w:val="both"/>
              <w:rPr>
                <w:rFonts w:ascii="Times New Roman" w:eastAsia="Times New Roman" w:hAnsi="Times New Roman" w:cs="Times New Roman"/>
                <w:i/>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i/>
                <w:sz w:val="24"/>
                <w:szCs w:val="24"/>
              </w:rPr>
              <w:t xml:space="preserve">Кількісний показник: </w:t>
            </w:r>
            <w:r w:rsidRPr="001E0AD2">
              <w:rPr>
                <w:rFonts w:ascii="Times New Roman" w:eastAsia="Times New Roman" w:hAnsi="Times New Roman" w:cs="Times New Roman"/>
                <w:sz w:val="24"/>
                <w:szCs w:val="24"/>
              </w:rPr>
              <w:t>вибірково, але не менше десяти учасників РДН/ВДР, за кожен календарний місяць періоду аудиту РДН та ВДР, що підлягає перевірці;</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Період:</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 </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946437" w:rsidRPr="001E0AD2" w:rsidRDefault="00946437" w:rsidP="00AB72B1">
            <w:pPr>
              <w:widowControl w:val="0"/>
              <w:spacing w:after="0" w:line="240" w:lineRule="auto"/>
              <w:jc w:val="both"/>
              <w:rPr>
                <w:rFonts w:ascii="Times New Roman" w:eastAsia="Times New Roman" w:hAnsi="Times New Roman" w:cs="Times New Roman"/>
                <w:sz w:val="32"/>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Вибірково, але не менше десяти днів за кожен календарний місяць періоду </w:t>
            </w:r>
            <w:r w:rsidRPr="001E0AD2">
              <w:rPr>
                <w:rFonts w:ascii="Times New Roman" w:eastAsia="Times New Roman" w:hAnsi="Times New Roman" w:cs="Times New Roman"/>
                <w:sz w:val="24"/>
                <w:szCs w:val="24"/>
              </w:rPr>
              <w:lastRenderedPageBreak/>
              <w:t>аудиту РДН та ВДР (з обов’язковим включенням до перевірки тих дат, відносно яких надходили скарги від учасників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946437" w:rsidRPr="001E0AD2" w:rsidRDefault="00946437" w:rsidP="00AB72B1">
            <w:pPr>
              <w:widowControl w:val="0"/>
              <w:spacing w:after="0" w:line="240" w:lineRule="auto"/>
              <w:jc w:val="both"/>
              <w:rPr>
                <w:rFonts w:ascii="Times New Roman" w:eastAsia="Times New Roman" w:hAnsi="Times New Roman" w:cs="Times New Roman"/>
                <w:sz w:val="24"/>
                <w:szCs w:val="24"/>
              </w:rPr>
            </w:pPr>
          </w:p>
          <w:p w:rsidR="00946437" w:rsidRPr="001E0AD2" w:rsidRDefault="00946437" w:rsidP="00AB72B1">
            <w:pPr>
              <w:widowControl w:val="0"/>
              <w:spacing w:after="0" w:line="240" w:lineRule="auto"/>
              <w:jc w:val="both"/>
              <w:rPr>
                <w:rFonts w:ascii="Times New Roman" w:eastAsia="Times New Roman" w:hAnsi="Times New Roman" w:cs="Times New Roman"/>
                <w:sz w:val="24"/>
                <w:szCs w:val="24"/>
              </w:rPr>
            </w:pPr>
          </w:p>
          <w:p w:rsidR="00946437" w:rsidRPr="001E0AD2" w:rsidRDefault="00946437" w:rsidP="00AB72B1">
            <w:pPr>
              <w:widowControl w:val="0"/>
              <w:spacing w:after="0" w:line="240" w:lineRule="auto"/>
              <w:jc w:val="both"/>
              <w:rPr>
                <w:rFonts w:ascii="Times New Roman" w:eastAsia="Times New Roman" w:hAnsi="Times New Roman" w:cs="Times New Roman"/>
                <w:sz w:val="28"/>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 а також дат, коли проводилися додаткові сесії торгів на РДН).</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FF7D2B" w:rsidRPr="001E0AD2" w:rsidRDefault="00FF7D2B" w:rsidP="00AB72B1">
            <w:pPr>
              <w:widowControl w:val="0"/>
              <w:spacing w:after="0" w:line="240" w:lineRule="auto"/>
              <w:jc w:val="both"/>
              <w:rPr>
                <w:rFonts w:ascii="Times New Roman" w:eastAsia="Times New Roman" w:hAnsi="Times New Roman" w:cs="Times New Roman"/>
                <w:sz w:val="24"/>
                <w:szCs w:val="24"/>
              </w:rPr>
            </w:pPr>
          </w:p>
          <w:p w:rsidR="00FF7D2B" w:rsidRPr="001E0AD2" w:rsidRDefault="00FF7D2B"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Вибірково, але не менше десяти учасників РДН/ВДР за кожен календарний місяць періоду аудиту РДН та ВДР.</w:t>
            </w:r>
          </w:p>
          <w:p w:rsidR="00AB72B1" w:rsidRPr="001E0AD2" w:rsidRDefault="00AB72B1" w:rsidP="00AB72B1">
            <w:pPr>
              <w:widowControl w:val="0"/>
              <w:spacing w:after="0" w:line="240" w:lineRule="auto"/>
              <w:jc w:val="both"/>
              <w:rPr>
                <w:rFonts w:ascii="Times New Roman" w:eastAsia="Times New Roman" w:hAnsi="Times New Roman" w:cs="Times New Roman"/>
                <w:sz w:val="1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Усі запити за період аудиту РДН та 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Весь період аудиту РДН та 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Весь період аудиту РДН та 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4816B4" w:rsidRPr="001E0AD2" w:rsidRDefault="004816B4"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Одноразове дослідження.</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Усі дні, коли відбувалось призупинення доступу до програмного забезпечення.</w:t>
            </w:r>
          </w:p>
        </w:tc>
      </w:tr>
      <w:tr w:rsidR="001E0AD2" w:rsidRPr="001E0AD2" w:rsidTr="00FF7D2B">
        <w:trPr>
          <w:trHeight w:val="841"/>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lastRenderedPageBreak/>
              <w:t>3</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Перевірка дотримання правил проведення розрахунків на РДН/ВДР, у частині визначення Оператором ринку зобов`язань учасників РДН/ВДР з оплати за куплену-продану на торгах електричну енергію, а також оцінка відповідності основного ПЗ з такими вимогами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3.1. Перевірка суми визначених грошових зобов`язань учасників РДН/ВДР з оплати за куплену-продану на торгах електричну енергію (глави 4.1 та 4.2 розділу ІV Правил РДН/ВДР);</w:t>
            </w:r>
          </w:p>
          <w:p w:rsidR="00D7733C" w:rsidRPr="001E0AD2" w:rsidRDefault="00D7733C"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3.2. Перевірка дотримання вимог порядку проведення розрахунків на РДН та ВДР (глава 4.3 розділу ІV Правил РДН/ВДР).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bCs/>
                <w:sz w:val="24"/>
                <w:szCs w:val="24"/>
              </w:rPr>
              <w:t xml:space="preserve">Вибірково, але не менше </w:t>
            </w:r>
            <w:r w:rsidRPr="001E0AD2">
              <w:rPr>
                <w:rFonts w:ascii="Times New Roman" w:eastAsia="Times New Roman" w:hAnsi="Times New Roman" w:cs="Times New Roman"/>
                <w:bCs/>
                <w:sz w:val="24"/>
                <w:szCs w:val="24"/>
                <w:lang w:val="ru-RU"/>
              </w:rPr>
              <w:t>десяти</w:t>
            </w:r>
            <w:r w:rsidRPr="001E0AD2">
              <w:rPr>
                <w:rFonts w:ascii="Times New Roman" w:eastAsia="Times New Roman" w:hAnsi="Times New Roman" w:cs="Times New Roman"/>
                <w:bCs/>
                <w:sz w:val="24"/>
                <w:szCs w:val="24"/>
              </w:rPr>
              <w:t xml:space="preserve"> учасників РДН/ВДР за кожен календарний місяць періоду аудиту РДН та ВДР.</w:t>
            </w:r>
          </w:p>
        </w:tc>
      </w:tr>
      <w:tr w:rsidR="00AB72B1" w:rsidRPr="001E0AD2" w:rsidTr="00FF7D2B">
        <w:trPr>
          <w:trHeight w:val="841"/>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lang w:val="en-US"/>
              </w:rPr>
              <w:t>4</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Оцінка альтернативного ПЗ щодо спроможності забезпечувати управління процесами на РДН/ВДР відповідно до вимог Правил РДН/ВДР та визначення міри (ступеню) відповідності альтернативного ПЗ вимогам Правил РДН/ВДР:</w:t>
            </w:r>
          </w:p>
          <w:p w:rsidR="00D7733C" w:rsidRPr="001E0AD2" w:rsidRDefault="00D7733C" w:rsidP="00AB72B1">
            <w:pPr>
              <w:widowControl w:val="0"/>
              <w:spacing w:after="0" w:line="240" w:lineRule="auto"/>
              <w:jc w:val="both"/>
              <w:rPr>
                <w:rFonts w:ascii="Times New Roman" w:eastAsia="Times New Roman" w:hAnsi="Times New Roman" w:cs="Times New Roman"/>
                <w:b/>
                <w:sz w:val="24"/>
                <w:szCs w:val="24"/>
              </w:rPr>
            </w:pPr>
          </w:p>
          <w:p w:rsidR="00AB72B1" w:rsidRPr="001E0AD2" w:rsidRDefault="00D7733C" w:rsidP="00AB72B1">
            <w:pPr>
              <w:widowControl w:val="0"/>
              <w:numPr>
                <w:ilvl w:val="1"/>
                <w:numId w:val="18"/>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 xml:space="preserve"> </w:t>
            </w:r>
            <w:r w:rsidR="00AB72B1" w:rsidRPr="001E0AD2">
              <w:rPr>
                <w:rFonts w:ascii="Times New Roman" w:eastAsia="Times New Roman" w:hAnsi="Times New Roman" w:cs="Times New Roman"/>
                <w:bCs/>
                <w:sz w:val="24"/>
                <w:szCs w:val="24"/>
              </w:rPr>
              <w:t>Оцінка спроможності виконання альтернативним ПЗ вимог, викладених у главі 1 Вимог до складання заявок на торги на РДН, що є додатком 4 Правил РДН/ВДР, щодо відповідності вимогам до складання заявок на торги на РДН.</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18"/>
                <w:szCs w:val="24"/>
              </w:rPr>
            </w:pPr>
          </w:p>
          <w:p w:rsidR="00AB72B1" w:rsidRPr="001E0AD2" w:rsidRDefault="00D7733C" w:rsidP="00AB72B1">
            <w:pPr>
              <w:widowControl w:val="0"/>
              <w:numPr>
                <w:ilvl w:val="1"/>
                <w:numId w:val="18"/>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 xml:space="preserve"> </w:t>
            </w:r>
            <w:r w:rsidR="00AB72B1" w:rsidRPr="001E0AD2">
              <w:rPr>
                <w:rFonts w:ascii="Times New Roman" w:eastAsia="Times New Roman" w:hAnsi="Times New Roman" w:cs="Times New Roman"/>
                <w:bCs/>
                <w:sz w:val="24"/>
                <w:szCs w:val="24"/>
              </w:rPr>
              <w:t>Оцінка спроможності виконання альтернативним ПЗ вимог, встановлених у главі 2 Вимог до складання заявок на торги на ВДР, що є додатком 4 Правил РДН/ВДР, щодо відповідності вимогам до складання заявок на торги на 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D7733C" w:rsidP="00AB72B1">
            <w:pPr>
              <w:widowControl w:val="0"/>
              <w:numPr>
                <w:ilvl w:val="1"/>
                <w:numId w:val="18"/>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lastRenderedPageBreak/>
              <w:t xml:space="preserve"> </w:t>
            </w:r>
            <w:r w:rsidR="00AB72B1" w:rsidRPr="001E0AD2">
              <w:rPr>
                <w:rFonts w:ascii="Times New Roman" w:eastAsia="Times New Roman" w:hAnsi="Times New Roman" w:cs="Times New Roman"/>
                <w:bCs/>
                <w:sz w:val="24"/>
                <w:szCs w:val="24"/>
              </w:rPr>
              <w:t xml:space="preserve">Оцінка спроможності виконання альтернативним ПЗ вимог пункту 3.2.7 глави 3.2 розділу ІІІ Правил РДН/ВДР </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D7733C" w:rsidP="00AB72B1">
            <w:pPr>
              <w:widowControl w:val="0"/>
              <w:numPr>
                <w:ilvl w:val="1"/>
                <w:numId w:val="18"/>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 xml:space="preserve"> </w:t>
            </w:r>
            <w:r w:rsidR="00AB72B1" w:rsidRPr="001E0AD2">
              <w:rPr>
                <w:rFonts w:ascii="Times New Roman" w:eastAsia="Times New Roman" w:hAnsi="Times New Roman" w:cs="Times New Roman"/>
                <w:bCs/>
                <w:sz w:val="24"/>
                <w:szCs w:val="24"/>
              </w:rPr>
              <w:t xml:space="preserve">Оцінка спроможності виконання альтернативним ПЗ вимог пункту 3.5.4 глави 3.5 розділу ІІІ Правил РДН/ВДР </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4.5. Оцінка спроможності альтернативного ПЗ забезпечувати управління процесами на РДН/ВДР відповідно до вимог Правил РДН/ВДР щодо:</w:t>
            </w:r>
          </w:p>
          <w:p w:rsidR="00AB72B1" w:rsidRPr="001E0AD2" w:rsidRDefault="00AB72B1" w:rsidP="00AB72B1">
            <w:pPr>
              <w:widowControl w:val="0"/>
              <w:numPr>
                <w:ilvl w:val="0"/>
                <w:numId w:val="4"/>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можливості реєстрації учасників РДН/ВДР (глава 2.1 розділу ІІ Правил РДН/ВДР);</w:t>
            </w:r>
          </w:p>
          <w:p w:rsidR="00AB72B1" w:rsidRPr="001E0AD2" w:rsidRDefault="00AB72B1" w:rsidP="00AB72B1">
            <w:pPr>
              <w:widowControl w:val="0"/>
              <w:numPr>
                <w:ilvl w:val="0"/>
                <w:numId w:val="4"/>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можливості дотримання порядку та вимог до забезпечення виконання зобов’язань за договорами купівлі-продажу електричної енергії на РДН та ВДР (глава 2.2 розділу ІІ Правил РДН/ВДР);</w:t>
            </w:r>
          </w:p>
          <w:p w:rsidR="00AB72B1" w:rsidRPr="001E0AD2" w:rsidRDefault="00AB72B1" w:rsidP="00AB72B1">
            <w:pPr>
              <w:widowControl w:val="0"/>
              <w:numPr>
                <w:ilvl w:val="0"/>
                <w:numId w:val="4"/>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можливості дотримання порядку укладання договорів про купівлю-продаж електричної енергії на РДН/ВДР (глава 2.3 розділу ІІ Правил РДН/ВДР);</w:t>
            </w:r>
          </w:p>
          <w:p w:rsidR="00AB72B1" w:rsidRPr="001E0AD2" w:rsidRDefault="00AB72B1" w:rsidP="00AB72B1">
            <w:pPr>
              <w:widowControl w:val="0"/>
              <w:numPr>
                <w:ilvl w:val="0"/>
                <w:numId w:val="4"/>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можливості дотримання порядку призупинення та припинення участі у РДН/ВДР (глава 2.4 розділу ІІ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4.6. Оцінка спроможності виконання альтернативним ПЗ таких вимог Правил РДН/ВДР:</w:t>
            </w:r>
          </w:p>
          <w:p w:rsidR="00AB72B1" w:rsidRPr="001E0AD2" w:rsidRDefault="00AB72B1" w:rsidP="00AB72B1">
            <w:pPr>
              <w:widowControl w:val="0"/>
              <w:numPr>
                <w:ilvl w:val="0"/>
                <w:numId w:val="5"/>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з організації та проведення торгів на РДН, повідомлення учасників РДН/ВДР про результати торгів на РДН (глави 3.2 та 3.4 розділу ІІІ Правил РДН/ВДР);</w:t>
            </w:r>
          </w:p>
          <w:p w:rsidR="00AB72B1" w:rsidRPr="001E0AD2" w:rsidRDefault="00AB72B1" w:rsidP="00AB72B1">
            <w:pPr>
              <w:widowControl w:val="0"/>
              <w:numPr>
                <w:ilvl w:val="0"/>
                <w:numId w:val="5"/>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з організації та проведення торгів на ВДР, повідомлення учасників РДН/ВДР про результати торгів на ВДР (глави 3.5 та 3.6 розділу ІІІ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0"/>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4.7. Оцінка відповідності застосовуваних альтернативним ПЗ алгоритмів щодо визначення ціни та обсягів купівлі-продажу електричної енергії на РДН/ВДР Правилам РДН/ВДР:</w:t>
            </w:r>
          </w:p>
          <w:p w:rsidR="00AB72B1" w:rsidRPr="001E0AD2" w:rsidRDefault="00AB72B1" w:rsidP="00AB72B1">
            <w:pPr>
              <w:widowControl w:val="0"/>
              <w:numPr>
                <w:ilvl w:val="0"/>
                <w:numId w:val="6"/>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перевірка правильності визначення ціни на електричну енергію та обсягів купівлі-продажу електричної енергії на РДН (відповідність вимогам порядку визначення ціни на електричну енергію та обсягів купівлі-продажу електричної енергії на РДН, що є додатком 5 до Правил РДН/ВДР);</w:t>
            </w:r>
          </w:p>
          <w:p w:rsidR="00AB72B1" w:rsidRPr="001E0AD2" w:rsidRDefault="00AB72B1" w:rsidP="00AB72B1">
            <w:pPr>
              <w:widowControl w:val="0"/>
              <w:numPr>
                <w:ilvl w:val="0"/>
                <w:numId w:val="6"/>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перевірка правильності визначення ціни на електричну енергію та обсягів купівлі-продажу електричної енергії на ВДР (відповідність вимогам порядку визначення ціни та обсягів купівлі-продажу електричної енергії на ВДР, що є додатком 6 до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lastRenderedPageBreak/>
              <w:t>4.8. Оцінка альтернативного ПЗ щодо дотримання вимог із збереження конфіденційності даних.</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4.9. Оцінка відповідності альтернативного ПЗ у частині визначення Оператором ринку зобов`язань учасників РДН/ВДР з оплати за куплену-продану на торгах електричну енергію, а також вартості послуг Оператора ринку з такими вимогами Правил РДН/ВДР:</w:t>
            </w:r>
          </w:p>
          <w:p w:rsidR="00AB72B1" w:rsidRPr="001E0AD2" w:rsidRDefault="00AB72B1" w:rsidP="00AB72B1">
            <w:pPr>
              <w:widowControl w:val="0"/>
              <w:numPr>
                <w:ilvl w:val="0"/>
                <w:numId w:val="20"/>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перевірка правильності визначення грошових зобов`язань учасників РДН/ВДР з оплати за куплену-продану на торгах електричну енергію (глави 4.1 та 4.2 розділу ІV Правил РДН/ВДР);</w:t>
            </w:r>
          </w:p>
          <w:p w:rsidR="00AB72B1" w:rsidRPr="001E0AD2" w:rsidRDefault="00AB72B1" w:rsidP="00AB72B1">
            <w:pPr>
              <w:widowControl w:val="0"/>
              <w:numPr>
                <w:ilvl w:val="0"/>
                <w:numId w:val="20"/>
              </w:numPr>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перевірка правильності визначення вартості послуг Оператора ринку згідно з главою 4.4 розділу ІV Правил РДН/ВДР.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Вибірково, але не менше двадцяти заявок (з використанням різних типів заявок та способів їх подання) на торги на РДН.</w:t>
            </w:r>
          </w:p>
          <w:p w:rsidR="00D7733C" w:rsidRPr="001E0AD2" w:rsidRDefault="00D7733C" w:rsidP="00AB72B1">
            <w:pPr>
              <w:widowControl w:val="0"/>
              <w:spacing w:after="0" w:line="240" w:lineRule="auto"/>
              <w:jc w:val="both"/>
              <w:rPr>
                <w:rFonts w:ascii="Times New Roman" w:eastAsia="Times New Roman" w:hAnsi="Times New Roman" w:cs="Times New Roman"/>
                <w:bCs/>
                <w:sz w:val="18"/>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Вибірково, але не менше двадцяти заявок (з використанням різних типів заявок та способів їх подання) на торги на 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lastRenderedPageBreak/>
              <w:t>Вибірково, станом на момент здійснення перевірки.</w:t>
            </w: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Вибірково, станом на момент здійснення перевірки.</w:t>
            </w: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Вибірково, але не менше п’яти учасників РДН/ВДР з визначеного обсягу згідно з п. 2.1 цієї таблиці.</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32"/>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bCs/>
                <w:i/>
                <w:sz w:val="24"/>
                <w:szCs w:val="24"/>
              </w:rPr>
              <w:t>Кількісний показник:</w:t>
            </w:r>
            <w:r w:rsidRPr="001E0AD2">
              <w:rPr>
                <w:rFonts w:ascii="Times New Roman" w:eastAsia="Times New Roman" w:hAnsi="Times New Roman" w:cs="Times New Roman"/>
                <w:bCs/>
                <w:sz w:val="24"/>
                <w:szCs w:val="24"/>
              </w:rPr>
              <w:t xml:space="preserve"> вибірково, але не менше п’яти учасників РДН/ВДР з визначеного обсягу згідно з п. 2.2 цієї таблиці.             </w:t>
            </w:r>
            <w:r w:rsidRPr="001E0AD2">
              <w:rPr>
                <w:rFonts w:ascii="Times New Roman" w:eastAsia="Times New Roman" w:hAnsi="Times New Roman" w:cs="Times New Roman"/>
                <w:i/>
                <w:sz w:val="24"/>
                <w:szCs w:val="24"/>
              </w:rPr>
              <w:t>Період:</w:t>
            </w:r>
            <w:r w:rsidRPr="001E0AD2">
              <w:rPr>
                <w:rFonts w:ascii="Times New Roman" w:eastAsia="Times New Roman" w:hAnsi="Times New Roman" w:cs="Times New Roman"/>
                <w:sz w:val="24"/>
                <w:szCs w:val="24"/>
              </w:rPr>
              <w:t xml:space="preserve">                 вибірково, але не менше п’яти днів з визначеного обсягу згідно з п. 2.2 цієї таблиці.</w:t>
            </w:r>
          </w:p>
          <w:p w:rsidR="00D7733C" w:rsidRPr="001E0AD2" w:rsidRDefault="00D7733C" w:rsidP="00AB72B1">
            <w:pPr>
              <w:widowControl w:val="0"/>
              <w:spacing w:after="0" w:line="240" w:lineRule="auto"/>
              <w:jc w:val="both"/>
              <w:rPr>
                <w:rFonts w:ascii="Times New Roman" w:eastAsia="Times New Roman" w:hAnsi="Times New Roman" w:cs="Times New Roman"/>
                <w:sz w:val="20"/>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Вибірково, але не менше  п’яти днів з визначеного обсягу згідно з п. 2.3 цієї таблиці.</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D7733C" w:rsidRPr="001E0AD2" w:rsidRDefault="00D7733C"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lastRenderedPageBreak/>
              <w:t>За весь період, що перевіряється</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Вибірково</w:t>
            </w:r>
            <w:r w:rsidRPr="001E0AD2">
              <w:rPr>
                <w:rFonts w:ascii="Times New Roman" w:eastAsia="Times New Roman" w:hAnsi="Times New Roman" w:cs="Times New Roman"/>
                <w:bCs/>
                <w:sz w:val="24"/>
                <w:szCs w:val="24"/>
                <w:lang w:val="ru-RU"/>
              </w:rPr>
              <w:t xml:space="preserve">, але в </w:t>
            </w:r>
            <w:r w:rsidRPr="001E0AD2">
              <w:rPr>
                <w:rFonts w:ascii="Times New Roman" w:eastAsia="Times New Roman" w:hAnsi="Times New Roman" w:cs="Times New Roman"/>
                <w:bCs/>
                <w:sz w:val="24"/>
                <w:szCs w:val="24"/>
              </w:rPr>
              <w:t>межах визначених обсягів в п. 3 цієї таблиці</w:t>
            </w:r>
          </w:p>
        </w:tc>
      </w:tr>
    </w:tbl>
    <w:p w:rsidR="00AB72B1" w:rsidRPr="001E0AD2" w:rsidRDefault="00AB72B1" w:rsidP="00AB72B1">
      <w:pPr>
        <w:widowControl w:val="0"/>
        <w:spacing w:after="0" w:line="240" w:lineRule="auto"/>
        <w:jc w:val="both"/>
        <w:rPr>
          <w:rFonts w:ascii="Times New Roman" w:eastAsia="Times New Roman" w:hAnsi="Times New Roman" w:cs="Times New Roman"/>
          <w:b/>
          <w:i/>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Результати виконаного завдання з надання обмеженої впевненості будуть надані Замовнику у вигляді Звітів аудитора. </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3. Мета та цілі аудиту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Метою аудиту РДН та ВДР є отримання обмеженої впевненості стосовно того, чи дотримуються і якою мірою дотримуються Замовником положення Правил РДН/ВДР за визначений період, а саме правильності визначення результатів торгів на РДН/ВДР та пов’язаних із ними нарахувань, а також отримання аудитором достатніх та прийнятних доказів для того, щоб надати висновок, прийнятний для того, щоб підвищити ступінь довіри визначених користувачів, щодо інформації про предмет перевірки, а також отримати обмежену впевненість стосовно того, чи інформація про предмет завдання не містить суттєвих викривлень.</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Цілями аудиту РДН та ВДР є:</w:t>
      </w:r>
    </w:p>
    <w:p w:rsidR="00AB72B1" w:rsidRPr="001E0AD2" w:rsidRDefault="00AB72B1" w:rsidP="00AB72B1">
      <w:pPr>
        <w:widowControl w:val="0"/>
        <w:numPr>
          <w:ilvl w:val="0"/>
          <w:numId w:val="14"/>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визначення міри (ступеню) відповідності роботи РДН та ВДР Правилам РДН/ВДР;</w:t>
      </w:r>
    </w:p>
    <w:p w:rsidR="00AB72B1" w:rsidRPr="001E0AD2" w:rsidRDefault="00AB72B1" w:rsidP="00AB72B1">
      <w:pPr>
        <w:widowControl w:val="0"/>
        <w:numPr>
          <w:ilvl w:val="0"/>
          <w:numId w:val="14"/>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визначення міри (ступеню) відповідності процесів, видів проведених операцій та робіт Оператора ринку вимогам Правил РДН/ВДР;</w:t>
      </w:r>
    </w:p>
    <w:p w:rsidR="00AB72B1" w:rsidRPr="001E0AD2" w:rsidRDefault="00AB72B1" w:rsidP="00AB72B1">
      <w:pPr>
        <w:widowControl w:val="0"/>
        <w:numPr>
          <w:ilvl w:val="0"/>
          <w:numId w:val="14"/>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оцінка основного ПЗ щодо спроможності забезпечувати управління процесами на РДН/ВДР відповідно до вимог Правил РДН/ВДР та визначення міри (ступеню) відповідності основного ПЗ вимогам Правил РДН/ВДР;</w:t>
      </w:r>
    </w:p>
    <w:p w:rsidR="00AB72B1" w:rsidRPr="001E0AD2" w:rsidRDefault="00AB72B1" w:rsidP="00AB72B1">
      <w:pPr>
        <w:widowControl w:val="0"/>
        <w:numPr>
          <w:ilvl w:val="0"/>
          <w:numId w:val="14"/>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оцінка альтернативного ПЗ щодо спроможності забезпечувати управління процесами на РДН/ВДР відповідно до вимог Правил РДН/ВДР та визначення міри (ступеню) відповідності альтернативного ПЗ вимогам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4. Критерії аудиту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Аудитору необхідно здійснити оцінку предмета перевірки відповідно до прийнятних критеріїв, а саме визначити:</w:t>
      </w:r>
    </w:p>
    <w:p w:rsidR="00AB72B1" w:rsidRPr="001E0AD2" w:rsidRDefault="00AB72B1" w:rsidP="00AB72B1">
      <w:pPr>
        <w:widowControl w:val="0"/>
        <w:numPr>
          <w:ilvl w:val="0"/>
          <w:numId w:val="11"/>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відповідність наданих учасниками РДН/ВДР заявок та інших постійних і періодичних даних вимогам пунктів 3.2.7 глави 3.2, 3.5.4 глави 3.5 розділу ІІІ та додатку 4 Правилам РДН/ВДР; </w:t>
      </w:r>
    </w:p>
    <w:p w:rsidR="00AB72B1" w:rsidRPr="001E0AD2" w:rsidRDefault="00AB72B1" w:rsidP="00AB72B1">
      <w:pPr>
        <w:widowControl w:val="0"/>
        <w:numPr>
          <w:ilvl w:val="0"/>
          <w:numId w:val="11"/>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відповідність процесів, що застосовуються Оператором ринку до наданих учасниками РДН/ВДР даних вимогам Правил РДН/ВДР;</w:t>
      </w:r>
    </w:p>
    <w:p w:rsidR="00AB72B1" w:rsidRPr="001E0AD2" w:rsidRDefault="00AB72B1" w:rsidP="00AB72B1">
      <w:pPr>
        <w:widowControl w:val="0"/>
        <w:numPr>
          <w:ilvl w:val="0"/>
          <w:numId w:val="11"/>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дотримання правил проведення розрахунків на РДН/ВДР вимогам Правил РДН/ВДР;</w:t>
      </w:r>
    </w:p>
    <w:p w:rsidR="00AB72B1" w:rsidRPr="001E0AD2" w:rsidRDefault="00AB72B1" w:rsidP="00AB72B1">
      <w:pPr>
        <w:widowControl w:val="0"/>
        <w:numPr>
          <w:ilvl w:val="0"/>
          <w:numId w:val="11"/>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спроможність основного ПЗ забезпечувати управління процесами на РДН/ВДР відповідно до вимог Правил РДН/ВДР та відповідність роботи основного ПЗ Інструкції з користування програмним забезпеченням ОР, затвердженій наказом ДП «Оператор </w:t>
      </w:r>
      <w:r w:rsidRPr="001E0AD2">
        <w:rPr>
          <w:rFonts w:ascii="Times New Roman" w:eastAsia="Times New Roman" w:hAnsi="Times New Roman" w:cs="Times New Roman"/>
          <w:sz w:val="24"/>
          <w:szCs w:val="24"/>
        </w:rPr>
        <w:lastRenderedPageBreak/>
        <w:t>ринку» від 25.06.2019 №13/1 та наказом АТ «Оператор ринку» від 04.11.2022 №339;</w:t>
      </w:r>
    </w:p>
    <w:p w:rsidR="00AB72B1" w:rsidRPr="001E0AD2" w:rsidRDefault="00AB72B1" w:rsidP="00AB72B1">
      <w:pPr>
        <w:widowControl w:val="0"/>
        <w:numPr>
          <w:ilvl w:val="0"/>
          <w:numId w:val="11"/>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спроможність альтернативного ПЗ забезпечувати управління процесами на РДН/ВДР відповідно до вимог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Зважаючи на особливості функціонування РДН та ВДР, визначені Правилами РДН/ВДР, доцільним є застосування Аудитором таких критеріїв залежно від завдань для перевірки:</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tbl>
      <w:tblPr>
        <w:tblW w:w="9668" w:type="dxa"/>
        <w:tblInd w:w="108" w:type="dxa"/>
        <w:tblLayout w:type="fixed"/>
        <w:tblLook w:val="0000" w:firstRow="0" w:lastRow="0" w:firstColumn="0" w:lastColumn="0" w:noHBand="0" w:noVBand="0"/>
      </w:tblPr>
      <w:tblGrid>
        <w:gridCol w:w="596"/>
        <w:gridCol w:w="6521"/>
        <w:gridCol w:w="2551"/>
      </w:tblGrid>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iCs/>
                <w:sz w:val="24"/>
                <w:szCs w:val="24"/>
              </w:rPr>
            </w:pPr>
            <w:r w:rsidRPr="001E0AD2">
              <w:rPr>
                <w:rFonts w:ascii="Times New Roman" w:eastAsia="Times New Roman" w:hAnsi="Times New Roman" w:cs="Times New Roman"/>
                <w:bCs/>
                <w:iCs/>
                <w:sz w:val="24"/>
                <w:szCs w:val="24"/>
              </w:rPr>
              <w:t>№ З/п</w:t>
            </w:r>
          </w:p>
        </w:tc>
        <w:tc>
          <w:tcPr>
            <w:tcW w:w="6521" w:type="dxa"/>
            <w:tcBorders>
              <w:top w:val="single" w:sz="4" w:space="0" w:color="000000"/>
              <w:left w:val="single" w:sz="4" w:space="0" w:color="000000"/>
              <w:bottom w:val="single" w:sz="4" w:space="0" w:color="000000"/>
            </w:tcBorders>
            <w:shd w:val="clear" w:color="auto" w:fill="auto"/>
            <w:vAlign w:val="center"/>
          </w:tcPr>
          <w:p w:rsidR="00AB72B1" w:rsidRPr="001E0AD2" w:rsidRDefault="00AB72B1" w:rsidP="00AB72B1">
            <w:pPr>
              <w:widowControl w:val="0"/>
              <w:spacing w:after="0" w:line="240" w:lineRule="auto"/>
              <w:jc w:val="both"/>
              <w:rPr>
                <w:rFonts w:ascii="Times New Roman" w:eastAsia="Times New Roman" w:hAnsi="Times New Roman" w:cs="Times New Roman"/>
                <w:b/>
                <w:bCs/>
                <w:iCs/>
                <w:sz w:val="24"/>
                <w:szCs w:val="24"/>
              </w:rPr>
            </w:pPr>
            <w:r w:rsidRPr="001E0AD2">
              <w:rPr>
                <w:rFonts w:ascii="Times New Roman" w:eastAsia="Times New Roman" w:hAnsi="Times New Roman" w:cs="Times New Roman"/>
                <w:b/>
                <w:sz w:val="24"/>
                <w:szCs w:val="24"/>
              </w:rPr>
              <w:t xml:space="preserve">Завдання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2B1" w:rsidRPr="001E0AD2" w:rsidRDefault="00AB72B1" w:rsidP="00AB72B1">
            <w:pPr>
              <w:widowControl w:val="0"/>
              <w:spacing w:after="0" w:line="240" w:lineRule="auto"/>
              <w:jc w:val="both"/>
              <w:rPr>
                <w:rFonts w:ascii="Times New Roman" w:eastAsia="Times New Roman" w:hAnsi="Times New Roman" w:cs="Times New Roman"/>
                <w:bCs/>
                <w:iCs/>
                <w:sz w:val="24"/>
                <w:szCs w:val="24"/>
              </w:rPr>
            </w:pPr>
            <w:r w:rsidRPr="001E0AD2">
              <w:rPr>
                <w:rFonts w:ascii="Times New Roman" w:eastAsia="Times New Roman" w:hAnsi="Times New Roman" w:cs="Times New Roman"/>
                <w:b/>
                <w:sz w:val="24"/>
                <w:szCs w:val="24"/>
              </w:rPr>
              <w:t>Критерії для оцінки</w:t>
            </w:r>
          </w:p>
        </w:tc>
      </w:tr>
      <w:tr w:rsidR="001E0AD2" w:rsidRPr="001E0AD2" w:rsidTr="00FF7D2B">
        <w:trPr>
          <w:trHeight w:val="560"/>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заявок на РДН на відповідність вимогам до складання заявок на торги на РДН, викладеним у главі 1 Вимог до складання заявок на торги на РДН, що є додатком 4 до Правил РДН/ВДР, та оцінка основного ПЗ щодо відповідності зазначеним вимогам.</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способу та форми подання;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tc>
      </w:tr>
      <w:tr w:rsidR="001E0AD2" w:rsidRPr="001E0AD2" w:rsidTr="00FF7D2B">
        <w:trPr>
          <w:trHeight w:val="2535"/>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заявок на ВДР на відповідність вимогам до складання заявок на торги на ВДР, викладеним у главі 2 Вимог до складання заявок на торги на ВДР, що є додатком 4 до Правил РДН/ВДР, та оцінка основного ПЗ щодо відповідності зазначеним вимогам.</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способу та форми подання;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tc>
      </w:tr>
      <w:tr w:rsidR="001E0AD2" w:rsidRPr="001E0AD2" w:rsidTr="00FF7D2B">
        <w:trPr>
          <w:trHeight w:val="406"/>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заявок на РДН на відповідність умовам, викладеним у пункті 3.2.7 глави 3.2 розділу ІІІ Правил РДН/ВДР, та оцінка основного ПЗ щодо відповідності зазначеним вимогам.</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способу та форми подання;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обгрунтованості.</w:t>
            </w:r>
          </w:p>
        </w:tc>
      </w:tr>
      <w:tr w:rsidR="001E0AD2" w:rsidRPr="001E0AD2" w:rsidTr="00FF7D2B">
        <w:trPr>
          <w:trHeight w:val="560"/>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4</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заявок на ВДР на відповідність умовам, викладеним у пункті 3.5.4 глави 3.5 розділу ІІІ Правил РДН/ВДР, та оцінка основного ПЗ щодо відповідності зазначеним вимогам.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способу та форми подання;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обгрунтованості.</w:t>
            </w:r>
          </w:p>
        </w:tc>
      </w:tr>
      <w:tr w:rsidR="001E0AD2" w:rsidRPr="001E0AD2" w:rsidTr="00FF7D2B">
        <w:trPr>
          <w:trHeight w:val="2519"/>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5</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процесів, що застосовуються Оператором ринку, та оцінка спроможності основного ПЗ щодо забезпечення управління процесами на РДН/ВДР відповідно до вимог Правил РДН/ВДР щодо дотримання порядку реєстрації учасників РДН/ВДР (глава 2.1 розділу ІІ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достовірності (надійності).</w:t>
            </w:r>
          </w:p>
        </w:tc>
      </w:tr>
      <w:tr w:rsidR="001E0AD2" w:rsidRPr="001E0AD2" w:rsidTr="00FF7D2B">
        <w:trPr>
          <w:trHeight w:val="2243"/>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6</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процесів, що застосовуються ОР, та оцінка спроможності основного ПЗ щодо забезпечення управління процесами на РДН/ВДР відповідно до вимог Правил РДН/ВДР щодо дотримання порядку та вимог до забезпечення виконання зобов’язань за договорами купівлі-продажу електричної енергії на РДН та ВДР (глава 2.2 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достовірності (надійності).</w:t>
            </w:r>
          </w:p>
        </w:tc>
      </w:tr>
      <w:tr w:rsidR="001E0AD2" w:rsidRPr="001E0AD2" w:rsidTr="00FF7D2B">
        <w:trPr>
          <w:trHeight w:val="2243"/>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7</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процесів, що застосовуються Оператором ринку, та оцінка спроможності основного ПЗ щодо забезпечення управління процесами на РДН/ВДР відповідно до вимог Правил РДН/ВДР щодо дотримання порядку укладання договорів про купівлю-продаж електричної енергії на РДН/ВДР (глава 2.3 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достовірності (надійності);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вчасності.</w:t>
            </w:r>
          </w:p>
        </w:tc>
      </w:tr>
      <w:tr w:rsidR="001E0AD2" w:rsidRPr="001E0AD2" w:rsidTr="00FF7D2B">
        <w:trPr>
          <w:trHeight w:val="1724"/>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8</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процесів, що застосовуються Оператором ринку, та оцінка спроможності основного ПЗ щодо забезпечення управління процесами на РДН/ВДР відповідно до вимог Правил РДН/ВДР щодо дотримання порядку призупинення та припинення участі у РДН/ВДР (глава 2.4 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вчасності.</w:t>
            </w:r>
          </w:p>
        </w:tc>
      </w:tr>
      <w:tr w:rsidR="001E0AD2" w:rsidRPr="001E0AD2" w:rsidTr="00FF7D2B">
        <w:trPr>
          <w:trHeight w:val="1724"/>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9</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процесів, що застосовуються Оператором ринку, та оцінка спроможності основного ПЗ щодо забезпечення управління процесами на РДН/ВДР відповідно до вимог Правил РДН/ВДР щодо дотримання порядку врегулювання спорів між ОР та учасниками РДН/ВДР (глава 1.13 розділу 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нейтральності;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вчасності.</w:t>
            </w:r>
          </w:p>
        </w:tc>
      </w:tr>
      <w:tr w:rsidR="001E0AD2" w:rsidRPr="001E0AD2" w:rsidTr="00F24EDA">
        <w:trPr>
          <w:trHeight w:val="277"/>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10</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процесів, що застосовуються Оператором ринку, та оцінка спроможності основного ПЗ щодо забезпечення управління процесами на РДН/ВДР відповідно до вимог Правил РДН/ВДР щодо дотримання порядку обміну інформацією між ОР та учасниками РДН/ВДР (глава 1.6 розділу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нейтральності;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lastRenderedPageBreak/>
              <w:t>вчасності.</w:t>
            </w:r>
          </w:p>
        </w:tc>
      </w:tr>
      <w:tr w:rsidR="001E0AD2" w:rsidRPr="001E0AD2" w:rsidTr="00FF7D2B">
        <w:trPr>
          <w:trHeight w:val="1724"/>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11</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дотримання Оператором ринку вимог до проведення торгів на РДН, а також оцінка відповідності основного ПЗ вимогам Правил РДН/ВДР з організації та проведення торгів на РДН, повідомлення учасників РДН/ВДР про результати торгів на РДН (глави 3.2 – 3.4 розділу ІІІ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прозорості;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вчасності.</w:t>
            </w:r>
          </w:p>
        </w:tc>
      </w:tr>
      <w:tr w:rsidR="001E0AD2" w:rsidRPr="001E0AD2" w:rsidTr="00FF7D2B">
        <w:trPr>
          <w:trHeight w:val="557"/>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12</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дотримання Оператором ринку вимог до проведення торгів ВДР, а також оцінка відповідності основного ПЗ вимогам Правил РДН/ВДР з організації та проведення торгів на ВДР, повідомлення учасників РДН/ВДР про результати торгів на ВДР (глави 3.5 та 3.6 розділу ІІІ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прозорості;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13</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дотримання Оператором ринку вимог до проведення торгів на РДН та ВДР, а також оцінка відповідності програмного забезпечення ОР основного ПЗ вимогам Правил РДН/ВДР з дотримання порядку розкриття та оприлюднення інформації (глави 1.7 розділу І та 3.7 розділу ІІІ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вчасності;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прозорості.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14</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визначення ціни на електричну енергію та обсягів купівлі-продажу електричної енергії на РДН та оцінка алгоритмів дій основного ПЗ щодо визначення ціни та обсягів купівлі-продажу електричної енергії на РДН згідно з Порядком визначення ціни на електричну енергію та обсягів купівлі-продажу електричної енергії на РДН, що є додатком 5 до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правильності;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ефективності;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15</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визначення ціни на електричну енергію та обсягів купівлі-продажу електричної енергії на ВДР та оцінка алгоритмів дій основного ПЗ щодо визначення ціни та обсягів купівлі-продажу електричної енергії на ВДР згідно з Порядком визначення ціни на електричну енергію та обсягів купівлі-продажу електричної енергії на ВДР, що є додатком 6 до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правильності;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ефективності;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16</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правильності визначення вартості послуг Оператора ринку та дотримання порядку їх оплати у періоді, що перевіряється, згідно з главою 4.4 розділу IV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правильності;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17</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дотримання Оператором ринку порядку надання державним органам та Регулятору інформації, необхідної для виконання ними законодавчо встановлених функцій та здійснення повноважень.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правильності;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18</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дотримання Оператором ринку вимог до збереження конфіденційності даних, що надаються учасниками РДН/ВДР, та іншої інформації, викриття якої може вплинути (спотворити) результати торгів, а також оцінка дотримання основним ПЗ вимог щодо збереження конфіденційності даних.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нейтральності;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прозорості;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ефективності.</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19</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здійснення Оператором ринку постійного спостереження за роботою РДН та ВДР та поведінкою учасників РДН/ВДР у процесі участі на торгах відповідно до пункту 1.12.3 глави 1.12 розділу І Правил РДН/ВДР, у тому числі щодо подання учасниками РДН/ВДР заявок на торги, що дають сигнали, які мають ознаки маніпулювання на ринку, стосовно попиту, пропозиції та/або цін на електричну енергію на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ефективності;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передбачуваності;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нейтральності;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20</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можливості проведення Оператором ринку додаткової сесії торгів на РДН відповідно до глави 3.3 розділу ІІІ Правил РДН/ВДР, та оцінка основного ПЗ щодо спроможності забезпечувати вимоги зазначеної глави.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прозорості;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21</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дотримання Оператором ринку вимог щодо призупинення доступу до програмного забезпечення ОР відповідно до пункту 1.5.6 глави 1.5 розділу 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прозорості;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22</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суми визначених грошових зобов`язань учасників РДН/ВДР з оплати за куплену-продану на торгах електричну енергію (глави 4.1 та 4.2 розділу IV Правил РДН/ВДР), а також оцінка основного ПЗ щодо виконання таких вимог.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правильності;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23</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Перевірка дотримання вимог порядку проведення розрахунків на РДН та ВДР (глава 4.3 розділу IV Правил РДН/ВДР), а також оцінка  основного ПЗ щодо виконання таких вимог.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lastRenderedPageBreak/>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правильності;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24</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спроможності виконання альтернативним ПЗ вимог, викладених у главі 1 Вимог до складання заявок на торги на РДН, що є додатком 4 Правил РДН/ВДР, щодо відповідності вимогам до складання заявок на торги на РДН.</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25</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спроможності виконання альтернативним ПЗ вимог, встановлених у главі 2 Вимог до складання заявок на торги на ВДР, що є додатком 4 Правил РДН/ВДР, щодо відповідності вимогам до складання заявок на торги на 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обґрунтованості.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26</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спроможності виконання альтернативним ПЗ вимог пункту 3.2.7 глави 3.2 розділу ІІІ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обгрунтованості.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27</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 xml:space="preserve">Оцінка спроможності виконання альтернативним ПЗ вимог пункту 3.5.4 глави 3.5 розділу ІІІ Правил РДН/ВДР. </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обгрунтованості.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28</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спроможності альтернативного ПЗ забезпечувати управління процесами на РДН/ВДР відповідно до вимог Правил РДН/ВДР щодо можливості реєстрації учасників РДН/ВДР (глава 2.1 розділу ІІ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достовірності (надійності).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29</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 xml:space="preserve">Оцінка спроможності альтернативного ПЗ забезпечувати управління процесами на РДН/ВДР відповідно до вимог Правил РДН/ВДР щодо можливості дотримання порядку та вимог до забезпечення виконання зобов’язань за договорами купівлі-продажу електричної енергії на РДН та ВДР (глава 2.2 </w:t>
            </w:r>
            <w:r w:rsidRPr="001E0AD2">
              <w:rPr>
                <w:rFonts w:ascii="Times New Roman" w:eastAsia="Times New Roman" w:hAnsi="Times New Roman" w:cs="Times New Roman"/>
                <w:bCs/>
                <w:sz w:val="24"/>
                <w:szCs w:val="24"/>
              </w:rPr>
              <w:lastRenderedPageBreak/>
              <w:t>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lastRenderedPageBreak/>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достовірності (надійності).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30</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спроможності альтернативного ПЗ забезпечувати управління процесами на РДН/ВДР відповідно до вимог Правил РДН/ВДР щодо можливості дотримання порядку укладання договорів про купівлю-продаж електричної енергії на РДН/ВДР (глава 2.3 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повноти; </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цілісності;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достовірності (надійності);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31</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спроможності альтернативного ПЗ забезпечувати управління процесами на РДН/ВДР відповідно до вимог Правил РДН/ВДР щодо можливості дотримання порядку призупинення та припинення участі у РДН/ВДР (глава 2.4 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прийнятності;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32</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спроможності виконання альтернативним ПЗ вимог Правил РДН/ВДР з організації та проведення торгів на РДН, повідомлення учасників РДН/ВДР про результати торгів на РДН (глави 3.2 та 3.4 розділу ІІІ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прозорості;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33</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спроможності виконання альтернативним ПЗ вимог Правил РДН/ВДР з організації та проведення торгів на ВДР, повідомлення учасників РДН/ВДР про результати торгів на ВДР (глави 3.5 та 3.6 розділу ІІІ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прозорості;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lang w:val="en-US"/>
              </w:rPr>
            </w:pPr>
            <w:r w:rsidRPr="001E0AD2">
              <w:rPr>
                <w:rFonts w:ascii="Times New Roman" w:eastAsia="Times New Roman" w:hAnsi="Times New Roman" w:cs="Times New Roman"/>
                <w:sz w:val="24"/>
                <w:szCs w:val="24"/>
              </w:rPr>
              <w:t>3</w:t>
            </w:r>
            <w:r w:rsidRPr="001E0AD2">
              <w:rPr>
                <w:rFonts w:ascii="Times New Roman" w:eastAsia="Times New Roman" w:hAnsi="Times New Roman" w:cs="Times New Roman"/>
                <w:sz w:val="24"/>
                <w:szCs w:val="24"/>
                <w:lang w:val="en-US"/>
              </w:rPr>
              <w:t>4</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відповідності застосовуваних альтернативним ПЗ алгоритмів щодо визначення ціни та обсягів купівлі-продажу електричної енергії на РДН/ВДР згідно з Порядком визначення ціни на електричну енергію та обсягів купівлі-продажу електричної енергії на РДН, що є додатком 5 до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строків;</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правильності;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ефективності;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lang w:val="en-US"/>
              </w:rPr>
            </w:pPr>
            <w:r w:rsidRPr="001E0AD2">
              <w:rPr>
                <w:rFonts w:ascii="Times New Roman" w:eastAsia="Times New Roman" w:hAnsi="Times New Roman" w:cs="Times New Roman"/>
                <w:sz w:val="24"/>
                <w:szCs w:val="24"/>
              </w:rPr>
              <w:t>3</w:t>
            </w:r>
            <w:r w:rsidRPr="001E0AD2">
              <w:rPr>
                <w:rFonts w:ascii="Times New Roman" w:eastAsia="Times New Roman" w:hAnsi="Times New Roman" w:cs="Times New Roman"/>
                <w:sz w:val="24"/>
                <w:szCs w:val="24"/>
                <w:lang w:val="en-US"/>
              </w:rPr>
              <w:t>5</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F24EDA">
            <w:pPr>
              <w:widowControl w:val="0"/>
              <w:spacing w:after="0" w:line="240" w:lineRule="auto"/>
              <w:jc w:val="both"/>
              <w:rPr>
                <w:rFonts w:ascii="Times New Roman" w:eastAsia="Times New Roman" w:hAnsi="Times New Roman" w:cs="Times New Roman"/>
                <w:bCs/>
                <w:sz w:val="24"/>
                <w:szCs w:val="24"/>
                <w:lang w:val="en-US"/>
              </w:rPr>
            </w:pPr>
            <w:r w:rsidRPr="001E0AD2">
              <w:rPr>
                <w:rFonts w:ascii="Times New Roman" w:eastAsia="Times New Roman" w:hAnsi="Times New Roman" w:cs="Times New Roman"/>
                <w:bCs/>
                <w:sz w:val="24"/>
                <w:szCs w:val="24"/>
              </w:rPr>
              <w:t xml:space="preserve">Оцінка відповідності застосовуваних альтернативним ПЗ алгоритмів щодо визначення ціни та обсягів купівлі-продажу електричної енергії на РДН/ВДР згідно з Порядком </w:t>
            </w:r>
            <w:r w:rsidRPr="001E0AD2">
              <w:rPr>
                <w:rFonts w:ascii="Times New Roman" w:eastAsia="Times New Roman" w:hAnsi="Times New Roman" w:cs="Times New Roman"/>
                <w:bCs/>
                <w:sz w:val="24"/>
                <w:szCs w:val="24"/>
              </w:rPr>
              <w:lastRenderedPageBreak/>
              <w:t>визначення ціни та обсягів купівлі-продажу електричної енергії на ВДР, що є додатком 6 до Правил РДН/ВДР</w:t>
            </w:r>
            <w:r w:rsidRPr="001E0AD2">
              <w:rPr>
                <w:rFonts w:ascii="Times New Roman" w:eastAsia="Times New Roman" w:hAnsi="Times New Roman" w:cs="Times New Roman"/>
                <w:bCs/>
                <w:sz w:val="24"/>
                <w:szCs w:val="24"/>
                <w:lang w:val="en-US"/>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lastRenderedPageBreak/>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lastRenderedPageBreak/>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правильності;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ефективності;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вчасності.</w:t>
            </w:r>
          </w:p>
        </w:tc>
      </w:tr>
      <w:tr w:rsidR="001E0AD2" w:rsidRPr="001E0AD2" w:rsidTr="00FF7D2B">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lang w:val="en-US"/>
              </w:rPr>
            </w:pPr>
            <w:r w:rsidRPr="001E0AD2">
              <w:rPr>
                <w:rFonts w:ascii="Times New Roman" w:eastAsia="Times New Roman" w:hAnsi="Times New Roman" w:cs="Times New Roman"/>
                <w:sz w:val="24"/>
                <w:szCs w:val="24"/>
              </w:rPr>
              <w:lastRenderedPageBreak/>
              <w:t>3</w:t>
            </w:r>
            <w:r w:rsidRPr="001E0AD2">
              <w:rPr>
                <w:rFonts w:ascii="Times New Roman" w:eastAsia="Times New Roman" w:hAnsi="Times New Roman" w:cs="Times New Roman"/>
                <w:sz w:val="24"/>
                <w:szCs w:val="24"/>
                <w:lang w:val="en-US"/>
              </w:rPr>
              <w:t>6</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альтернативного ПЗ щодо дотримання вимог                              із збереження конфіденційності даних.</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нейтральності;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прозорості;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ефективності.</w:t>
            </w:r>
          </w:p>
        </w:tc>
      </w:tr>
      <w:tr w:rsidR="001E0AD2" w:rsidRPr="001E0AD2" w:rsidTr="00FF7D2B">
        <w:trPr>
          <w:trHeight w:val="1093"/>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lang w:val="en-US"/>
              </w:rPr>
            </w:pPr>
            <w:r w:rsidRPr="001E0AD2">
              <w:rPr>
                <w:rFonts w:ascii="Times New Roman" w:eastAsia="Times New Roman" w:hAnsi="Times New Roman" w:cs="Times New Roman"/>
                <w:sz w:val="24"/>
                <w:szCs w:val="24"/>
              </w:rPr>
              <w:t>3</w:t>
            </w:r>
            <w:r w:rsidRPr="001E0AD2">
              <w:rPr>
                <w:rFonts w:ascii="Times New Roman" w:eastAsia="Times New Roman" w:hAnsi="Times New Roman" w:cs="Times New Roman"/>
                <w:sz w:val="24"/>
                <w:szCs w:val="24"/>
                <w:lang w:val="en-US"/>
              </w:rPr>
              <w:t>7</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відповідності альтернативного ПЗ у частині визначення Оператором ринку зобов`язань учасників РДН/ВДР з оплати за куплену-продану на торгах електричну енергію (глави 4.1 та 4.2 розділу ІV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Дотримання:</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способів та форми;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порядку дій.</w:t>
            </w:r>
          </w:p>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правильності;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повноти.</w:t>
            </w:r>
          </w:p>
        </w:tc>
      </w:tr>
      <w:tr w:rsidR="00AB72B1" w:rsidRPr="001E0AD2" w:rsidTr="00FF7D2B">
        <w:trPr>
          <w:trHeight w:val="868"/>
        </w:trPr>
        <w:tc>
          <w:tcPr>
            <w:tcW w:w="596"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sz w:val="24"/>
                <w:szCs w:val="24"/>
                <w:lang w:val="en-US"/>
              </w:rPr>
            </w:pPr>
            <w:r w:rsidRPr="001E0AD2">
              <w:rPr>
                <w:rFonts w:ascii="Times New Roman" w:eastAsia="Times New Roman" w:hAnsi="Times New Roman" w:cs="Times New Roman"/>
                <w:sz w:val="24"/>
                <w:szCs w:val="24"/>
              </w:rPr>
              <w:t>3</w:t>
            </w:r>
            <w:r w:rsidRPr="001E0AD2">
              <w:rPr>
                <w:rFonts w:ascii="Times New Roman" w:eastAsia="Times New Roman" w:hAnsi="Times New Roman" w:cs="Times New Roman"/>
                <w:sz w:val="24"/>
                <w:szCs w:val="24"/>
                <w:lang w:val="en-US"/>
              </w:rPr>
              <w:t>8</w:t>
            </w:r>
          </w:p>
        </w:tc>
        <w:tc>
          <w:tcPr>
            <w:tcW w:w="6521" w:type="dxa"/>
            <w:tcBorders>
              <w:top w:val="single" w:sz="4" w:space="0" w:color="000000"/>
              <w:left w:val="single" w:sz="4" w:space="0" w:color="000000"/>
              <w:bottom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Оцінка відповідності альтернативного ПЗ у частині визначення Оператором ринку вартості послуг Оператора ринку (глава 4.4  розділу ІV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72B1" w:rsidRPr="001E0AD2" w:rsidRDefault="00AB72B1" w:rsidP="00AB72B1">
            <w:pPr>
              <w:widowControl w:val="0"/>
              <w:spacing w:after="0" w:line="240" w:lineRule="auto"/>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Оцінка:</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правильності;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відповідності;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обґрунтованості;</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повноти;</w:t>
            </w:r>
          </w:p>
          <w:p w:rsidR="00AB72B1" w:rsidRPr="001E0AD2" w:rsidRDefault="00AB72B1" w:rsidP="00F24EDA">
            <w:pPr>
              <w:widowControl w:val="0"/>
              <w:numPr>
                <w:ilvl w:val="0"/>
                <w:numId w:val="14"/>
              </w:numPr>
              <w:spacing w:after="0" w:line="240" w:lineRule="auto"/>
              <w:ind w:left="316" w:hanging="142"/>
              <w:jc w:val="both"/>
              <w:rPr>
                <w:rFonts w:ascii="Times New Roman" w:eastAsia="Times New Roman" w:hAnsi="Times New Roman" w:cs="Times New Roman"/>
                <w:i/>
                <w:sz w:val="24"/>
                <w:szCs w:val="24"/>
              </w:rPr>
            </w:pPr>
            <w:r w:rsidRPr="001E0AD2">
              <w:rPr>
                <w:rFonts w:ascii="Times New Roman" w:eastAsia="Times New Roman" w:hAnsi="Times New Roman" w:cs="Times New Roman"/>
                <w:sz w:val="24"/>
                <w:szCs w:val="24"/>
              </w:rPr>
              <w:t>вчасності.</w:t>
            </w:r>
          </w:p>
        </w:tc>
      </w:tr>
    </w:tbl>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Якщо Аудитор застосовуватиме для підготовки інформації про предмет завдання інші критерії для оцінки, ніж передбачено вище, вони мають відповідати обставинам завдання та характеристикам, які передбачені параграфом 24(b)(ii) МСЗНВ 3000. </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Разом з цим, Аудитору слід проводити оцінювання предмета аудиту РДН та ВДР двома і більше методами вимірювання чи оцінювання (наприклад, одночасно можна застосовувати комбінацію таких методів як перевірка, аналіз, звірка, обстеження, анкетування, тестування, експертиза, письмові пояснення та ін.), якщо застосовувані критерії дають змогу робити вибір з кількох методів.</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Критерії, які Аудитор буде застосовувати для підготовки інформації про предмет аудиту, мають бути доступними для визначених Правилами РДН/ВДР користувачів та встановлювати факт та ступінь дотримання положень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5. Етапи проведення аудиту</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Після підписання договору про надання послуг з аудиту РДН та ВДР Аудитору рекомендовано дотримуватися строків надання послуги відповідно до наступних етапів проведення аудиту: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І етап: попереднє дослідження предмета аудиту РДН та ВДР, збір даних та планування – не більше чотирнадцяти днів з дати підписання Договору;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ІІ етап: проведення аудиту РДН та ВДР та аналіз отриманих результатів – не більше тридцяти п’яти календарних днів з дати закінчення І етапу;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ІІІ етап: підготовка аудиторського звіту, висновків і рекомендацій – не більше чотирнадцяти календарних днів з дати закінчення ІІ етапу;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IV етап: погодження результатів наданих послуг із Замовником та підготовка звітів Аудитора у відповідності до вимог Правил РДН/ВДР – не більше семи календарних днів з дати закінчення ІІІ етапу.</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p>
    <w:p w:rsidR="00F24EDA" w:rsidRPr="001E0AD2" w:rsidRDefault="00F24EDA" w:rsidP="00AB72B1">
      <w:pPr>
        <w:widowControl w:val="0"/>
        <w:spacing w:after="0" w:line="240" w:lineRule="auto"/>
        <w:jc w:val="both"/>
        <w:rPr>
          <w:rFonts w:ascii="Times New Roman" w:eastAsia="Times New Roman" w:hAnsi="Times New Roman" w:cs="Times New Roman"/>
          <w:b/>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lastRenderedPageBreak/>
        <w:t>6. Кваліфікаційні вимоги до Аудитора</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 конкурсу на аудит РДН та ВДР (далі – Конкурс) запрошуються аудиторські фірми, які відповідають вимогам Закону України «Про аудит фінансової звітності та аудиторську діяльність», включені до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bCs/>
          <w:sz w:val="24"/>
          <w:szCs w:val="24"/>
        </w:rPr>
        <w:t xml:space="preserve">Метою проведення Конкурсу є вибір на конкурентних засадах аудиторської фірми для вирішення </w:t>
      </w:r>
      <w:r w:rsidRPr="001E0AD2">
        <w:rPr>
          <w:rFonts w:ascii="Times New Roman" w:eastAsia="Times New Roman" w:hAnsi="Times New Roman" w:cs="Times New Roman"/>
          <w:sz w:val="24"/>
          <w:szCs w:val="24"/>
        </w:rPr>
        <w:t>завдання з надання впевненості, що не є аудитом чи оглядом історичної фінансової інформації  у відповідності з МС</w:t>
      </w:r>
      <w:r w:rsidR="0031314F" w:rsidRPr="001E0AD2">
        <w:rPr>
          <w:rFonts w:ascii="Times New Roman" w:eastAsia="Times New Roman" w:hAnsi="Times New Roman" w:cs="Times New Roman"/>
          <w:sz w:val="24"/>
          <w:szCs w:val="24"/>
        </w:rPr>
        <w:t xml:space="preserve">ЗНВ 3000 (код </w:t>
      </w:r>
      <w:proofErr w:type="spellStart"/>
      <w:r w:rsidR="0031314F" w:rsidRPr="001E0AD2">
        <w:rPr>
          <w:rFonts w:ascii="Times New Roman" w:eastAsia="Times New Roman" w:hAnsi="Times New Roman" w:cs="Times New Roman"/>
          <w:sz w:val="24"/>
          <w:szCs w:val="24"/>
        </w:rPr>
        <w:t>закупівлі:</w:t>
      </w:r>
      <w:r w:rsidRPr="001E0AD2">
        <w:rPr>
          <w:rFonts w:ascii="Times New Roman" w:eastAsia="Times New Roman" w:hAnsi="Times New Roman" w:cs="Times New Roman"/>
          <w:sz w:val="24"/>
          <w:szCs w:val="24"/>
        </w:rPr>
        <w:t>ДК</w:t>
      </w:r>
      <w:proofErr w:type="spellEnd"/>
      <w:r w:rsidRPr="001E0AD2">
        <w:rPr>
          <w:rFonts w:ascii="Times New Roman" w:eastAsia="Times New Roman" w:hAnsi="Times New Roman" w:cs="Times New Roman"/>
          <w:sz w:val="24"/>
          <w:szCs w:val="24"/>
        </w:rPr>
        <w:t xml:space="preserve"> 021:2015 79210000-9 Бухгалтерські та аудиторські послуги).</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
          <w:bCs/>
          <w:sz w:val="24"/>
          <w:szCs w:val="24"/>
        </w:rPr>
      </w:pPr>
      <w:r w:rsidRPr="001E0AD2">
        <w:rPr>
          <w:rFonts w:ascii="Times New Roman" w:eastAsia="Times New Roman" w:hAnsi="Times New Roman" w:cs="Times New Roman"/>
          <w:b/>
          <w:bCs/>
          <w:sz w:val="24"/>
          <w:szCs w:val="24"/>
        </w:rPr>
        <w:t>Основні критерії, для відбору аудиторської фірми:</w:t>
      </w:r>
    </w:p>
    <w:p w:rsidR="00AB72B1" w:rsidRPr="001E0AD2" w:rsidRDefault="00AB72B1" w:rsidP="00AB72B1">
      <w:pPr>
        <w:widowControl w:val="0"/>
        <w:numPr>
          <w:ilvl w:val="0"/>
          <w:numId w:val="12"/>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наявність досвіду надання аудиторських послуг відповідно д</w:t>
      </w:r>
      <w:r w:rsidR="0031314F" w:rsidRPr="001E0AD2">
        <w:rPr>
          <w:rFonts w:ascii="Times New Roman" w:eastAsia="Times New Roman" w:hAnsi="Times New Roman" w:cs="Times New Roman"/>
          <w:sz w:val="24"/>
          <w:szCs w:val="24"/>
        </w:rPr>
        <w:t>о</w:t>
      </w:r>
      <w:r w:rsidRPr="001E0AD2">
        <w:rPr>
          <w:rFonts w:ascii="Times New Roman" w:eastAsia="Times New Roman" w:hAnsi="Times New Roman" w:cs="Times New Roman"/>
          <w:sz w:val="24"/>
          <w:szCs w:val="24"/>
        </w:rPr>
        <w:t xml:space="preserve"> МСЗНВ (3000);</w:t>
      </w:r>
    </w:p>
    <w:p w:rsidR="00AB72B1" w:rsidRPr="001E0AD2" w:rsidRDefault="00AB72B1" w:rsidP="00AB72B1">
      <w:pPr>
        <w:widowControl w:val="0"/>
        <w:numPr>
          <w:ilvl w:val="0"/>
          <w:numId w:val="12"/>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наявність бездоганної репутації, відсутність порушень законодавства України, претензій, скандалів та будь яких стягнень, професійної етики та Міжнародних стандартів аудиту. </w:t>
      </w:r>
    </w:p>
    <w:p w:rsidR="00AB72B1" w:rsidRPr="001E0AD2" w:rsidRDefault="00AB72B1" w:rsidP="00AB72B1">
      <w:pPr>
        <w:widowControl w:val="0"/>
        <w:numPr>
          <w:ilvl w:val="0"/>
          <w:numId w:val="12"/>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інформація про відсутність конфлікту інтересів, який може негативним чином позначитись на об’єктивності аудиторської фірми; </w:t>
      </w:r>
    </w:p>
    <w:p w:rsidR="00AB72B1" w:rsidRPr="001E0AD2" w:rsidRDefault="00AB72B1" w:rsidP="00AB72B1">
      <w:pPr>
        <w:widowControl w:val="0"/>
        <w:numPr>
          <w:ilvl w:val="0"/>
          <w:numId w:val="12"/>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включення до Реєстру Аудиторської палати України, а саме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w:t>
      </w:r>
    </w:p>
    <w:p w:rsidR="00AB72B1" w:rsidRPr="001E0AD2" w:rsidRDefault="00AB72B1" w:rsidP="00AB72B1">
      <w:pPr>
        <w:widowControl w:val="0"/>
        <w:numPr>
          <w:ilvl w:val="0"/>
          <w:numId w:val="12"/>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наявність діючого Наказу про проходження перевірки з контролю якості, виданого Органом суспільного нагляду за аудиторською діяльністю;</w:t>
      </w:r>
    </w:p>
    <w:p w:rsidR="00AB72B1" w:rsidRPr="001E0AD2" w:rsidRDefault="00AB72B1" w:rsidP="00AB72B1">
      <w:pPr>
        <w:widowControl w:val="0"/>
        <w:numPr>
          <w:ilvl w:val="0"/>
          <w:numId w:val="12"/>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наявність у аудиторської фірми досвіду роботи на ринку не менше 5 років; </w:t>
      </w:r>
    </w:p>
    <w:p w:rsidR="00AB72B1" w:rsidRPr="001E0AD2" w:rsidRDefault="00AB72B1" w:rsidP="00AB72B1">
      <w:pPr>
        <w:widowControl w:val="0"/>
        <w:numPr>
          <w:ilvl w:val="0"/>
          <w:numId w:val="12"/>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досвід роботи аудиторської фірми в сфері електроенергетики (не менше                     2 завдань за останні 3 роки);</w:t>
      </w:r>
    </w:p>
    <w:p w:rsidR="00AB72B1" w:rsidRPr="001E0AD2" w:rsidRDefault="00AB72B1" w:rsidP="00AB72B1">
      <w:pPr>
        <w:widowControl w:val="0"/>
        <w:numPr>
          <w:ilvl w:val="0"/>
          <w:numId w:val="12"/>
        </w:numPr>
        <w:spacing w:after="0" w:line="240" w:lineRule="auto"/>
        <w:jc w:val="both"/>
        <w:rPr>
          <w:rStyle w:val="a6"/>
          <w:rFonts w:ascii="Times New Roman" w:eastAsia="Times New Roman" w:hAnsi="Times New Roman" w:cs="Times New Roman"/>
          <w:color w:val="auto"/>
          <w:sz w:val="24"/>
          <w:szCs w:val="24"/>
        </w:rPr>
      </w:pPr>
      <w:r w:rsidRPr="001E0AD2">
        <w:rPr>
          <w:rFonts w:ascii="Times New Roman" w:eastAsia="Times New Roman" w:hAnsi="Times New Roman" w:cs="Times New Roman"/>
          <w:sz w:val="24"/>
          <w:szCs w:val="24"/>
        </w:rPr>
        <w:t xml:space="preserve">наявність можливості здійснення перевірки </w:t>
      </w:r>
      <w:r w:rsidRPr="001E0AD2">
        <w:rPr>
          <w:rFonts w:ascii="Times New Roman" w:eastAsia="Times New Roman" w:hAnsi="Times New Roman" w:cs="Times New Roman"/>
          <w:sz w:val="24"/>
          <w:szCs w:val="24"/>
        </w:rPr>
        <w:fldChar w:fldCharType="begin"/>
      </w:r>
      <w:r w:rsidRPr="001E0AD2">
        <w:rPr>
          <w:rFonts w:ascii="Times New Roman" w:eastAsia="Times New Roman" w:hAnsi="Times New Roman" w:cs="Times New Roman"/>
          <w:sz w:val="24"/>
          <w:szCs w:val="24"/>
        </w:rPr>
        <w:instrText xml:space="preserve"> HYPERLINK "https://ips.ligazakon.net/document/view/gk42824?ed=2019_06_24&amp;an=19" \t "_blank" </w:instrText>
      </w:r>
      <w:r w:rsidRPr="001E0AD2">
        <w:rPr>
          <w:rFonts w:ascii="Times New Roman" w:eastAsia="Times New Roman" w:hAnsi="Times New Roman" w:cs="Times New Roman"/>
          <w:sz w:val="24"/>
          <w:szCs w:val="24"/>
        </w:rPr>
        <w:fldChar w:fldCharType="separate"/>
      </w:r>
      <w:r w:rsidRPr="001E0AD2">
        <w:rPr>
          <w:rStyle w:val="a6"/>
          <w:rFonts w:ascii="Times New Roman" w:eastAsia="Times New Roman" w:hAnsi="Times New Roman" w:cs="Times New Roman"/>
          <w:color w:val="auto"/>
          <w:sz w:val="24"/>
          <w:szCs w:val="24"/>
        </w:rPr>
        <w:t>алгоритму визначення ціни та обсягів купівлі-продажу електричної енергії, що реалізує принцип граничного ціноутворення на основі балансу сукупного попиту та пропозиції  електричної енергії та результатів торгів на РДН/ВДР, що визначається програмним забезпеченням, яке використовується Замовником, шляхом застосування альтернативного чи аналогічного програмного забезпечення;</w:t>
      </w:r>
    </w:p>
    <w:p w:rsidR="00AB72B1" w:rsidRPr="001E0AD2" w:rsidRDefault="00AB72B1" w:rsidP="00AB72B1">
      <w:pPr>
        <w:widowControl w:val="0"/>
        <w:numPr>
          <w:ilvl w:val="0"/>
          <w:numId w:val="12"/>
        </w:numPr>
        <w:spacing w:after="0" w:line="240" w:lineRule="auto"/>
        <w:jc w:val="both"/>
        <w:rPr>
          <w:rFonts w:ascii="Times New Roman" w:eastAsia="Times New Roman" w:hAnsi="Times New Roman" w:cs="Times New Roman"/>
          <w:sz w:val="24"/>
          <w:szCs w:val="24"/>
        </w:rPr>
      </w:pPr>
      <w:r w:rsidRPr="001E0AD2">
        <w:rPr>
          <w:rStyle w:val="a6"/>
          <w:rFonts w:ascii="Times New Roman" w:eastAsia="Times New Roman" w:hAnsi="Times New Roman" w:cs="Times New Roman"/>
          <w:color w:val="auto"/>
          <w:sz w:val="24"/>
          <w:szCs w:val="24"/>
        </w:rPr>
        <w:t>наявність компетенції Аудитора, що перевіряється шляхом вірного вирішення контрольних завдань з розрахунку обсягів, вартостей та ціни купівлі-продажу електричної енергії на РДН та ВДР, що складені Замовником.</w:t>
      </w:r>
      <w:r w:rsidRPr="001E0AD2">
        <w:rPr>
          <w:rFonts w:ascii="Times New Roman" w:eastAsia="Times New Roman" w:hAnsi="Times New Roman" w:cs="Times New Roman"/>
          <w:sz w:val="24"/>
          <w:szCs w:val="24"/>
        </w:rPr>
        <w:fldChar w:fldCharType="end"/>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Кваліфікаційні вимоги до Аудитора, а також інформація про необхідні технічні, якісні та кількісні характеристики предмета закупівлі в</w:t>
      </w:r>
      <w:r w:rsidR="00D107E3" w:rsidRPr="001E0AD2">
        <w:rPr>
          <w:rFonts w:ascii="Times New Roman" w:eastAsia="Times New Roman" w:hAnsi="Times New Roman" w:cs="Times New Roman"/>
          <w:sz w:val="24"/>
          <w:szCs w:val="24"/>
        </w:rPr>
        <w:t xml:space="preserve">изначаються у </w:t>
      </w:r>
      <w:r w:rsidRPr="001E0AD2">
        <w:rPr>
          <w:rFonts w:ascii="Times New Roman" w:eastAsia="Times New Roman" w:hAnsi="Times New Roman" w:cs="Times New Roman"/>
          <w:sz w:val="24"/>
          <w:szCs w:val="24"/>
        </w:rPr>
        <w:t>тендерній документації.</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7. Вимоги до звіту аудитора</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Формування висновку та підготовка звіту Аудитора мають бути здійснені відповідно, до вимог МСЗНВ 3000 «Завдання з надання впевненості, що не є аудитом чи оглядом історичної фінансової інформації». Звіт Аудитора повинен бути викладений у письмовій формі та містити два окремих додатки до звіту, в яких вказані чіткі висновки щодо інформації про предмет аудиту, а також рекомендації стосовно його удосконалення (за необхідності). </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Перший додаток до звіту Аудитора повинен містити висновки, а також рекомендації  стосовно удосконалення (за необхідності) щодо: </w:t>
      </w:r>
    </w:p>
    <w:p w:rsidR="00AB72B1" w:rsidRPr="001E0AD2" w:rsidRDefault="00AB72B1" w:rsidP="00AB72B1">
      <w:pPr>
        <w:widowControl w:val="0"/>
        <w:numPr>
          <w:ilvl w:val="0"/>
          <w:numId w:val="15"/>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перевірки надання учасниками РДН/ВДР заявок та інших постійних і періодичних даних, визначених Правилами РДН/ВДР; </w:t>
      </w:r>
    </w:p>
    <w:p w:rsidR="00AB72B1" w:rsidRPr="001E0AD2" w:rsidRDefault="00AB72B1" w:rsidP="00AB72B1">
      <w:pPr>
        <w:widowControl w:val="0"/>
        <w:numPr>
          <w:ilvl w:val="0"/>
          <w:numId w:val="15"/>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перевірки процесів, що застосовуються ОР до наданих учасниками РДН/ВДР даних відповідно до Правил РДН/ВДР;</w:t>
      </w:r>
    </w:p>
    <w:p w:rsidR="00AB72B1" w:rsidRPr="001E0AD2" w:rsidRDefault="00AB72B1" w:rsidP="00AB72B1">
      <w:pPr>
        <w:widowControl w:val="0"/>
        <w:numPr>
          <w:ilvl w:val="0"/>
          <w:numId w:val="15"/>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оцінки забезпечення виконання основним ПЗ положень Правил РДН/ВДР та процесів, що застосовуються ОР до наданих учасниками РДН/ВДР даних відповідно до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Другий додаток до звіту Аудитора повинен містити висновки, а також рекомендації  стосовно удосконалення (за необхідності) щодо:</w:t>
      </w:r>
    </w:p>
    <w:p w:rsidR="00AB72B1" w:rsidRPr="001E0AD2" w:rsidRDefault="00AB72B1" w:rsidP="00AB72B1">
      <w:pPr>
        <w:widowControl w:val="0"/>
        <w:numPr>
          <w:ilvl w:val="0"/>
          <w:numId w:val="15"/>
        </w:numPr>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о</w:t>
      </w:r>
      <w:proofErr w:type="spellStart"/>
      <w:r w:rsidRPr="001E0AD2">
        <w:rPr>
          <w:rFonts w:ascii="Times New Roman" w:eastAsia="Times New Roman" w:hAnsi="Times New Roman" w:cs="Times New Roman"/>
          <w:sz w:val="24"/>
          <w:szCs w:val="24"/>
          <w:lang w:val="ru-RU"/>
        </w:rPr>
        <w:t>цінк</w:t>
      </w:r>
      <w:proofErr w:type="spellEnd"/>
      <w:r w:rsidRPr="001E0AD2">
        <w:rPr>
          <w:rFonts w:ascii="Times New Roman" w:eastAsia="Times New Roman" w:hAnsi="Times New Roman" w:cs="Times New Roman"/>
          <w:sz w:val="24"/>
          <w:szCs w:val="24"/>
        </w:rPr>
        <w:t>и</w:t>
      </w:r>
      <w:r w:rsidRPr="001E0AD2">
        <w:rPr>
          <w:rFonts w:ascii="Times New Roman" w:eastAsia="Times New Roman" w:hAnsi="Times New Roman" w:cs="Times New Roman"/>
          <w:sz w:val="24"/>
          <w:szCs w:val="24"/>
          <w:lang w:val="ru-RU"/>
        </w:rPr>
        <w:t xml:space="preserve"> </w:t>
      </w:r>
      <w:r w:rsidRPr="001E0AD2">
        <w:rPr>
          <w:rFonts w:ascii="Times New Roman" w:eastAsia="Times New Roman" w:hAnsi="Times New Roman" w:cs="Times New Roman"/>
          <w:sz w:val="24"/>
          <w:szCs w:val="24"/>
        </w:rPr>
        <w:t>альтернативного ПЗ щодо спроможності забезпечувати управління процесами на РДН/ВДР відповідно до вимог Правил РДН/ВДР та визначення міри (ступеню) відповідності альтернативного ПЗ вимогам Правил РДН/ВДР.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Аудитор повинен підготувати наступні звіти:</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а) повний звіт про результати аудиту РДН та ВДР;</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б) версія звіту про результати аудиту РДН та ВДР для оприлюднення на  вебсайті АТ «Оператор ринку»,</w:t>
      </w:r>
      <w:r w:rsidRPr="001E0AD2">
        <w:rPr>
          <w:rFonts w:ascii="Times New Roman" w:eastAsia="Times New Roman" w:hAnsi="Times New Roman" w:cs="Times New Roman"/>
          <w:sz w:val="24"/>
          <w:szCs w:val="24"/>
        </w:rPr>
        <w:t xml:space="preserve"> щ</w:t>
      </w:r>
      <w:r w:rsidRPr="001E0AD2">
        <w:rPr>
          <w:rFonts w:ascii="Times New Roman" w:eastAsia="Times New Roman" w:hAnsi="Times New Roman" w:cs="Times New Roman"/>
          <w:bCs/>
          <w:sz w:val="24"/>
          <w:szCs w:val="24"/>
        </w:rPr>
        <w:t>о враховує вимоги до збереження конфіденційності інформації учасників РДН/ВДР та оператора ринку;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Звіти Аудитора готуються українською та англійською мовами, і подаються як мінімум у двох паперових (одна копія має бути передана до НКРЕКП) і цифрових примірниках.</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Зміст аудиторського звіту має включати:</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а) назву, яка дає змогу ідентифікувати характер звіту;</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б) адресатів (для кого призначений звіт);</w:t>
      </w:r>
    </w:p>
    <w:p w:rsidR="00AB72B1" w:rsidRPr="001E0AD2" w:rsidRDefault="00AB72B1" w:rsidP="00AB72B1">
      <w:pPr>
        <w:widowControl w:val="0"/>
        <w:spacing w:after="0" w:line="240" w:lineRule="auto"/>
        <w:jc w:val="both"/>
        <w:rPr>
          <w:rFonts w:ascii="Times New Roman" w:eastAsia="Times New Roman" w:hAnsi="Times New Roman" w:cs="Times New Roman"/>
          <w:bCs/>
          <w:sz w:val="24"/>
          <w:szCs w:val="24"/>
        </w:rPr>
      </w:pPr>
      <w:r w:rsidRPr="001E0AD2">
        <w:rPr>
          <w:rFonts w:ascii="Times New Roman" w:eastAsia="Times New Roman" w:hAnsi="Times New Roman" w:cs="Times New Roman"/>
          <w:bCs/>
          <w:sz w:val="24"/>
          <w:szCs w:val="24"/>
        </w:rPr>
        <w:t>в) ідентифікацію чи опис рівня впевненості, отриманого аудитором, інформацію про предмет аудиту (у разі необхідності, предмет аудиту);</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г) ідентифікацію застосовуваних критеріїв;</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ґ) у разі доцільності, опис будь-яких значних властивих обмежень, що асоціюються з вимірюванням або оцінюванням предмета аудиту щодо застосовуваних критеріїв;</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д) ідентифікацію відповідальних сторін, опис їх відповідальності;</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є) заяву, що завдання виконувалось відповідно до вказаного МСЗНВ або, якщо існує МСЗНВ для конкретного предмета завдання, відповідно до такого МСЗНВ; </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ж) заяву, що Аудитор застосовує вимоги Міжнародного стандарту управління якістю 1 «Управління якістю для фірм, що виконують аудити чи огляди </w:t>
      </w:r>
      <w:proofErr w:type="spellStart"/>
      <w:r w:rsidRPr="001E0AD2">
        <w:rPr>
          <w:rFonts w:ascii="Times New Roman" w:eastAsia="Times New Roman" w:hAnsi="Times New Roman" w:cs="Times New Roman"/>
          <w:sz w:val="24"/>
          <w:szCs w:val="24"/>
        </w:rPr>
        <w:t>фінансовоі</w:t>
      </w:r>
      <w:proofErr w:type="spellEnd"/>
      <w:r w:rsidRPr="001E0AD2">
        <w:rPr>
          <w:rFonts w:ascii="Times New Roman" w:eastAsia="Times New Roman" w:hAnsi="Times New Roman" w:cs="Times New Roman"/>
          <w:sz w:val="24"/>
          <w:szCs w:val="24"/>
        </w:rPr>
        <w:t>̈ звітності, або інші завдання з надання впевненості чи супутніх послуг» (далі – МСУЯ 1), інших професійних вимог або вимог законодавчих чи нормативних актів, які є, принаймні, не менш суворими, ніж вимоги МСУЯ 1;</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 заяву, що Аудитор дотримується вимог незалежності та інших вимог етики, викладених у Кодексі етики професійних бухгалтерів, затвердженого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и) інформативний перегляд виконаної роботи, яка стала основою для висновку аудитора;</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і) висновок Аудитора;</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ї) підпис Аудитора (ставиться від імені фірми Аудитора, імені самого Аудитора);</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й) дату звіту. Звіт повинен датуватись не раніше від дати отримання Аудитором доказів, на яких ґрунтується його висновок, включаючи докази того, що особи з визнаними повноваженнями підтвердили, що вони несуть відповідальність за інформацію про предмет завдання;</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к) адресу в юрисдикції, де працює Аудитор.</w:t>
      </w:r>
    </w:p>
    <w:p w:rsidR="00AB72B1" w:rsidRPr="001E0AD2" w:rsidRDefault="00AB72B1" w:rsidP="00AB72B1">
      <w:pPr>
        <w:widowControl w:val="0"/>
        <w:spacing w:after="0" w:line="240" w:lineRule="auto"/>
        <w:jc w:val="both"/>
        <w:rPr>
          <w:rFonts w:ascii="Times New Roman" w:eastAsia="Times New Roman" w:hAnsi="Times New Roman" w:cs="Times New Roman"/>
          <w:b/>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b/>
          <w:sz w:val="24"/>
          <w:szCs w:val="24"/>
        </w:rPr>
        <w:t>8. Відповідальність</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Протягом строку дії Договору і після його закінчення Аудитор не може з будь – яких причин без попередньої письмової згоди Замовника чи будь-якого учасника РДН/ВДР (якщо його стосується інформація) будь-яким чином розголошувати третім особам та/або публікувати та/або дозволяти публікацію будь-якої інформації, яка була надана Аудитору у зв’язку з виконанням Договору або стала йому відома під час виконання Договору, за виключенням випадків, безпосередньо передбачених чинним законодавством України.</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lastRenderedPageBreak/>
        <w:t>Замовник несе відповідальність за достовірність даних, наданих Аудитору для проведення аудиту РДН та ВДР.</w:t>
      </w:r>
    </w:p>
    <w:p w:rsidR="00AB72B1" w:rsidRPr="001E0AD2" w:rsidRDefault="00AB72B1" w:rsidP="00AB72B1">
      <w:pPr>
        <w:widowControl w:val="0"/>
        <w:spacing w:after="0" w:line="240" w:lineRule="auto"/>
        <w:jc w:val="both"/>
        <w:rPr>
          <w:rFonts w:ascii="Times New Roman" w:eastAsia="Times New Roman" w:hAnsi="Times New Roman" w:cs="Times New Roman"/>
          <w:sz w:val="24"/>
          <w:szCs w:val="24"/>
        </w:rPr>
      </w:pPr>
    </w:p>
    <w:p w:rsidR="00AE0D15" w:rsidRPr="001E0AD2" w:rsidRDefault="00AE0D15">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542C9B" w:rsidRPr="001E0AD2" w:rsidRDefault="00542C9B">
      <w:pPr>
        <w:widowControl w:val="0"/>
        <w:spacing w:after="0" w:line="240" w:lineRule="auto"/>
        <w:jc w:val="both"/>
        <w:rPr>
          <w:rFonts w:ascii="Times New Roman" w:eastAsia="Times New Roman" w:hAnsi="Times New Roman" w:cs="Times New Roman"/>
          <w:sz w:val="24"/>
          <w:szCs w:val="24"/>
        </w:rPr>
      </w:pPr>
    </w:p>
    <w:p w:rsidR="00542C9B" w:rsidRPr="001E0AD2" w:rsidRDefault="00542C9B">
      <w:pPr>
        <w:widowControl w:val="0"/>
        <w:spacing w:after="0" w:line="240" w:lineRule="auto"/>
        <w:jc w:val="both"/>
        <w:rPr>
          <w:rFonts w:ascii="Times New Roman" w:eastAsia="Times New Roman" w:hAnsi="Times New Roman" w:cs="Times New Roman"/>
          <w:sz w:val="24"/>
          <w:szCs w:val="24"/>
        </w:rPr>
      </w:pPr>
    </w:p>
    <w:p w:rsidR="00542C9B" w:rsidRPr="001E0AD2" w:rsidRDefault="00542C9B">
      <w:pPr>
        <w:widowControl w:val="0"/>
        <w:spacing w:after="0" w:line="240" w:lineRule="auto"/>
        <w:jc w:val="both"/>
        <w:rPr>
          <w:rFonts w:ascii="Times New Roman" w:eastAsia="Times New Roman" w:hAnsi="Times New Roman" w:cs="Times New Roman"/>
          <w:sz w:val="24"/>
          <w:szCs w:val="24"/>
        </w:rPr>
      </w:pPr>
    </w:p>
    <w:p w:rsidR="00542C9B" w:rsidRPr="001E0AD2" w:rsidRDefault="00542C9B">
      <w:pPr>
        <w:widowControl w:val="0"/>
        <w:spacing w:after="0" w:line="240" w:lineRule="auto"/>
        <w:jc w:val="both"/>
        <w:rPr>
          <w:rFonts w:ascii="Times New Roman" w:eastAsia="Times New Roman" w:hAnsi="Times New Roman" w:cs="Times New Roman"/>
          <w:sz w:val="24"/>
          <w:szCs w:val="24"/>
        </w:rPr>
      </w:pPr>
    </w:p>
    <w:p w:rsidR="00864DB9" w:rsidRPr="001E0AD2" w:rsidRDefault="00864DB9">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15777C" w:rsidRPr="001E0AD2" w:rsidRDefault="0015777C">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AB14D3" w:rsidRPr="001E0AD2" w:rsidRDefault="00AB14D3" w:rsidP="00AB14D3">
      <w:pPr>
        <w:spacing w:after="0" w:line="240" w:lineRule="auto"/>
        <w:jc w:val="right"/>
        <w:rPr>
          <w:rFonts w:ascii="Times New Roman" w:eastAsia="Times New Roman" w:hAnsi="Times New Roman" w:cs="Times New Roman"/>
          <w:b/>
          <w:sz w:val="24"/>
          <w:szCs w:val="28"/>
          <w:lang w:eastAsia="ru-RU"/>
        </w:rPr>
      </w:pPr>
      <w:r w:rsidRPr="001E0AD2">
        <w:rPr>
          <w:rFonts w:ascii="Times New Roman" w:eastAsia="Times New Roman" w:hAnsi="Times New Roman" w:cs="Times New Roman"/>
          <w:b/>
          <w:sz w:val="24"/>
          <w:szCs w:val="28"/>
          <w:lang w:eastAsia="ru-RU"/>
        </w:rPr>
        <w:lastRenderedPageBreak/>
        <w:t>ДОДАТОК 2</w:t>
      </w:r>
    </w:p>
    <w:p w:rsidR="00AB14D3" w:rsidRPr="001E0AD2" w:rsidRDefault="00AB14D3" w:rsidP="00AB14D3">
      <w:pPr>
        <w:spacing w:after="0" w:line="240" w:lineRule="auto"/>
        <w:jc w:val="center"/>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bCs/>
          <w:sz w:val="24"/>
          <w:szCs w:val="24"/>
          <w:lang w:eastAsia="ru-RU"/>
        </w:rPr>
        <w:t xml:space="preserve">Перелік </w:t>
      </w:r>
      <w:r w:rsidRPr="001E0AD2">
        <w:rPr>
          <w:rFonts w:ascii="Times New Roman" w:eastAsia="Times New Roman" w:hAnsi="Times New Roman" w:cs="Times New Roman"/>
          <w:b/>
          <w:sz w:val="24"/>
          <w:szCs w:val="28"/>
          <w:lang w:eastAsia="ru-RU"/>
        </w:rPr>
        <w:t>документів (</w:t>
      </w:r>
      <w:proofErr w:type="spellStart"/>
      <w:r w:rsidRPr="001E0AD2">
        <w:rPr>
          <w:rFonts w:ascii="Times New Roman" w:eastAsia="Times New Roman" w:hAnsi="Times New Roman" w:cs="Times New Roman"/>
          <w:b/>
          <w:sz w:val="24"/>
          <w:szCs w:val="28"/>
          <w:lang w:eastAsia="ru-RU"/>
        </w:rPr>
        <w:t>скан</w:t>
      </w:r>
      <w:proofErr w:type="spellEnd"/>
      <w:r w:rsidRPr="001E0AD2">
        <w:rPr>
          <w:rFonts w:ascii="Times New Roman" w:eastAsia="Times New Roman" w:hAnsi="Times New Roman" w:cs="Times New Roman"/>
          <w:b/>
          <w:sz w:val="24"/>
          <w:szCs w:val="28"/>
          <w:lang w:eastAsia="ru-RU"/>
        </w:rPr>
        <w:t>-копії),</w:t>
      </w:r>
      <w:r w:rsidRPr="001E0AD2">
        <w:rPr>
          <w:rFonts w:ascii="Times New Roman" w:eastAsia="Times New Roman" w:hAnsi="Times New Roman" w:cs="Times New Roman"/>
          <w:b/>
          <w:bCs/>
          <w:sz w:val="24"/>
          <w:szCs w:val="24"/>
          <w:lang w:eastAsia="ru-RU"/>
        </w:rPr>
        <w:t xml:space="preserve"> що мають бути подані Учасником у складі своєї тендерної пропозиції</w:t>
      </w:r>
    </w:p>
    <w:p w:rsidR="00AB14D3" w:rsidRPr="001E0AD2" w:rsidRDefault="00AB14D3" w:rsidP="00AB14D3">
      <w:pPr>
        <w:spacing w:after="0" w:line="240" w:lineRule="auto"/>
        <w:ind w:firstLine="540"/>
        <w:jc w:val="right"/>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Таблиця 1</w:t>
      </w:r>
    </w:p>
    <w:p w:rsidR="00AB14D3" w:rsidRPr="001E0AD2" w:rsidRDefault="00AB14D3" w:rsidP="00AB14D3">
      <w:pPr>
        <w:spacing w:after="0" w:line="240" w:lineRule="auto"/>
        <w:jc w:val="center"/>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r w:rsidR="00542C9B" w:rsidRPr="001E0AD2">
        <w:rPr>
          <w:rFonts w:ascii="Times New Roman" w:eastAsia="Times New Roman" w:hAnsi="Times New Roman" w:cs="Times New Roman"/>
          <w:b/>
          <w:bCs/>
          <w:sz w:val="24"/>
          <w:szCs w:val="24"/>
          <w:lang w:eastAsia="ru-RU"/>
        </w:rPr>
        <w:t xml:space="preserve"> та інформацію</w:t>
      </w:r>
    </w:p>
    <w:p w:rsidR="00AB14D3" w:rsidRPr="001E0AD2" w:rsidRDefault="00AB14D3" w:rsidP="00AB14D3">
      <w:pPr>
        <w:spacing w:after="0" w:line="240" w:lineRule="auto"/>
        <w:jc w:val="center"/>
        <w:rPr>
          <w:rFonts w:ascii="Times New Roman" w:eastAsia="Times New Roman" w:hAnsi="Times New Roman" w:cs="Times New Roman"/>
          <w:b/>
          <w:bCs/>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81"/>
        <w:gridCol w:w="7117"/>
      </w:tblGrid>
      <w:tr w:rsidR="001E0AD2" w:rsidRPr="001E0AD2" w:rsidTr="00FF7D2B">
        <w:trPr>
          <w:tblHeader/>
        </w:trPr>
        <w:tc>
          <w:tcPr>
            <w:tcW w:w="562" w:type="dxa"/>
            <w:shd w:val="clear" w:color="auto" w:fill="auto"/>
          </w:tcPr>
          <w:p w:rsidR="00AB14D3" w:rsidRPr="001E0AD2" w:rsidRDefault="00AB14D3" w:rsidP="00AB14D3">
            <w:pPr>
              <w:spacing w:after="0" w:line="240" w:lineRule="auto"/>
              <w:jc w:val="center"/>
              <w:rPr>
                <w:rFonts w:ascii="Times New Roman" w:hAnsi="Times New Roman" w:cs="Times New Roman"/>
                <w:b/>
                <w:sz w:val="24"/>
                <w:szCs w:val="24"/>
                <w:lang w:eastAsia="en-US"/>
              </w:rPr>
            </w:pPr>
            <w:r w:rsidRPr="001E0AD2">
              <w:rPr>
                <w:rFonts w:ascii="Times New Roman" w:hAnsi="Times New Roman" w:cs="Times New Roman"/>
                <w:b/>
                <w:sz w:val="24"/>
                <w:szCs w:val="24"/>
                <w:lang w:eastAsia="en-US"/>
              </w:rPr>
              <w:t>№ з/п</w:t>
            </w:r>
          </w:p>
        </w:tc>
        <w:tc>
          <w:tcPr>
            <w:tcW w:w="2381" w:type="dxa"/>
            <w:shd w:val="clear" w:color="auto" w:fill="auto"/>
          </w:tcPr>
          <w:p w:rsidR="00AB14D3" w:rsidRPr="001E0AD2" w:rsidRDefault="00AB14D3" w:rsidP="00AB14D3">
            <w:pPr>
              <w:spacing w:after="0" w:line="240" w:lineRule="auto"/>
              <w:jc w:val="center"/>
              <w:rPr>
                <w:rFonts w:ascii="Times New Roman" w:hAnsi="Times New Roman" w:cs="Times New Roman"/>
                <w:b/>
                <w:sz w:val="24"/>
                <w:szCs w:val="24"/>
                <w:lang w:eastAsia="en-US"/>
              </w:rPr>
            </w:pPr>
            <w:r w:rsidRPr="001E0AD2">
              <w:rPr>
                <w:rFonts w:ascii="Times New Roman" w:hAnsi="Times New Roman" w:cs="Times New Roman"/>
                <w:b/>
                <w:sz w:val="24"/>
                <w:szCs w:val="24"/>
                <w:lang w:eastAsia="en-US"/>
              </w:rPr>
              <w:t>Кваліфікаційні критерії</w:t>
            </w:r>
          </w:p>
        </w:tc>
        <w:tc>
          <w:tcPr>
            <w:tcW w:w="7117" w:type="dxa"/>
            <w:shd w:val="clear" w:color="auto" w:fill="auto"/>
          </w:tcPr>
          <w:p w:rsidR="00AB14D3" w:rsidRPr="001E0AD2" w:rsidRDefault="00AB14D3" w:rsidP="00D95A2D">
            <w:pPr>
              <w:spacing w:after="0" w:line="240" w:lineRule="auto"/>
              <w:jc w:val="center"/>
              <w:rPr>
                <w:rFonts w:ascii="Times New Roman" w:hAnsi="Times New Roman" w:cs="Times New Roman"/>
                <w:b/>
                <w:sz w:val="24"/>
                <w:szCs w:val="24"/>
                <w:lang w:eastAsia="en-US"/>
              </w:rPr>
            </w:pPr>
            <w:r w:rsidRPr="001E0AD2">
              <w:rPr>
                <w:rFonts w:ascii="Times New Roman" w:eastAsia="Times New Roman" w:hAnsi="Times New Roman" w:cs="Times New Roman"/>
                <w:b/>
                <w:sz w:val="24"/>
                <w:szCs w:val="24"/>
                <w:lang w:eastAsia="ru-RU"/>
              </w:rPr>
              <w:t>Документ</w:t>
            </w:r>
            <w:r w:rsidR="00EB5A70" w:rsidRPr="001E0AD2">
              <w:rPr>
                <w:rFonts w:ascii="Times New Roman" w:eastAsia="Times New Roman" w:hAnsi="Times New Roman" w:cs="Times New Roman"/>
                <w:b/>
                <w:sz w:val="24"/>
                <w:szCs w:val="24"/>
                <w:lang w:eastAsia="ru-RU"/>
              </w:rPr>
              <w:t>и та інформація</w:t>
            </w:r>
            <w:r w:rsidRPr="001E0AD2">
              <w:rPr>
                <w:rFonts w:ascii="Times New Roman" w:eastAsia="Times New Roman" w:hAnsi="Times New Roman" w:cs="Times New Roman"/>
                <w:b/>
                <w:sz w:val="24"/>
                <w:szCs w:val="24"/>
                <w:lang w:eastAsia="ru-RU"/>
              </w:rPr>
              <w:t>, як</w:t>
            </w:r>
            <w:r w:rsidR="00EB5A70" w:rsidRPr="001E0AD2">
              <w:rPr>
                <w:rFonts w:ascii="Times New Roman" w:eastAsia="Times New Roman" w:hAnsi="Times New Roman" w:cs="Times New Roman"/>
                <w:b/>
                <w:sz w:val="24"/>
                <w:szCs w:val="24"/>
                <w:lang w:eastAsia="ru-RU"/>
              </w:rPr>
              <w:t>і підтверджують</w:t>
            </w:r>
            <w:r w:rsidRPr="001E0AD2">
              <w:rPr>
                <w:rFonts w:ascii="Times New Roman" w:eastAsia="Times New Roman" w:hAnsi="Times New Roman" w:cs="Times New Roman"/>
                <w:b/>
                <w:sz w:val="24"/>
                <w:szCs w:val="24"/>
                <w:lang w:eastAsia="ru-RU"/>
              </w:rPr>
              <w:t xml:space="preserve"> відповідність</w:t>
            </w:r>
            <w:r w:rsidR="00EB5A70" w:rsidRPr="001E0AD2">
              <w:rPr>
                <w:rFonts w:ascii="Times New Roman" w:eastAsia="Times New Roman" w:hAnsi="Times New Roman" w:cs="Times New Roman"/>
                <w:b/>
                <w:sz w:val="20"/>
                <w:szCs w:val="20"/>
              </w:rPr>
              <w:t xml:space="preserve"> </w:t>
            </w:r>
            <w:r w:rsidR="00EB5A70" w:rsidRPr="001E0AD2">
              <w:rPr>
                <w:rFonts w:ascii="Times New Roman" w:eastAsia="Times New Roman" w:hAnsi="Times New Roman" w:cs="Times New Roman"/>
                <w:b/>
                <w:sz w:val="24"/>
                <w:szCs w:val="24"/>
                <w:lang w:eastAsia="ru-RU"/>
              </w:rPr>
              <w:t>Учасника кваліфікаційним критеріям</w:t>
            </w:r>
          </w:p>
        </w:tc>
      </w:tr>
      <w:tr w:rsidR="001E0AD2" w:rsidRPr="001E0AD2" w:rsidTr="00FF7D2B">
        <w:trPr>
          <w:trHeight w:val="1844"/>
        </w:trPr>
        <w:tc>
          <w:tcPr>
            <w:tcW w:w="562" w:type="dxa"/>
            <w:shd w:val="clear" w:color="auto" w:fill="auto"/>
          </w:tcPr>
          <w:p w:rsidR="00AB14D3" w:rsidRPr="001E0AD2" w:rsidRDefault="006911A4" w:rsidP="00AB14D3">
            <w:pPr>
              <w:spacing w:after="0" w:line="240" w:lineRule="auto"/>
              <w:jc w:val="center"/>
              <w:rPr>
                <w:rFonts w:ascii="Times New Roman" w:hAnsi="Times New Roman" w:cs="Times New Roman"/>
                <w:b/>
                <w:sz w:val="24"/>
                <w:szCs w:val="24"/>
                <w:lang w:eastAsia="en-US"/>
              </w:rPr>
            </w:pPr>
            <w:r w:rsidRPr="001E0AD2">
              <w:rPr>
                <w:rFonts w:ascii="Times New Roman" w:hAnsi="Times New Roman" w:cs="Times New Roman"/>
                <w:b/>
                <w:sz w:val="24"/>
                <w:szCs w:val="24"/>
                <w:lang w:eastAsia="en-US"/>
              </w:rPr>
              <w:t>1</w:t>
            </w:r>
          </w:p>
        </w:tc>
        <w:tc>
          <w:tcPr>
            <w:tcW w:w="2381" w:type="dxa"/>
            <w:shd w:val="clear" w:color="auto" w:fill="auto"/>
          </w:tcPr>
          <w:p w:rsidR="00AB14D3" w:rsidRPr="001E0AD2" w:rsidRDefault="00AB14D3" w:rsidP="00AB14D3">
            <w:pPr>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Наявність працівників відповідної кваліфікації, які мають необхідні знання та досвід</w:t>
            </w:r>
          </w:p>
        </w:tc>
        <w:tc>
          <w:tcPr>
            <w:tcW w:w="7117" w:type="dxa"/>
            <w:shd w:val="clear" w:color="auto" w:fill="auto"/>
            <w:vAlign w:val="center"/>
          </w:tcPr>
          <w:p w:rsidR="00AB14D3" w:rsidRPr="001E0AD2" w:rsidRDefault="00864DB9" w:rsidP="00AB14D3">
            <w:pPr>
              <w:tabs>
                <w:tab w:val="left" w:pos="196"/>
              </w:tabs>
              <w:suppressAutoHyphens/>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1</w:t>
            </w:r>
            <w:r w:rsidR="00AB14D3" w:rsidRPr="001E0AD2">
              <w:rPr>
                <w:rFonts w:ascii="Times New Roman" w:hAnsi="Times New Roman" w:cs="Times New Roman"/>
                <w:sz w:val="24"/>
                <w:szCs w:val="24"/>
                <w:lang w:eastAsia="en-US"/>
              </w:rPr>
              <w:t xml:space="preserve">.1. </w:t>
            </w:r>
            <w:proofErr w:type="spellStart"/>
            <w:r w:rsidR="00AB14D3" w:rsidRPr="001E0AD2">
              <w:rPr>
                <w:rFonts w:ascii="Times New Roman" w:hAnsi="Times New Roman" w:cs="Times New Roman"/>
                <w:sz w:val="24"/>
                <w:szCs w:val="24"/>
                <w:lang w:eastAsia="en-US"/>
              </w:rPr>
              <w:t>Скан</w:t>
            </w:r>
            <w:proofErr w:type="spellEnd"/>
            <w:r w:rsidR="00AB14D3" w:rsidRPr="001E0AD2">
              <w:rPr>
                <w:rFonts w:ascii="Times New Roman" w:hAnsi="Times New Roman" w:cs="Times New Roman"/>
                <w:sz w:val="24"/>
                <w:szCs w:val="24"/>
                <w:lang w:eastAsia="en-US"/>
              </w:rPr>
              <w:t xml:space="preserve">-копія </w:t>
            </w:r>
            <w:r w:rsidR="00AB14D3" w:rsidRPr="001E0AD2">
              <w:rPr>
                <w:rFonts w:ascii="Times New Roman" w:eastAsia="Times New Roman" w:hAnsi="Times New Roman" w:cs="Times New Roman"/>
                <w:sz w:val="24"/>
                <w:szCs w:val="24"/>
                <w:lang w:eastAsia="en-US"/>
              </w:rPr>
              <w:t xml:space="preserve">довідки </w:t>
            </w:r>
            <w:r w:rsidR="00AB14D3" w:rsidRPr="001E0AD2">
              <w:rPr>
                <w:rFonts w:ascii="Times New Roman" w:hAnsi="Times New Roman" w:cs="Times New Roman"/>
                <w:sz w:val="24"/>
                <w:szCs w:val="24"/>
                <w:lang w:eastAsia="en-US"/>
              </w:rPr>
              <w:t xml:space="preserve">в довільній формі, </w:t>
            </w:r>
            <w:r w:rsidR="00AB14D3" w:rsidRPr="001E0AD2">
              <w:rPr>
                <w:rFonts w:ascii="Times New Roman" w:eastAsia="Times New Roman" w:hAnsi="Times New Roman" w:cs="Times New Roman"/>
                <w:sz w:val="24"/>
                <w:szCs w:val="24"/>
                <w:lang w:eastAsia="en-US"/>
              </w:rPr>
              <w:t>за підписом уповноваженої особи та печаткою Учасника</w:t>
            </w:r>
            <w:r w:rsidR="00AB14D3" w:rsidRPr="001E0AD2">
              <w:rPr>
                <w:rFonts w:ascii="Times New Roman" w:hAnsi="Times New Roman" w:cs="Times New Roman"/>
                <w:sz w:val="24"/>
                <w:szCs w:val="24"/>
                <w:lang w:eastAsia="en-US"/>
              </w:rPr>
              <w:t>,</w:t>
            </w:r>
            <w:r w:rsidR="00AB14D3" w:rsidRPr="001E0AD2">
              <w:rPr>
                <w:rFonts w:ascii="Times New Roman" w:eastAsia="Times New Roman" w:hAnsi="Times New Roman" w:cs="Times New Roman"/>
                <w:i/>
                <w:sz w:val="24"/>
                <w:szCs w:val="24"/>
                <w:lang w:eastAsia="en-US"/>
              </w:rPr>
              <w:t xml:space="preserve"> </w:t>
            </w:r>
            <w:r w:rsidR="00AB14D3" w:rsidRPr="001E0AD2">
              <w:rPr>
                <w:rFonts w:ascii="Times New Roman" w:eastAsia="Times New Roman" w:hAnsi="Times New Roman" w:cs="Times New Roman"/>
                <w:sz w:val="24"/>
                <w:szCs w:val="24"/>
                <w:lang w:eastAsia="en-US"/>
              </w:rPr>
              <w:t xml:space="preserve"> про наявність у складі аудиторської фірми станом на поточну дату за основним місцем роботи не менш 50 працівників.</w:t>
            </w:r>
          </w:p>
          <w:p w:rsidR="00AB14D3" w:rsidRPr="001E0AD2" w:rsidRDefault="00864DB9" w:rsidP="00AB14D3">
            <w:pPr>
              <w:tabs>
                <w:tab w:val="left" w:pos="196"/>
              </w:tabs>
              <w:suppressAutoHyphens/>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1</w:t>
            </w:r>
            <w:r w:rsidR="00AB14D3" w:rsidRPr="001E0AD2">
              <w:rPr>
                <w:rFonts w:ascii="Times New Roman" w:hAnsi="Times New Roman" w:cs="Times New Roman"/>
                <w:sz w:val="24"/>
                <w:szCs w:val="24"/>
                <w:lang w:eastAsia="en-US"/>
              </w:rPr>
              <w:t xml:space="preserve">.2. </w:t>
            </w:r>
            <w:proofErr w:type="spellStart"/>
            <w:r w:rsidR="00AB14D3" w:rsidRPr="001E0AD2">
              <w:rPr>
                <w:rFonts w:ascii="Times New Roman" w:hAnsi="Times New Roman" w:cs="Times New Roman"/>
                <w:sz w:val="24"/>
                <w:szCs w:val="24"/>
                <w:lang w:eastAsia="en-US"/>
              </w:rPr>
              <w:t>Скан</w:t>
            </w:r>
            <w:proofErr w:type="spellEnd"/>
            <w:r w:rsidR="00AB14D3" w:rsidRPr="001E0AD2">
              <w:rPr>
                <w:rFonts w:ascii="Times New Roman" w:hAnsi="Times New Roman" w:cs="Times New Roman"/>
                <w:sz w:val="24"/>
                <w:szCs w:val="24"/>
                <w:lang w:eastAsia="en-US"/>
              </w:rPr>
              <w:t>-копія довідки, складеної у довільній формі, за підписом уповноваженої особи та печаткою Учасника, про наявність у складі аудиторської фірми станом на поточну дату за основним місцем роботи не менше 20 аудиторів, що мають сертифікати, які включені до Реєстру аудиторів та суб’єктів аудиторської діяльності у розділ «Аудитори».</w:t>
            </w:r>
          </w:p>
          <w:p w:rsidR="00AB14D3" w:rsidRPr="001E0AD2" w:rsidRDefault="00864DB9" w:rsidP="00AB14D3">
            <w:pPr>
              <w:tabs>
                <w:tab w:val="left" w:pos="196"/>
              </w:tabs>
              <w:suppressAutoHyphens/>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1</w:t>
            </w:r>
            <w:r w:rsidR="00AB14D3" w:rsidRPr="001E0AD2">
              <w:rPr>
                <w:rFonts w:ascii="Times New Roman" w:hAnsi="Times New Roman" w:cs="Times New Roman"/>
                <w:sz w:val="24"/>
                <w:szCs w:val="24"/>
                <w:lang w:eastAsia="en-US"/>
              </w:rPr>
              <w:t xml:space="preserve">.3. </w:t>
            </w:r>
            <w:proofErr w:type="spellStart"/>
            <w:r w:rsidR="00AB14D3" w:rsidRPr="001E0AD2">
              <w:rPr>
                <w:rFonts w:ascii="Times New Roman" w:eastAsia="Times New Roman" w:hAnsi="Times New Roman" w:cs="Times New Roman"/>
                <w:sz w:val="24"/>
                <w:szCs w:val="24"/>
                <w:lang w:eastAsia="ru-RU"/>
              </w:rPr>
              <w:t>Скан</w:t>
            </w:r>
            <w:proofErr w:type="spellEnd"/>
            <w:r w:rsidR="00AB14D3" w:rsidRPr="001E0AD2">
              <w:rPr>
                <w:rFonts w:ascii="Times New Roman" w:eastAsia="Times New Roman" w:hAnsi="Times New Roman" w:cs="Times New Roman"/>
                <w:sz w:val="24"/>
                <w:szCs w:val="24"/>
                <w:lang w:eastAsia="ru-RU"/>
              </w:rPr>
              <w:t>-копії документів,</w:t>
            </w:r>
            <w:r w:rsidR="00AB14D3" w:rsidRPr="001E0AD2">
              <w:rPr>
                <w:rFonts w:ascii="Times New Roman" w:hAnsi="Times New Roman" w:cs="Times New Roman"/>
                <w:sz w:val="24"/>
                <w:szCs w:val="24"/>
                <w:lang w:eastAsia="en-US"/>
              </w:rPr>
              <w:t xml:space="preserve"> завірені підписом уповноваженої особи та печаткою Учасника</w:t>
            </w:r>
            <w:r w:rsidR="00AB14D3" w:rsidRPr="001E0AD2">
              <w:rPr>
                <w:rFonts w:ascii="Times New Roman" w:eastAsia="Times New Roman" w:hAnsi="Times New Roman" w:cs="Times New Roman"/>
                <w:sz w:val="24"/>
                <w:szCs w:val="24"/>
                <w:lang w:eastAsia="ru-RU"/>
              </w:rPr>
              <w:t>, виданих не менше ніж 2 (двом) працівникам, з ти</w:t>
            </w:r>
            <w:r w:rsidRPr="001E0AD2">
              <w:rPr>
                <w:rFonts w:ascii="Times New Roman" w:eastAsia="Times New Roman" w:hAnsi="Times New Roman" w:cs="Times New Roman"/>
                <w:sz w:val="24"/>
                <w:szCs w:val="24"/>
                <w:lang w:eastAsia="ru-RU"/>
              </w:rPr>
              <w:t>х, що зазначені у Довідці по п.1</w:t>
            </w:r>
            <w:r w:rsidR="00AB14D3" w:rsidRPr="001E0AD2">
              <w:rPr>
                <w:rFonts w:ascii="Times New Roman" w:eastAsia="Times New Roman" w:hAnsi="Times New Roman" w:cs="Times New Roman"/>
                <w:sz w:val="24"/>
                <w:szCs w:val="24"/>
                <w:lang w:eastAsia="ru-RU"/>
              </w:rPr>
              <w:t>.2, які засвідчують проходження повної програми сертифікації, видані однією з організацій, що є членом Міжнародної федерації бухгалтерів (IFAC).</w:t>
            </w:r>
          </w:p>
        </w:tc>
      </w:tr>
      <w:tr w:rsidR="00AB14D3" w:rsidRPr="001E0AD2" w:rsidTr="00FF7D2B">
        <w:tc>
          <w:tcPr>
            <w:tcW w:w="562" w:type="dxa"/>
            <w:shd w:val="clear" w:color="auto" w:fill="auto"/>
          </w:tcPr>
          <w:p w:rsidR="00AB14D3" w:rsidRPr="001E0AD2" w:rsidRDefault="006911A4" w:rsidP="00AB14D3">
            <w:pPr>
              <w:spacing w:after="0" w:line="240" w:lineRule="auto"/>
              <w:jc w:val="center"/>
              <w:rPr>
                <w:rFonts w:ascii="Times New Roman" w:hAnsi="Times New Roman" w:cs="Times New Roman"/>
                <w:b/>
                <w:sz w:val="24"/>
                <w:szCs w:val="24"/>
                <w:lang w:eastAsia="en-US"/>
              </w:rPr>
            </w:pPr>
            <w:r w:rsidRPr="001E0AD2">
              <w:rPr>
                <w:rFonts w:ascii="Times New Roman" w:hAnsi="Times New Roman" w:cs="Times New Roman"/>
                <w:b/>
                <w:sz w:val="24"/>
                <w:szCs w:val="24"/>
                <w:lang w:eastAsia="en-US"/>
              </w:rPr>
              <w:t>2</w:t>
            </w:r>
          </w:p>
        </w:tc>
        <w:tc>
          <w:tcPr>
            <w:tcW w:w="2381" w:type="dxa"/>
            <w:shd w:val="clear" w:color="auto" w:fill="auto"/>
          </w:tcPr>
          <w:p w:rsidR="00AB14D3" w:rsidRPr="001E0AD2" w:rsidRDefault="00AB14D3" w:rsidP="00AB14D3">
            <w:pPr>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Наявність документально підтвердженого досвіду виконання аналогічного договору.</w:t>
            </w:r>
          </w:p>
          <w:p w:rsidR="00AB14D3" w:rsidRPr="001E0AD2" w:rsidRDefault="00AB14D3" w:rsidP="00AB14D3">
            <w:pPr>
              <w:spacing w:after="0" w:line="240" w:lineRule="auto"/>
              <w:jc w:val="both"/>
              <w:rPr>
                <w:rFonts w:ascii="Times New Roman" w:hAnsi="Times New Roman" w:cs="Times New Roman"/>
                <w:sz w:val="24"/>
                <w:szCs w:val="24"/>
                <w:lang w:eastAsia="en-US"/>
              </w:rPr>
            </w:pPr>
          </w:p>
        </w:tc>
        <w:tc>
          <w:tcPr>
            <w:tcW w:w="7117" w:type="dxa"/>
            <w:shd w:val="clear" w:color="auto" w:fill="auto"/>
            <w:vAlign w:val="center"/>
          </w:tcPr>
          <w:p w:rsidR="00AB14D3" w:rsidRPr="001E0AD2" w:rsidRDefault="00D13527" w:rsidP="00AB14D3">
            <w:pPr>
              <w:tabs>
                <w:tab w:val="left" w:pos="202"/>
                <w:tab w:val="left" w:pos="485"/>
              </w:tabs>
              <w:suppressAutoHyphens/>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2</w:t>
            </w:r>
            <w:r w:rsidR="00AB14D3" w:rsidRPr="001E0AD2">
              <w:rPr>
                <w:rFonts w:ascii="Times New Roman" w:hAnsi="Times New Roman" w:cs="Times New Roman"/>
                <w:sz w:val="24"/>
                <w:szCs w:val="24"/>
                <w:lang w:eastAsia="en-US"/>
              </w:rPr>
              <w:t xml:space="preserve">.1. </w:t>
            </w:r>
            <w:proofErr w:type="spellStart"/>
            <w:r w:rsidR="00AB14D3" w:rsidRPr="001E0AD2">
              <w:rPr>
                <w:rFonts w:ascii="Times New Roman" w:hAnsi="Times New Roman" w:cs="Times New Roman"/>
                <w:sz w:val="24"/>
                <w:szCs w:val="24"/>
                <w:lang w:eastAsia="en-US"/>
              </w:rPr>
              <w:t>Скан</w:t>
            </w:r>
            <w:proofErr w:type="spellEnd"/>
            <w:r w:rsidR="00AB14D3" w:rsidRPr="001E0AD2">
              <w:rPr>
                <w:rFonts w:ascii="Times New Roman" w:hAnsi="Times New Roman" w:cs="Times New Roman"/>
                <w:sz w:val="24"/>
                <w:szCs w:val="24"/>
                <w:lang w:eastAsia="en-US"/>
              </w:rPr>
              <w:t xml:space="preserve">-копія довідки в довільній формі, </w:t>
            </w:r>
            <w:r w:rsidR="00AB14D3" w:rsidRPr="001E0AD2">
              <w:rPr>
                <w:rFonts w:ascii="Times New Roman" w:eastAsia="Times New Roman" w:hAnsi="Times New Roman" w:cs="Times New Roman"/>
                <w:sz w:val="24"/>
                <w:szCs w:val="24"/>
                <w:lang w:eastAsia="en-US"/>
              </w:rPr>
              <w:t>за підписом уповноваженої особи та печаткою Учасника</w:t>
            </w:r>
            <w:r w:rsidR="00AB14D3" w:rsidRPr="001E0AD2">
              <w:rPr>
                <w:rFonts w:ascii="Times New Roman" w:eastAsia="Times New Roman" w:hAnsi="Times New Roman" w:cs="Times New Roman"/>
                <w:i/>
                <w:sz w:val="24"/>
                <w:szCs w:val="24"/>
                <w:lang w:eastAsia="en-US"/>
              </w:rPr>
              <w:t xml:space="preserve">, </w:t>
            </w:r>
            <w:r w:rsidR="00AB14D3" w:rsidRPr="001E0AD2">
              <w:rPr>
                <w:rFonts w:ascii="Times New Roman" w:eastAsia="Times New Roman" w:hAnsi="Times New Roman" w:cs="Times New Roman"/>
                <w:sz w:val="24"/>
                <w:szCs w:val="24"/>
                <w:lang w:eastAsia="en-US"/>
              </w:rPr>
              <w:t>що містить</w:t>
            </w:r>
            <w:r w:rsidR="00AB14D3" w:rsidRPr="001E0AD2">
              <w:rPr>
                <w:rFonts w:ascii="Times New Roman" w:eastAsia="Times New Roman" w:hAnsi="Times New Roman" w:cs="Times New Roman"/>
                <w:i/>
                <w:sz w:val="24"/>
                <w:szCs w:val="24"/>
                <w:lang w:eastAsia="en-US"/>
              </w:rPr>
              <w:t xml:space="preserve"> </w:t>
            </w:r>
            <w:r w:rsidR="00AB14D3" w:rsidRPr="001E0AD2">
              <w:rPr>
                <w:rFonts w:ascii="Times New Roman" w:eastAsia="Times New Roman" w:hAnsi="Times New Roman" w:cs="Times New Roman"/>
                <w:sz w:val="24"/>
                <w:szCs w:val="24"/>
                <w:lang w:eastAsia="en-US"/>
              </w:rPr>
              <w:t xml:space="preserve"> інформацію </w:t>
            </w:r>
            <w:r w:rsidR="00AB14D3" w:rsidRPr="001E0AD2">
              <w:rPr>
                <w:rFonts w:ascii="Times New Roman" w:hAnsi="Times New Roman" w:cs="Times New Roman"/>
                <w:sz w:val="24"/>
                <w:szCs w:val="24"/>
                <w:lang w:eastAsia="en-US"/>
              </w:rPr>
              <w:t>про досвід надання аудиторських послуг у сфері електроенергетики протягом останніх трьох років (не менше             2-х завдань з аудиту та інших аудиторських послуг для суб’єктів електроенергетичної галузі). Довідка має містити перелік договорів щодо надання аудиторських послуг у сфері електроенергетики та наступну інформацію стосовно кожного договору: назву контрагента-замовника, предмет договору, номер та дату договору.</w:t>
            </w:r>
          </w:p>
          <w:p w:rsidR="00AB14D3" w:rsidRPr="001E0AD2" w:rsidRDefault="00D13527" w:rsidP="00AB14D3">
            <w:pPr>
              <w:tabs>
                <w:tab w:val="left" w:pos="0"/>
                <w:tab w:val="left" w:pos="487"/>
              </w:tabs>
              <w:suppressAutoHyphens/>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2</w:t>
            </w:r>
            <w:r w:rsidR="00AB14D3" w:rsidRPr="001E0AD2">
              <w:rPr>
                <w:rFonts w:ascii="Times New Roman" w:hAnsi="Times New Roman" w:cs="Times New Roman"/>
                <w:sz w:val="24"/>
                <w:szCs w:val="24"/>
                <w:lang w:eastAsia="en-US"/>
              </w:rPr>
              <w:t xml:space="preserve">.2. </w:t>
            </w:r>
            <w:proofErr w:type="spellStart"/>
            <w:r w:rsidR="00AB14D3" w:rsidRPr="001E0AD2">
              <w:rPr>
                <w:rFonts w:ascii="Times New Roman" w:hAnsi="Times New Roman" w:cs="Times New Roman"/>
                <w:sz w:val="24"/>
                <w:szCs w:val="24"/>
                <w:lang w:eastAsia="en-US"/>
              </w:rPr>
              <w:t>Скан</w:t>
            </w:r>
            <w:proofErr w:type="spellEnd"/>
            <w:r w:rsidR="00AB14D3" w:rsidRPr="001E0AD2">
              <w:rPr>
                <w:rFonts w:ascii="Times New Roman" w:hAnsi="Times New Roman" w:cs="Times New Roman"/>
                <w:sz w:val="24"/>
                <w:szCs w:val="24"/>
                <w:lang w:eastAsia="en-US"/>
              </w:rPr>
              <w:t xml:space="preserve">-копії </w:t>
            </w:r>
            <w:r w:rsidRPr="001E0AD2">
              <w:rPr>
                <w:rFonts w:ascii="Times New Roman" w:hAnsi="Times New Roman" w:cs="Times New Roman"/>
                <w:sz w:val="24"/>
                <w:szCs w:val="24"/>
                <w:lang w:eastAsia="en-US"/>
              </w:rPr>
              <w:t>договорів, зазначених у пункті 2</w:t>
            </w:r>
            <w:r w:rsidR="00AB14D3" w:rsidRPr="001E0AD2">
              <w:rPr>
                <w:rFonts w:ascii="Times New Roman" w:hAnsi="Times New Roman" w:cs="Times New Roman"/>
                <w:sz w:val="24"/>
                <w:szCs w:val="24"/>
                <w:lang w:eastAsia="en-US"/>
              </w:rPr>
              <w:t xml:space="preserve">.1, з відповідними актами приймання-передачі наданих послуг, які завірені </w:t>
            </w:r>
            <w:r w:rsidR="00AB14D3" w:rsidRPr="001E0AD2">
              <w:rPr>
                <w:rFonts w:ascii="Times New Roman" w:eastAsia="Times New Roman" w:hAnsi="Times New Roman" w:cs="Times New Roman"/>
                <w:sz w:val="24"/>
                <w:szCs w:val="24"/>
                <w:lang w:eastAsia="en-US"/>
              </w:rPr>
              <w:t>підписом уповноваженої особи та печаткою Учасника</w:t>
            </w:r>
            <w:r w:rsidR="00AB14D3" w:rsidRPr="001E0AD2">
              <w:rPr>
                <w:rFonts w:ascii="Times New Roman" w:eastAsia="Times New Roman" w:hAnsi="Times New Roman" w:cs="Times New Roman"/>
                <w:i/>
                <w:sz w:val="24"/>
                <w:szCs w:val="24"/>
                <w:lang w:eastAsia="en-US"/>
              </w:rPr>
              <w:t xml:space="preserve">. </w:t>
            </w:r>
            <w:r w:rsidR="00AB14D3" w:rsidRPr="001E0AD2">
              <w:rPr>
                <w:rFonts w:ascii="Times New Roman" w:hAnsi="Times New Roman" w:cs="Times New Roman"/>
                <w:sz w:val="24"/>
                <w:szCs w:val="24"/>
                <w:lang w:eastAsia="en-US"/>
              </w:rPr>
              <w:t xml:space="preserve"> </w:t>
            </w:r>
          </w:p>
          <w:p w:rsidR="00AB14D3" w:rsidRPr="001E0AD2" w:rsidRDefault="00D13527" w:rsidP="00AB14D3">
            <w:pPr>
              <w:tabs>
                <w:tab w:val="left" w:pos="0"/>
              </w:tabs>
              <w:suppressAutoHyphens/>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2</w:t>
            </w:r>
            <w:r w:rsidR="00AB14D3" w:rsidRPr="001E0AD2">
              <w:rPr>
                <w:rFonts w:ascii="Times New Roman" w:hAnsi="Times New Roman" w:cs="Times New Roman"/>
                <w:sz w:val="24"/>
                <w:szCs w:val="24"/>
                <w:lang w:eastAsia="en-US"/>
              </w:rPr>
              <w:t xml:space="preserve">.3. </w:t>
            </w:r>
            <w:proofErr w:type="spellStart"/>
            <w:r w:rsidR="00AB14D3" w:rsidRPr="001E0AD2">
              <w:rPr>
                <w:rFonts w:ascii="Times New Roman" w:hAnsi="Times New Roman" w:cs="Times New Roman"/>
                <w:sz w:val="24"/>
                <w:szCs w:val="24"/>
                <w:lang w:eastAsia="en-US"/>
              </w:rPr>
              <w:t>Скан</w:t>
            </w:r>
            <w:proofErr w:type="spellEnd"/>
            <w:r w:rsidR="00AB14D3" w:rsidRPr="001E0AD2">
              <w:rPr>
                <w:rFonts w:ascii="Times New Roman" w:hAnsi="Times New Roman" w:cs="Times New Roman"/>
                <w:sz w:val="24"/>
                <w:szCs w:val="24"/>
                <w:lang w:eastAsia="en-US"/>
              </w:rPr>
              <w:t xml:space="preserve">-копія довідки, </w:t>
            </w:r>
            <w:r w:rsidR="00AB14D3" w:rsidRPr="001E0AD2">
              <w:rPr>
                <w:rFonts w:ascii="Times New Roman" w:eastAsia="Times New Roman" w:hAnsi="Times New Roman" w:cs="Times New Roman"/>
                <w:sz w:val="24"/>
                <w:szCs w:val="24"/>
                <w:lang w:eastAsia="en-US"/>
              </w:rPr>
              <w:t>за</w:t>
            </w:r>
            <w:r w:rsidR="00AB14D3" w:rsidRPr="001E0AD2">
              <w:rPr>
                <w:rFonts w:ascii="Times New Roman" w:hAnsi="Times New Roman" w:cs="Times New Roman"/>
                <w:sz w:val="24"/>
                <w:szCs w:val="24"/>
                <w:lang w:eastAsia="en-US"/>
              </w:rPr>
              <w:t xml:space="preserve"> підписом уповноваженої особи та печаткою Учасника, складена в довільній формі, що містить інформацію про наявність у аудиторської фірми досвіду надання аудиторських послуг відповідно до МСЗНВ (3000).</w:t>
            </w:r>
          </w:p>
        </w:tc>
      </w:tr>
    </w:tbl>
    <w:p w:rsidR="00AB14D3" w:rsidRPr="001E0AD2" w:rsidRDefault="00AB14D3" w:rsidP="00AB14D3">
      <w:pPr>
        <w:spacing w:after="0" w:line="240" w:lineRule="auto"/>
        <w:jc w:val="center"/>
        <w:rPr>
          <w:rFonts w:ascii="Times New Roman" w:eastAsia="Times New Roman" w:hAnsi="Times New Roman" w:cs="Times New Roman"/>
          <w:b/>
          <w:bCs/>
          <w:sz w:val="24"/>
          <w:szCs w:val="24"/>
          <w:lang w:eastAsia="ru-RU"/>
        </w:rPr>
      </w:pPr>
    </w:p>
    <w:p w:rsidR="00AB14D3" w:rsidRPr="001E0AD2" w:rsidRDefault="00AB14D3" w:rsidP="00AB14D3">
      <w:pPr>
        <w:spacing w:after="0" w:line="240" w:lineRule="auto"/>
        <w:ind w:right="23" w:firstLine="252"/>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Примітки:</w:t>
      </w:r>
    </w:p>
    <w:p w:rsidR="00AB14D3" w:rsidRPr="001E0AD2" w:rsidRDefault="00AB14D3" w:rsidP="00AB14D3">
      <w:pPr>
        <w:numPr>
          <w:ilvl w:val="0"/>
          <w:numId w:val="23"/>
        </w:numPr>
        <w:tabs>
          <w:tab w:val="left" w:pos="851"/>
        </w:tabs>
        <w:spacing w:after="0" w:line="240" w:lineRule="auto"/>
        <w:ind w:left="0" w:firstLine="851"/>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lang w:val="ru-RU" w:eastAsia="ru-RU"/>
        </w:rPr>
        <w:t xml:space="preserve"> </w:t>
      </w:r>
      <w:r w:rsidRPr="001E0AD2">
        <w:rPr>
          <w:rFonts w:ascii="Times New Roman" w:eastAsia="Times New Roman" w:hAnsi="Times New Roman" w:cs="Times New Roman"/>
          <w:i/>
          <w:sz w:val="24"/>
          <w:szCs w:val="24"/>
        </w:rPr>
        <w:t>Вимога щодо скріплення печаткою не стосується учасників, які здійснюють діяльність без печатки згідно з чинним законодавством.</w:t>
      </w:r>
    </w:p>
    <w:p w:rsidR="00AB14D3" w:rsidRPr="001E0AD2" w:rsidRDefault="00AB14D3" w:rsidP="00AB14D3">
      <w:pPr>
        <w:numPr>
          <w:ilvl w:val="0"/>
          <w:numId w:val="23"/>
        </w:numPr>
        <w:shd w:val="clear" w:color="auto" w:fill="FFFFFF"/>
        <w:tabs>
          <w:tab w:val="left" w:pos="851"/>
        </w:tabs>
        <w:suppressAutoHyphens/>
        <w:spacing w:after="0" w:line="240" w:lineRule="auto"/>
        <w:ind w:left="0" w:firstLine="851"/>
        <w:jc w:val="both"/>
        <w:rPr>
          <w:rFonts w:ascii="Times New Roman" w:eastAsia="Times New Roman" w:hAnsi="Times New Roman" w:cs="Times New Roman"/>
          <w:bCs/>
          <w:i/>
          <w:sz w:val="24"/>
          <w:szCs w:val="24"/>
          <w:lang w:eastAsia="zh-CN"/>
        </w:rPr>
      </w:pPr>
      <w:r w:rsidRPr="001E0AD2">
        <w:rPr>
          <w:rFonts w:ascii="Times New Roman" w:eastAsia="Times New Roman" w:hAnsi="Times New Roman" w:cs="Times New Roman"/>
          <w:bCs/>
          <w:i/>
          <w:sz w:val="24"/>
          <w:szCs w:val="24"/>
          <w:lang w:eastAsia="zh-CN"/>
        </w:rPr>
        <w:t xml:space="preserve">Дані, що становлять комерційну таємницю, можуть бути виключені зі </w:t>
      </w:r>
      <w:proofErr w:type="spellStart"/>
      <w:r w:rsidRPr="001E0AD2">
        <w:rPr>
          <w:rFonts w:ascii="Times New Roman" w:eastAsia="Times New Roman" w:hAnsi="Times New Roman" w:cs="Times New Roman"/>
          <w:bCs/>
          <w:i/>
          <w:sz w:val="24"/>
          <w:szCs w:val="24"/>
          <w:lang w:eastAsia="zh-CN"/>
        </w:rPr>
        <w:t>скан</w:t>
      </w:r>
      <w:proofErr w:type="spellEnd"/>
      <w:r w:rsidRPr="001E0AD2">
        <w:rPr>
          <w:rFonts w:ascii="Times New Roman" w:eastAsia="Times New Roman" w:hAnsi="Times New Roman" w:cs="Times New Roman"/>
          <w:bCs/>
          <w:i/>
          <w:sz w:val="24"/>
          <w:szCs w:val="24"/>
          <w:lang w:eastAsia="zh-CN"/>
        </w:rPr>
        <w:t>-копії договору.</w:t>
      </w:r>
    </w:p>
    <w:p w:rsidR="001938BB" w:rsidRPr="001E0AD2" w:rsidRDefault="001938BB" w:rsidP="001938BB">
      <w:pPr>
        <w:numPr>
          <w:ilvl w:val="0"/>
          <w:numId w:val="23"/>
        </w:numPr>
        <w:shd w:val="clear" w:color="auto" w:fill="FFFFFF"/>
        <w:tabs>
          <w:tab w:val="left" w:pos="851"/>
        </w:tabs>
        <w:suppressAutoHyphens/>
        <w:spacing w:after="0" w:line="240" w:lineRule="auto"/>
        <w:ind w:left="0" w:firstLine="851"/>
        <w:jc w:val="both"/>
        <w:rPr>
          <w:rFonts w:ascii="Times New Roman" w:eastAsia="Times New Roman" w:hAnsi="Times New Roman" w:cs="Times New Roman"/>
          <w:bCs/>
          <w:i/>
          <w:sz w:val="24"/>
          <w:szCs w:val="24"/>
          <w:lang w:eastAsia="zh-CN"/>
        </w:rPr>
      </w:pPr>
      <w:r w:rsidRPr="001E0AD2">
        <w:rPr>
          <w:rFonts w:ascii="Times New Roman" w:eastAsia="Times New Roman" w:hAnsi="Times New Roman" w:cs="Times New Roman"/>
          <w:bCs/>
          <w:i/>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10BE" w:rsidRPr="001E0AD2" w:rsidRDefault="00C810BE" w:rsidP="00AB14D3">
      <w:pPr>
        <w:spacing w:after="0" w:line="240" w:lineRule="auto"/>
        <w:rPr>
          <w:rFonts w:ascii="Times New Roman" w:eastAsia="Times New Roman" w:hAnsi="Times New Roman" w:cs="Times New Roman"/>
          <w:bCs/>
          <w:i/>
          <w:sz w:val="24"/>
          <w:szCs w:val="24"/>
          <w:lang w:eastAsia="zh-CN"/>
        </w:rPr>
      </w:pPr>
    </w:p>
    <w:p w:rsidR="003F7B67" w:rsidRPr="001E0AD2" w:rsidRDefault="003F7B67" w:rsidP="00AB14D3">
      <w:pPr>
        <w:spacing w:after="0" w:line="240" w:lineRule="auto"/>
        <w:rPr>
          <w:rFonts w:ascii="Times New Roman" w:eastAsia="Times New Roman" w:hAnsi="Times New Roman" w:cs="Times New Roman"/>
          <w:b/>
          <w:sz w:val="24"/>
          <w:szCs w:val="24"/>
          <w:lang w:eastAsia="ru-RU"/>
        </w:rPr>
      </w:pPr>
    </w:p>
    <w:p w:rsidR="00AB14D3" w:rsidRPr="001E0AD2" w:rsidRDefault="00AB14D3" w:rsidP="00AB14D3">
      <w:pPr>
        <w:spacing w:after="0" w:line="240" w:lineRule="auto"/>
        <w:rPr>
          <w:rFonts w:ascii="Times New Roman" w:eastAsia="Times New Roman" w:hAnsi="Times New Roman" w:cs="Times New Roman"/>
          <w:b/>
          <w:sz w:val="24"/>
          <w:szCs w:val="24"/>
          <w:lang w:eastAsia="ru-RU"/>
        </w:rPr>
      </w:pPr>
    </w:p>
    <w:p w:rsidR="00AB14D3" w:rsidRPr="001E0AD2" w:rsidRDefault="00AB14D3" w:rsidP="00AB14D3">
      <w:pPr>
        <w:spacing w:after="0" w:line="240" w:lineRule="auto"/>
        <w:ind w:firstLine="540"/>
        <w:jc w:val="right"/>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lastRenderedPageBreak/>
        <w:t>Таблиця 2</w:t>
      </w:r>
    </w:p>
    <w:p w:rsidR="00AB14D3" w:rsidRPr="001E0AD2" w:rsidRDefault="00AB14D3" w:rsidP="00AB14D3">
      <w:pPr>
        <w:spacing w:after="0" w:line="240" w:lineRule="auto"/>
        <w:ind w:right="-285" w:firstLine="540"/>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bCs/>
          <w:sz w:val="24"/>
          <w:szCs w:val="24"/>
          <w:lang w:eastAsia="ru-RU"/>
        </w:rPr>
        <w:t>Інші документи, що мають бути подані Учасником у складі своєї тендерної пропозиції</w:t>
      </w:r>
    </w:p>
    <w:tbl>
      <w:tblPr>
        <w:tblW w:w="104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649"/>
      </w:tblGrid>
      <w:tr w:rsidR="001E0AD2" w:rsidRPr="001E0AD2" w:rsidTr="00FF7D2B">
        <w:trPr>
          <w:cantSplit/>
        </w:trPr>
        <w:tc>
          <w:tcPr>
            <w:tcW w:w="2836" w:type="dxa"/>
            <w:vAlign w:val="center"/>
          </w:tcPr>
          <w:p w:rsidR="00AB14D3" w:rsidRPr="001E0AD2" w:rsidRDefault="00AB14D3" w:rsidP="00AB14D3">
            <w:pPr>
              <w:tabs>
                <w:tab w:val="num" w:pos="1080"/>
                <w:tab w:val="left" w:pos="10381"/>
              </w:tabs>
              <w:spacing w:after="0" w:line="240" w:lineRule="auto"/>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bCs/>
                <w:sz w:val="24"/>
                <w:szCs w:val="24"/>
                <w:lang w:eastAsia="ru-RU"/>
              </w:rPr>
              <w:t>№</w:t>
            </w:r>
          </w:p>
        </w:tc>
        <w:tc>
          <w:tcPr>
            <w:tcW w:w="7649" w:type="dxa"/>
            <w:vAlign w:val="center"/>
          </w:tcPr>
          <w:p w:rsidR="00AB14D3" w:rsidRPr="001E0AD2" w:rsidRDefault="00AB14D3" w:rsidP="00AB14D3">
            <w:pPr>
              <w:tabs>
                <w:tab w:val="num" w:pos="1080"/>
                <w:tab w:val="left" w:pos="10381"/>
              </w:tabs>
              <w:spacing w:after="0" w:line="240" w:lineRule="auto"/>
              <w:jc w:val="center"/>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bCs/>
                <w:sz w:val="24"/>
                <w:szCs w:val="24"/>
                <w:lang w:eastAsia="ru-RU"/>
              </w:rPr>
              <w:t>Назва документу</w:t>
            </w:r>
          </w:p>
        </w:tc>
      </w:tr>
      <w:tr w:rsidR="001E0AD2" w:rsidRPr="001E0AD2" w:rsidTr="00FF7D2B">
        <w:trPr>
          <w:cantSplit/>
        </w:trPr>
        <w:tc>
          <w:tcPr>
            <w:tcW w:w="2836" w:type="dxa"/>
          </w:tcPr>
          <w:p w:rsidR="00AB14D3" w:rsidRPr="001E0AD2" w:rsidRDefault="00AB14D3" w:rsidP="00AB14D3">
            <w:pPr>
              <w:tabs>
                <w:tab w:val="left" w:pos="10381"/>
              </w:tabs>
              <w:spacing w:after="0" w:line="240" w:lineRule="auto"/>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1.</w:t>
            </w:r>
          </w:p>
        </w:tc>
        <w:tc>
          <w:tcPr>
            <w:tcW w:w="7649" w:type="dxa"/>
          </w:tcPr>
          <w:p w:rsidR="00AB14D3" w:rsidRPr="001E0AD2" w:rsidRDefault="00AB14D3" w:rsidP="00AB14D3">
            <w:pPr>
              <w:widowControl w:val="0"/>
              <w:tabs>
                <w:tab w:val="num" w:pos="1080"/>
                <w:tab w:val="left" w:pos="10381"/>
              </w:tabs>
              <w:spacing w:after="0" w:line="240" w:lineRule="auto"/>
              <w:jc w:val="both"/>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sz w:val="24"/>
                <w:szCs w:val="24"/>
                <w:lang w:eastAsia="ru-RU"/>
              </w:rPr>
              <w:t xml:space="preserve">1.1. </w:t>
            </w:r>
            <w:proofErr w:type="spellStart"/>
            <w:r w:rsidRPr="001E0AD2">
              <w:rPr>
                <w:rFonts w:ascii="Times New Roman" w:eastAsia="Times New Roman" w:hAnsi="Times New Roman" w:cs="Times New Roman"/>
                <w:sz w:val="24"/>
                <w:szCs w:val="24"/>
                <w:lang w:eastAsia="ru-RU"/>
              </w:rPr>
              <w:t>Скан</w:t>
            </w:r>
            <w:proofErr w:type="spellEnd"/>
            <w:r w:rsidRPr="001E0AD2">
              <w:rPr>
                <w:rFonts w:ascii="Times New Roman" w:eastAsia="Times New Roman" w:hAnsi="Times New Roman" w:cs="Times New Roman"/>
                <w:sz w:val="24"/>
                <w:szCs w:val="24"/>
                <w:lang w:eastAsia="ru-RU"/>
              </w:rPr>
              <w:t xml:space="preserve">-копія довідки в довільні формі, </w:t>
            </w:r>
            <w:r w:rsidRPr="001E0AD2">
              <w:rPr>
                <w:rFonts w:ascii="Times New Roman" w:eastAsia="Times New Roman" w:hAnsi="Times New Roman" w:cs="Times New Roman"/>
                <w:bCs/>
                <w:sz w:val="24"/>
                <w:szCs w:val="24"/>
                <w:lang w:eastAsia="ru-RU"/>
              </w:rPr>
              <w:t>за підписом уповноваженої особи та  печаткою Учасника,</w:t>
            </w:r>
            <w:r w:rsidRPr="001E0AD2">
              <w:rPr>
                <w:rFonts w:ascii="Times New Roman" w:eastAsia="Times New Roman" w:hAnsi="Times New Roman" w:cs="Times New Roman"/>
                <w:sz w:val="24"/>
                <w:szCs w:val="24"/>
                <w:lang w:eastAsia="ru-RU"/>
              </w:rPr>
              <w:t xml:space="preserve"> яка повинна містити інформацію про технічні, якісні, кількісні характеристики, опис предмета закупівлі, що підтверджує відповідність тендерної пропозиції Учасника технічним вимогам до предмету закупівлі, встановленим За</w:t>
            </w:r>
            <w:r w:rsidR="00F73F6E">
              <w:rPr>
                <w:rFonts w:ascii="Times New Roman" w:eastAsia="Times New Roman" w:hAnsi="Times New Roman" w:cs="Times New Roman"/>
                <w:sz w:val="24"/>
                <w:szCs w:val="24"/>
                <w:lang w:eastAsia="ru-RU"/>
              </w:rPr>
              <w:t>мовником у частині 6 розділу 3</w:t>
            </w:r>
            <w:r w:rsidRPr="001E0AD2">
              <w:rPr>
                <w:rFonts w:ascii="Times New Roman" w:eastAsia="Times New Roman" w:hAnsi="Times New Roman" w:cs="Times New Roman"/>
                <w:sz w:val="24"/>
                <w:szCs w:val="24"/>
                <w:lang w:eastAsia="ru-RU"/>
              </w:rPr>
              <w:t xml:space="preserve"> та Додатку 1 до тендерної документації.</w:t>
            </w:r>
          </w:p>
        </w:tc>
      </w:tr>
      <w:tr w:rsidR="001E0AD2" w:rsidRPr="001E0AD2" w:rsidTr="00FF7D2B">
        <w:trPr>
          <w:cantSplit/>
        </w:trPr>
        <w:tc>
          <w:tcPr>
            <w:tcW w:w="2836" w:type="dxa"/>
          </w:tcPr>
          <w:p w:rsidR="00AB14D3" w:rsidRPr="001E0AD2" w:rsidRDefault="00AB14D3" w:rsidP="00AB14D3">
            <w:pPr>
              <w:widowControl w:val="0"/>
              <w:tabs>
                <w:tab w:val="left" w:pos="10381"/>
              </w:tabs>
              <w:spacing w:after="0" w:line="240" w:lineRule="auto"/>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2.</w:t>
            </w:r>
          </w:p>
        </w:tc>
        <w:tc>
          <w:tcPr>
            <w:tcW w:w="7649" w:type="dxa"/>
          </w:tcPr>
          <w:p w:rsidR="00AB14D3" w:rsidRPr="001E0AD2" w:rsidRDefault="00AB14D3" w:rsidP="008B7651">
            <w:pPr>
              <w:widowControl w:val="0"/>
              <w:tabs>
                <w:tab w:val="num" w:pos="1080"/>
                <w:tab w:val="left" w:pos="10381"/>
              </w:tabs>
              <w:spacing w:after="0" w:line="240" w:lineRule="auto"/>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2.1. </w:t>
            </w:r>
            <w:proofErr w:type="spellStart"/>
            <w:r w:rsidRPr="001E0AD2">
              <w:rPr>
                <w:rFonts w:ascii="Times New Roman" w:eastAsia="Times New Roman" w:hAnsi="Times New Roman" w:cs="Times New Roman"/>
                <w:sz w:val="24"/>
                <w:szCs w:val="24"/>
                <w:lang w:eastAsia="ru-RU"/>
              </w:rPr>
              <w:t>Скан</w:t>
            </w:r>
            <w:proofErr w:type="spellEnd"/>
            <w:r w:rsidRPr="001E0AD2">
              <w:rPr>
                <w:rFonts w:ascii="Times New Roman" w:eastAsia="Times New Roman" w:hAnsi="Times New Roman" w:cs="Times New Roman"/>
                <w:sz w:val="24"/>
                <w:szCs w:val="24"/>
                <w:lang w:eastAsia="ru-RU"/>
              </w:rPr>
              <w:t>-копія Статуту Учас</w:t>
            </w:r>
            <w:r w:rsidR="008B7651" w:rsidRPr="001E0AD2">
              <w:rPr>
                <w:rFonts w:ascii="Times New Roman" w:eastAsia="Times New Roman" w:hAnsi="Times New Roman" w:cs="Times New Roman"/>
                <w:sz w:val="24"/>
                <w:szCs w:val="24"/>
                <w:lang w:eastAsia="ru-RU"/>
              </w:rPr>
              <w:t>ника торгів (остання редакція).</w:t>
            </w:r>
          </w:p>
        </w:tc>
      </w:tr>
      <w:tr w:rsidR="001E0AD2" w:rsidRPr="001E0AD2" w:rsidTr="00FF7D2B">
        <w:trPr>
          <w:cantSplit/>
        </w:trPr>
        <w:tc>
          <w:tcPr>
            <w:tcW w:w="2836" w:type="dxa"/>
          </w:tcPr>
          <w:p w:rsidR="00AB14D3" w:rsidRPr="001E0AD2" w:rsidRDefault="00AB14D3" w:rsidP="00AB14D3">
            <w:pPr>
              <w:tabs>
                <w:tab w:val="left" w:pos="10381"/>
              </w:tabs>
              <w:spacing w:after="0" w:line="240" w:lineRule="auto"/>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3.</w:t>
            </w:r>
          </w:p>
        </w:tc>
        <w:tc>
          <w:tcPr>
            <w:tcW w:w="7649" w:type="dxa"/>
          </w:tcPr>
          <w:p w:rsidR="00AB14D3" w:rsidRPr="001E0AD2" w:rsidRDefault="00AB14D3" w:rsidP="008B7651">
            <w:pPr>
              <w:tabs>
                <w:tab w:val="num" w:pos="1080"/>
                <w:tab w:val="left" w:pos="10381"/>
              </w:tabs>
              <w:spacing w:after="0" w:line="240" w:lineRule="auto"/>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3.1. </w:t>
            </w:r>
            <w:proofErr w:type="spellStart"/>
            <w:r w:rsidRPr="001E0AD2">
              <w:rPr>
                <w:rFonts w:ascii="Times New Roman" w:eastAsia="Times New Roman" w:hAnsi="Times New Roman" w:cs="Times New Roman"/>
                <w:sz w:val="24"/>
                <w:szCs w:val="24"/>
                <w:lang w:eastAsia="ru-RU"/>
              </w:rPr>
              <w:t>Скан</w:t>
            </w:r>
            <w:proofErr w:type="spellEnd"/>
            <w:r w:rsidRPr="001E0AD2">
              <w:rPr>
                <w:rFonts w:ascii="Times New Roman" w:eastAsia="Times New Roman" w:hAnsi="Times New Roman" w:cs="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w:t>
            </w:r>
            <w:r w:rsidR="008B7651" w:rsidRPr="001E0AD2">
              <w:rPr>
                <w:rFonts w:ascii="Times New Roman" w:eastAsia="Times New Roman" w:hAnsi="Times New Roman" w:cs="Times New Roman"/>
                <w:sz w:val="24"/>
                <w:szCs w:val="24"/>
                <w:lang w:eastAsia="ru-RU"/>
              </w:rPr>
              <w:t>ачення, довіреність, доручення)</w:t>
            </w:r>
            <w:r w:rsidRPr="001E0AD2">
              <w:rPr>
                <w:rFonts w:ascii="Times New Roman" w:eastAsia="Times New Roman" w:hAnsi="Times New Roman" w:cs="Times New Roman"/>
                <w:bCs/>
                <w:sz w:val="24"/>
                <w:szCs w:val="24"/>
                <w:lang w:eastAsia="ru-RU"/>
              </w:rPr>
              <w:t>.</w:t>
            </w:r>
          </w:p>
        </w:tc>
      </w:tr>
      <w:tr w:rsidR="001E0AD2" w:rsidRPr="001E0AD2" w:rsidTr="00FF7D2B">
        <w:trPr>
          <w:cantSplit/>
        </w:trPr>
        <w:tc>
          <w:tcPr>
            <w:tcW w:w="2836" w:type="dxa"/>
          </w:tcPr>
          <w:p w:rsidR="00AB14D3" w:rsidRPr="001E0AD2" w:rsidRDefault="00AB14D3" w:rsidP="00AB14D3">
            <w:pPr>
              <w:tabs>
                <w:tab w:val="left" w:pos="10381"/>
              </w:tabs>
              <w:spacing w:after="0" w:line="240" w:lineRule="auto"/>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4.</w:t>
            </w:r>
          </w:p>
        </w:tc>
        <w:tc>
          <w:tcPr>
            <w:tcW w:w="7649" w:type="dxa"/>
          </w:tcPr>
          <w:p w:rsidR="00AB14D3" w:rsidRPr="001E0AD2" w:rsidRDefault="00AB14D3" w:rsidP="00AB14D3">
            <w:pPr>
              <w:tabs>
                <w:tab w:val="num" w:pos="1080"/>
                <w:tab w:val="left" w:pos="10381"/>
              </w:tabs>
              <w:spacing w:after="0" w:line="240" w:lineRule="auto"/>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4.1. </w:t>
            </w:r>
            <w:proofErr w:type="spellStart"/>
            <w:r w:rsidRPr="001E0AD2">
              <w:rPr>
                <w:rFonts w:ascii="Times New Roman" w:eastAsia="Times New Roman" w:hAnsi="Times New Roman" w:cs="Times New Roman"/>
                <w:sz w:val="24"/>
                <w:szCs w:val="24"/>
                <w:lang w:eastAsia="ru-RU"/>
              </w:rPr>
              <w:t>Скан</w:t>
            </w:r>
            <w:proofErr w:type="spellEnd"/>
            <w:r w:rsidRPr="001E0AD2">
              <w:rPr>
                <w:rFonts w:ascii="Times New Roman" w:eastAsia="Times New Roman" w:hAnsi="Times New Roman" w:cs="Times New Roman"/>
                <w:sz w:val="24"/>
                <w:szCs w:val="24"/>
                <w:lang w:eastAsia="ru-RU"/>
              </w:rPr>
              <w:t>-копія "Тендерна пропозиція" за формою, що наведена в Додатку 3.</w:t>
            </w:r>
          </w:p>
        </w:tc>
      </w:tr>
      <w:tr w:rsidR="001E0AD2" w:rsidRPr="001E0AD2" w:rsidTr="00FF7D2B">
        <w:trPr>
          <w:cantSplit/>
        </w:trPr>
        <w:tc>
          <w:tcPr>
            <w:tcW w:w="2836" w:type="dxa"/>
          </w:tcPr>
          <w:p w:rsidR="00AB14D3" w:rsidRPr="001E0AD2" w:rsidRDefault="00AB14D3" w:rsidP="00AB14D3">
            <w:pPr>
              <w:tabs>
                <w:tab w:val="left" w:pos="10381"/>
              </w:tabs>
              <w:spacing w:after="0" w:line="240" w:lineRule="auto"/>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5.</w:t>
            </w:r>
          </w:p>
        </w:tc>
        <w:tc>
          <w:tcPr>
            <w:tcW w:w="7649" w:type="dxa"/>
          </w:tcPr>
          <w:p w:rsidR="00AB14D3" w:rsidRPr="001E0AD2" w:rsidRDefault="00AB14D3" w:rsidP="00AB14D3">
            <w:pPr>
              <w:shd w:val="clear" w:color="auto" w:fill="FFFFFA"/>
              <w:spacing w:after="0" w:line="240" w:lineRule="auto"/>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5. 1. </w:t>
            </w:r>
            <w:proofErr w:type="spellStart"/>
            <w:r w:rsidRPr="001E0AD2">
              <w:rPr>
                <w:rFonts w:ascii="Times New Roman" w:eastAsia="Times New Roman" w:hAnsi="Times New Roman" w:cs="Times New Roman"/>
                <w:sz w:val="24"/>
                <w:szCs w:val="24"/>
                <w:lang w:eastAsia="ru-RU"/>
              </w:rPr>
              <w:t>Скан</w:t>
            </w:r>
            <w:proofErr w:type="spellEnd"/>
            <w:r w:rsidRPr="001E0AD2">
              <w:rPr>
                <w:rFonts w:ascii="Times New Roman" w:eastAsia="Times New Roman" w:hAnsi="Times New Roman" w:cs="Times New Roman"/>
                <w:sz w:val="24"/>
                <w:szCs w:val="24"/>
                <w:lang w:eastAsia="ru-RU"/>
              </w:rPr>
              <w:t xml:space="preserve">-копія гарантійного листа, </w:t>
            </w:r>
            <w:r w:rsidRPr="001E0AD2">
              <w:rPr>
                <w:rFonts w:ascii="Times New Roman" w:eastAsia="Times New Roman" w:hAnsi="Times New Roman" w:cs="Times New Roman"/>
                <w:bCs/>
                <w:sz w:val="24"/>
                <w:szCs w:val="24"/>
                <w:lang w:eastAsia="ru-RU"/>
              </w:rPr>
              <w:t>за підписом уповноваженої особи та  печаткою Учасника,</w:t>
            </w:r>
            <w:r w:rsidRPr="001E0AD2">
              <w:rPr>
                <w:rFonts w:ascii="Times New Roman" w:eastAsia="Times New Roman" w:hAnsi="Times New Roman" w:cs="Times New Roman"/>
                <w:sz w:val="24"/>
                <w:szCs w:val="24"/>
                <w:lang w:eastAsia="ru-RU"/>
              </w:rPr>
              <w:t xml:space="preserve"> про те, що:</w:t>
            </w:r>
          </w:p>
          <w:p w:rsidR="00AB14D3" w:rsidRPr="001E0AD2" w:rsidRDefault="00AB14D3" w:rsidP="00AB14D3">
            <w:pPr>
              <w:shd w:val="clear" w:color="auto" w:fill="FFFFFA"/>
              <w:spacing w:after="0" w:line="240" w:lineRule="auto"/>
              <w:ind w:firstLine="318"/>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1E0AD2">
              <w:rPr>
                <w:rFonts w:ascii="Times New Roman" w:eastAsia="Times New Roman" w:hAnsi="Times New Roman" w:cs="Times New Roman"/>
                <w:sz w:val="24"/>
                <w:szCs w:val="24"/>
                <w:lang w:eastAsia="ru-RU"/>
              </w:rPr>
              <w:t>бенефіціара</w:t>
            </w:r>
            <w:proofErr w:type="spellEnd"/>
            <w:r w:rsidRPr="001E0AD2">
              <w:rPr>
                <w:rFonts w:ascii="Times New Roman" w:eastAsia="Times New Roman" w:hAnsi="Times New Roman" w:cs="Times New Roman"/>
                <w:sz w:val="24"/>
                <w:szCs w:val="24"/>
                <w:lang w:eastAsia="ru-RU"/>
              </w:rPr>
              <w:t xml:space="preserve">/власника (контролера) юридичної особи, фізичної особи, яка є Учасником згідно з чинним законодавством України, </w:t>
            </w:r>
            <w:r w:rsidRPr="001E0AD2">
              <w:rPr>
                <w:rFonts w:ascii="Times New Roman" w:eastAsia="Times New Roman" w:hAnsi="Times New Roman" w:cs="Times New Roman"/>
                <w:sz w:val="24"/>
                <w:szCs w:val="24"/>
                <w:u w:val="single"/>
                <w:lang w:eastAsia="ru-RU"/>
              </w:rPr>
              <w:t>не застосовано</w:t>
            </w:r>
            <w:r w:rsidRPr="001E0AD2">
              <w:rPr>
                <w:rFonts w:ascii="Times New Roman" w:eastAsia="Times New Roman" w:hAnsi="Times New Roman" w:cs="Times New Roman"/>
                <w:sz w:val="24"/>
                <w:szCs w:val="24"/>
                <w:lang w:eastAsia="ru-RU"/>
              </w:rPr>
              <w:t xml:space="preserve"> персональні спеціальні економічні та інші обмежувальні заходи (санкції);</w:t>
            </w:r>
          </w:p>
          <w:p w:rsidR="00AB14D3" w:rsidRPr="001E0AD2" w:rsidRDefault="00AB14D3" w:rsidP="00AB14D3">
            <w:pPr>
              <w:shd w:val="clear" w:color="auto" w:fill="FFFFFA"/>
              <w:spacing w:after="0" w:line="240" w:lineRule="auto"/>
              <w:ind w:firstLine="318"/>
              <w:jc w:val="both"/>
              <w:rPr>
                <w:rFonts w:ascii="Times New Roman" w:eastAsia="Times New Roman" w:hAnsi="Times New Roman" w:cs="Times New Roman"/>
                <w:sz w:val="24"/>
                <w:szCs w:val="24"/>
                <w:lang w:val="ru-RU" w:eastAsia="ru-RU"/>
              </w:rPr>
            </w:pPr>
            <w:r w:rsidRPr="001E0AD2">
              <w:rPr>
                <w:rFonts w:ascii="Times New Roman" w:eastAsia="Times New Roman" w:hAnsi="Times New Roman" w:cs="Times New Roman"/>
                <w:sz w:val="24"/>
                <w:szCs w:val="24"/>
                <w:lang w:val="ru-RU" w:eastAsia="ru-RU"/>
              </w:rPr>
              <w:t xml:space="preserve">- </w:t>
            </w:r>
            <w:r w:rsidRPr="001E0AD2">
              <w:rPr>
                <w:rFonts w:ascii="Times New Roman" w:eastAsia="Times New Roman" w:hAnsi="Times New Roman" w:cs="Times New Roman"/>
                <w:sz w:val="24"/>
                <w:szCs w:val="24"/>
                <w:lang w:eastAsia="ru-RU"/>
              </w:rPr>
              <w:t xml:space="preserve"> Учасник </w:t>
            </w:r>
            <w:r w:rsidRPr="001E0AD2">
              <w:rPr>
                <w:rFonts w:ascii="Times New Roman" w:eastAsia="Times New Roman" w:hAnsi="Times New Roman" w:cs="Times New Roman"/>
                <w:sz w:val="24"/>
                <w:szCs w:val="24"/>
                <w:u w:val="single"/>
                <w:lang w:eastAsia="ru-RU"/>
              </w:rPr>
              <w:t xml:space="preserve">не є </w:t>
            </w:r>
            <w:r w:rsidRPr="001E0AD2">
              <w:rPr>
                <w:rFonts w:ascii="Times New Roman" w:eastAsia="Times New Roman" w:hAnsi="Times New Roman" w:cs="Times New Roman"/>
                <w:sz w:val="24"/>
                <w:szCs w:val="24"/>
                <w:lang w:eastAsia="ru-RU"/>
              </w:rPr>
              <w:t xml:space="preserve">юридичною особою – резидентом іноземної держави державної форми власності та/або </w:t>
            </w:r>
            <w:r w:rsidRPr="001E0AD2">
              <w:rPr>
                <w:rFonts w:ascii="Times New Roman" w:eastAsia="Times New Roman" w:hAnsi="Times New Roman" w:cs="Times New Roman"/>
                <w:sz w:val="24"/>
                <w:szCs w:val="24"/>
                <w:u w:val="single"/>
                <w:lang w:eastAsia="ru-RU"/>
              </w:rPr>
              <w:t>не є</w:t>
            </w:r>
            <w:r w:rsidRPr="001E0AD2">
              <w:rPr>
                <w:rFonts w:ascii="Times New Roman" w:eastAsia="Times New Roman" w:hAnsi="Times New Roman" w:cs="Times New Roman"/>
                <w:sz w:val="24"/>
                <w:szCs w:val="24"/>
                <w:lang w:eastAsia="ru-RU"/>
              </w:rPr>
              <w:t xml:space="preserve"> юридичною особою, частка статутного капіталу якого перебуває у власності іноземної держави до якої застосовано санкції</w:t>
            </w:r>
            <w:r w:rsidRPr="001E0AD2">
              <w:rPr>
                <w:rFonts w:ascii="Times New Roman" w:eastAsia="Times New Roman" w:hAnsi="Times New Roman" w:cs="Times New Roman"/>
                <w:sz w:val="24"/>
                <w:szCs w:val="24"/>
                <w:lang w:val="ru-RU" w:eastAsia="ru-RU"/>
              </w:rPr>
              <w:t>;</w:t>
            </w:r>
          </w:p>
          <w:p w:rsidR="00AB14D3" w:rsidRPr="001E0AD2" w:rsidRDefault="00AB14D3" w:rsidP="00AB14D3">
            <w:pPr>
              <w:spacing w:before="60" w:after="60" w:line="240" w:lineRule="auto"/>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     -  Учасник </w:t>
            </w:r>
            <w:r w:rsidRPr="001E0AD2">
              <w:rPr>
                <w:rFonts w:ascii="Times New Roman" w:eastAsia="Times New Roman" w:hAnsi="Times New Roman" w:cs="Times New Roman"/>
                <w:sz w:val="24"/>
                <w:szCs w:val="24"/>
                <w:u w:val="single"/>
                <w:lang w:eastAsia="ru-RU"/>
              </w:rPr>
              <w:t>не здійснює</w:t>
            </w:r>
            <w:r w:rsidRPr="001E0AD2">
              <w:rPr>
                <w:rFonts w:ascii="Times New Roman" w:eastAsia="Times New Roman" w:hAnsi="Times New Roman" w:cs="Times New Roman"/>
                <w:sz w:val="24"/>
                <w:szCs w:val="24"/>
                <w:lang w:eastAsia="ru-RU"/>
              </w:rPr>
              <w:t xml:space="preserve"> продаж товарів, робіт та послуг походженням з іноземної держави, до якої застосовано санкції.</w:t>
            </w:r>
          </w:p>
        </w:tc>
      </w:tr>
      <w:tr w:rsidR="001E0AD2" w:rsidRPr="001E0AD2" w:rsidTr="00FF7D2B">
        <w:trPr>
          <w:cantSplit/>
        </w:trPr>
        <w:tc>
          <w:tcPr>
            <w:tcW w:w="2836" w:type="dxa"/>
          </w:tcPr>
          <w:p w:rsidR="00AB14D3" w:rsidRPr="001E0AD2" w:rsidRDefault="00AB14D3" w:rsidP="00AB14D3">
            <w:pPr>
              <w:tabs>
                <w:tab w:val="left" w:pos="10381"/>
              </w:tabs>
              <w:spacing w:after="0" w:line="240" w:lineRule="auto"/>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6.</w:t>
            </w:r>
            <w:r w:rsidRPr="001E0AD2">
              <w:rPr>
                <w:rFonts w:ascii="Times New Roman" w:hAnsi="Times New Roman" w:cs="Times New Roman"/>
                <w:b/>
                <w:sz w:val="24"/>
                <w:szCs w:val="24"/>
                <w:lang w:eastAsia="en-US"/>
              </w:rPr>
              <w:t xml:space="preserve"> Відповідність вимогам, встановленим Законом України "Про аудит фінансової звітності та аудиторську діяльність"</w:t>
            </w:r>
          </w:p>
        </w:tc>
        <w:tc>
          <w:tcPr>
            <w:tcW w:w="7649" w:type="dxa"/>
          </w:tcPr>
          <w:p w:rsidR="00AB14D3" w:rsidRPr="001E0AD2" w:rsidRDefault="00AB14D3" w:rsidP="00AB14D3">
            <w:pPr>
              <w:shd w:val="clear" w:color="auto" w:fill="FFFFFA"/>
              <w:spacing w:after="0" w:line="240" w:lineRule="auto"/>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6.1.</w:t>
            </w:r>
            <w:r w:rsidRPr="001E0AD2">
              <w:rPr>
                <w:rFonts w:ascii="Times New Roman" w:hAnsi="Times New Roman" w:cs="Times New Roman"/>
                <w:sz w:val="24"/>
                <w:szCs w:val="24"/>
                <w:lang w:eastAsia="en-US"/>
              </w:rPr>
              <w:t xml:space="preserve"> </w:t>
            </w:r>
            <w:proofErr w:type="spellStart"/>
            <w:r w:rsidRPr="001E0AD2">
              <w:rPr>
                <w:rFonts w:ascii="Times New Roman" w:hAnsi="Times New Roman" w:cs="Times New Roman"/>
                <w:sz w:val="24"/>
                <w:szCs w:val="24"/>
                <w:lang w:eastAsia="en-US"/>
              </w:rPr>
              <w:t>Скан</w:t>
            </w:r>
            <w:proofErr w:type="spellEnd"/>
            <w:r w:rsidRPr="001E0AD2">
              <w:rPr>
                <w:rFonts w:ascii="Times New Roman" w:hAnsi="Times New Roman" w:cs="Times New Roman"/>
                <w:sz w:val="24"/>
                <w:szCs w:val="24"/>
                <w:lang w:eastAsia="en-US"/>
              </w:rPr>
              <w:t>-копія</w:t>
            </w:r>
            <w:r w:rsidRPr="001E0AD2">
              <w:rPr>
                <w:rFonts w:ascii="Times New Roman" w:eastAsia="Times New Roman" w:hAnsi="Times New Roman" w:cs="Times New Roman"/>
                <w:sz w:val="24"/>
                <w:szCs w:val="24"/>
                <w:lang w:eastAsia="ru-RU"/>
              </w:rPr>
              <w:t xml:space="preserve"> довідки у довільній формі, за підписом уповноваженої особи та печаткою Учасника</w:t>
            </w:r>
            <w:r w:rsidRPr="001E0AD2">
              <w:rPr>
                <w:rFonts w:ascii="Times New Roman" w:eastAsia="Times New Roman" w:hAnsi="Times New Roman" w:cs="Times New Roman"/>
                <w:i/>
                <w:sz w:val="24"/>
                <w:szCs w:val="24"/>
                <w:lang w:eastAsia="ru-RU"/>
              </w:rPr>
              <w:t xml:space="preserve">, </w:t>
            </w:r>
            <w:r w:rsidR="00996008" w:rsidRPr="001E0AD2">
              <w:rPr>
                <w:rFonts w:ascii="Times New Roman" w:eastAsia="Times New Roman" w:hAnsi="Times New Roman" w:cs="Times New Roman"/>
                <w:sz w:val="24"/>
                <w:szCs w:val="24"/>
                <w:lang w:eastAsia="ru-RU"/>
              </w:rPr>
              <w:t>що суб’єкта аудиторської діяльності включено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 із зазначенням  реєстраційного номера.</w:t>
            </w:r>
          </w:p>
          <w:p w:rsidR="00672313" w:rsidRPr="001E0AD2" w:rsidRDefault="00AB14D3" w:rsidP="00AB14D3">
            <w:pPr>
              <w:shd w:val="clear" w:color="auto" w:fill="FFFFFA"/>
              <w:spacing w:after="0" w:line="240" w:lineRule="auto"/>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6.2. </w:t>
            </w:r>
            <w:proofErr w:type="spellStart"/>
            <w:r w:rsidR="00672313" w:rsidRPr="001E0AD2">
              <w:rPr>
                <w:rFonts w:ascii="Times New Roman" w:eastAsia="Times New Roman" w:hAnsi="Times New Roman" w:cs="Times New Roman"/>
                <w:sz w:val="24"/>
                <w:szCs w:val="24"/>
              </w:rPr>
              <w:t>Скан</w:t>
            </w:r>
            <w:proofErr w:type="spellEnd"/>
            <w:r w:rsidR="00672313" w:rsidRPr="001E0AD2">
              <w:rPr>
                <w:rFonts w:ascii="Times New Roman" w:eastAsia="Times New Roman" w:hAnsi="Times New Roman" w:cs="Times New Roman"/>
                <w:sz w:val="24"/>
                <w:szCs w:val="24"/>
              </w:rPr>
              <w:t xml:space="preserve">-копія чинного </w:t>
            </w:r>
            <w:r w:rsidR="004E75C0" w:rsidRPr="001E0AD2">
              <w:rPr>
                <w:rFonts w:ascii="Times New Roman" w:hAnsi="Times New Roman" w:cs="Times New Roman"/>
                <w:sz w:val="24"/>
                <w:szCs w:val="24"/>
                <w:lang w:eastAsia="en-US"/>
              </w:rPr>
              <w:t>рішення</w:t>
            </w:r>
            <w:r w:rsidR="004E75C0" w:rsidRPr="001E0AD2">
              <w:rPr>
                <w:rFonts w:ascii="Times New Roman" w:eastAsia="Times New Roman" w:hAnsi="Times New Roman" w:cs="Times New Roman"/>
                <w:sz w:val="24"/>
                <w:szCs w:val="24"/>
              </w:rPr>
              <w:t>/</w:t>
            </w:r>
            <w:r w:rsidR="00672313" w:rsidRPr="001E0AD2">
              <w:rPr>
                <w:rFonts w:ascii="Times New Roman" w:eastAsia="Times New Roman" w:hAnsi="Times New Roman" w:cs="Times New Roman"/>
                <w:sz w:val="24"/>
                <w:szCs w:val="24"/>
              </w:rPr>
              <w:t>наказу про проходження перевірки з контролю якості, виданого Органом суспільного нагляду за аудиторською діяльністю (засвідчує відповідність системи контролю якості аудиторських послуг вимогам Положення з національної практики контролю якості аудиторських послуг 1 «Організація аудиторськими фірмами та аудиторами системи контролю якості аудиторських послуг», затвердженого рішенням АПУ від 27.09.2007 р. № 182/4).</w:t>
            </w:r>
          </w:p>
          <w:p w:rsidR="00AB14D3" w:rsidRPr="001E0AD2" w:rsidRDefault="00AB14D3" w:rsidP="00AB14D3">
            <w:pPr>
              <w:shd w:val="clear" w:color="auto" w:fill="FFFFFA"/>
              <w:spacing w:after="0" w:line="240" w:lineRule="auto"/>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6.3.</w:t>
            </w:r>
            <w:r w:rsidRPr="001E0AD2">
              <w:rPr>
                <w:rFonts w:ascii="Times New Roman" w:hAnsi="Times New Roman" w:cs="Times New Roman"/>
                <w:sz w:val="24"/>
                <w:szCs w:val="24"/>
                <w:lang w:eastAsia="en-US"/>
              </w:rPr>
              <w:t xml:space="preserve"> </w:t>
            </w:r>
            <w:proofErr w:type="spellStart"/>
            <w:r w:rsidRPr="001E0AD2">
              <w:rPr>
                <w:rFonts w:ascii="Times New Roman" w:hAnsi="Times New Roman" w:cs="Times New Roman"/>
                <w:sz w:val="24"/>
                <w:szCs w:val="24"/>
                <w:lang w:eastAsia="en-US"/>
              </w:rPr>
              <w:t>Скан</w:t>
            </w:r>
            <w:proofErr w:type="spellEnd"/>
            <w:r w:rsidRPr="001E0AD2">
              <w:rPr>
                <w:rFonts w:ascii="Times New Roman" w:hAnsi="Times New Roman" w:cs="Times New Roman"/>
                <w:sz w:val="24"/>
                <w:szCs w:val="24"/>
                <w:lang w:eastAsia="en-US"/>
              </w:rPr>
              <w:t>-копія</w:t>
            </w:r>
            <w:r w:rsidRPr="001E0AD2">
              <w:rPr>
                <w:rFonts w:ascii="Times New Roman" w:eastAsia="Times New Roman" w:hAnsi="Times New Roman" w:cs="Times New Roman"/>
                <w:sz w:val="24"/>
                <w:szCs w:val="24"/>
                <w:lang w:eastAsia="ru-RU"/>
              </w:rPr>
              <w:t xml:space="preserve"> довідки у довільній формі, за підписом уповноваженої особи та печаткою Учасника, про те, що Учасник має добру репутацію у розумінні пункту 6 статті 5 Закону, крім того відсутні судові справи, кримінальні провадження за якими учасник виступає відповідачем.</w:t>
            </w:r>
          </w:p>
        </w:tc>
      </w:tr>
      <w:tr w:rsidR="001E0AD2" w:rsidRPr="001E0AD2" w:rsidTr="00FF7D2B">
        <w:trPr>
          <w:cantSplit/>
        </w:trPr>
        <w:tc>
          <w:tcPr>
            <w:tcW w:w="2836" w:type="dxa"/>
          </w:tcPr>
          <w:p w:rsidR="00AB14D3" w:rsidRPr="001E0AD2" w:rsidRDefault="00AB14D3" w:rsidP="00AB14D3">
            <w:pPr>
              <w:tabs>
                <w:tab w:val="left" w:pos="10381"/>
              </w:tabs>
              <w:spacing w:after="0" w:line="240" w:lineRule="auto"/>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lastRenderedPageBreak/>
              <w:t xml:space="preserve">7. </w:t>
            </w:r>
            <w:r w:rsidRPr="001E0AD2">
              <w:rPr>
                <w:rFonts w:ascii="Times New Roman" w:hAnsi="Times New Roman" w:cs="Times New Roman"/>
                <w:b/>
                <w:sz w:val="24"/>
                <w:szCs w:val="24"/>
                <w:lang w:eastAsia="en-US"/>
              </w:rPr>
              <w:t>Наявність договору страхування відповідальності перед третіми особами</w:t>
            </w:r>
          </w:p>
        </w:tc>
        <w:tc>
          <w:tcPr>
            <w:tcW w:w="7649" w:type="dxa"/>
          </w:tcPr>
          <w:p w:rsidR="00AB14D3" w:rsidRPr="001E0AD2" w:rsidRDefault="00AB14D3" w:rsidP="00AB14D3">
            <w:pPr>
              <w:shd w:val="clear" w:color="auto" w:fill="FFFFFA"/>
              <w:spacing w:after="0" w:line="240" w:lineRule="auto"/>
              <w:jc w:val="both"/>
              <w:rPr>
                <w:rFonts w:ascii="Times New Roman" w:eastAsia="Times New Roman" w:hAnsi="Times New Roman" w:cs="Times New Roman"/>
                <w:sz w:val="24"/>
                <w:szCs w:val="24"/>
                <w:lang w:eastAsia="ru-RU"/>
              </w:rPr>
            </w:pPr>
            <w:r w:rsidRPr="001E0AD2">
              <w:rPr>
                <w:rFonts w:ascii="Times New Roman" w:hAnsi="Times New Roman" w:cs="Times New Roman"/>
                <w:sz w:val="24"/>
                <w:szCs w:val="24"/>
                <w:lang w:eastAsia="en-US"/>
              </w:rPr>
              <w:t xml:space="preserve">7.1. </w:t>
            </w:r>
            <w:proofErr w:type="spellStart"/>
            <w:r w:rsidRPr="001E0AD2">
              <w:rPr>
                <w:rFonts w:ascii="Times New Roman" w:hAnsi="Times New Roman" w:cs="Times New Roman"/>
                <w:sz w:val="24"/>
                <w:szCs w:val="24"/>
                <w:lang w:eastAsia="en-US"/>
              </w:rPr>
              <w:t>Скан</w:t>
            </w:r>
            <w:proofErr w:type="spellEnd"/>
            <w:r w:rsidRPr="001E0AD2">
              <w:rPr>
                <w:rFonts w:ascii="Times New Roman" w:hAnsi="Times New Roman" w:cs="Times New Roman"/>
                <w:sz w:val="24"/>
                <w:szCs w:val="24"/>
                <w:lang w:eastAsia="en-US"/>
              </w:rPr>
              <w:t xml:space="preserve">-копія чинного договору страхування (або сертифікату чи полісу страхування) відповідальності перед третіми особами (щодо відшкодування можливих збитків у зв’язку з провадженням професійної діяльності на суму не менш як 50 млн. грн). При цьому договір страхування (або сертифікат чи поліс страхування) повинен діяти протягом усього періоду надання аудиторських послуг. Зазначений документ повинен бути завірений </w:t>
            </w:r>
            <w:r w:rsidRPr="001E0AD2">
              <w:rPr>
                <w:rFonts w:ascii="Times New Roman" w:eastAsia="Times New Roman" w:hAnsi="Times New Roman" w:cs="Times New Roman"/>
                <w:sz w:val="24"/>
                <w:szCs w:val="24"/>
                <w:lang w:eastAsia="en-US"/>
              </w:rPr>
              <w:t>підписом уповноваженої особи та печаткою Учасника</w:t>
            </w:r>
            <w:r w:rsidRPr="001E0AD2">
              <w:rPr>
                <w:rFonts w:ascii="Times New Roman" w:hAnsi="Times New Roman" w:cs="Times New Roman"/>
                <w:sz w:val="24"/>
                <w:szCs w:val="24"/>
                <w:lang w:eastAsia="en-US"/>
              </w:rPr>
              <w:t>.</w:t>
            </w:r>
          </w:p>
        </w:tc>
      </w:tr>
      <w:tr w:rsidR="001E0AD2" w:rsidRPr="001E0AD2" w:rsidTr="00FF7D2B">
        <w:trPr>
          <w:cantSplit/>
        </w:trPr>
        <w:tc>
          <w:tcPr>
            <w:tcW w:w="2836" w:type="dxa"/>
          </w:tcPr>
          <w:p w:rsidR="00AB14D3" w:rsidRPr="001E0AD2" w:rsidRDefault="00AB14D3" w:rsidP="00AB14D3">
            <w:pPr>
              <w:tabs>
                <w:tab w:val="left" w:pos="10381"/>
              </w:tabs>
              <w:spacing w:after="0" w:line="240" w:lineRule="auto"/>
              <w:rPr>
                <w:rFonts w:ascii="Times New Roman" w:eastAsia="Times New Roman" w:hAnsi="Times New Roman" w:cs="Times New Roman"/>
                <w:sz w:val="24"/>
                <w:szCs w:val="24"/>
                <w:lang w:eastAsia="ru-RU"/>
              </w:rPr>
            </w:pPr>
            <w:r w:rsidRPr="001E0AD2">
              <w:rPr>
                <w:rFonts w:ascii="Times New Roman" w:hAnsi="Times New Roman" w:cs="Times New Roman"/>
                <w:b/>
                <w:sz w:val="24"/>
                <w:szCs w:val="24"/>
                <w:lang w:eastAsia="en-US"/>
              </w:rPr>
              <w:t>8. Наявність бездоганної репутації, відсутність порушень законодавства України, претензій, скандалів та будь яких стягнень, професійної етики та Міжнародних стандартів аудиту.</w:t>
            </w:r>
          </w:p>
        </w:tc>
        <w:tc>
          <w:tcPr>
            <w:tcW w:w="7649" w:type="dxa"/>
          </w:tcPr>
          <w:p w:rsidR="00AB14D3" w:rsidRPr="001E0AD2" w:rsidRDefault="00AB14D3" w:rsidP="00AB14D3">
            <w:pPr>
              <w:shd w:val="clear" w:color="auto" w:fill="FFFFFA"/>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 xml:space="preserve">8.1. </w:t>
            </w:r>
            <w:proofErr w:type="spellStart"/>
            <w:r w:rsidRPr="001E0AD2">
              <w:rPr>
                <w:rFonts w:ascii="Times New Roman" w:hAnsi="Times New Roman" w:cs="Times New Roman"/>
                <w:sz w:val="24"/>
                <w:szCs w:val="24"/>
                <w:lang w:eastAsia="en-US"/>
              </w:rPr>
              <w:t>Скан</w:t>
            </w:r>
            <w:proofErr w:type="spellEnd"/>
            <w:r w:rsidRPr="001E0AD2">
              <w:rPr>
                <w:rFonts w:ascii="Times New Roman" w:hAnsi="Times New Roman" w:cs="Times New Roman"/>
                <w:sz w:val="24"/>
                <w:szCs w:val="24"/>
                <w:lang w:eastAsia="en-US"/>
              </w:rPr>
              <w:t>-копія довідки, за підписом уповноваженої особи та печаткою Учасника, складена в довільній формі.</w:t>
            </w:r>
          </w:p>
        </w:tc>
      </w:tr>
      <w:tr w:rsidR="001E0AD2" w:rsidRPr="001E0AD2" w:rsidTr="00FF7D2B">
        <w:trPr>
          <w:cantSplit/>
        </w:trPr>
        <w:tc>
          <w:tcPr>
            <w:tcW w:w="2836" w:type="dxa"/>
          </w:tcPr>
          <w:p w:rsidR="00AB14D3" w:rsidRPr="001E0AD2" w:rsidRDefault="00AB14D3" w:rsidP="00AB14D3">
            <w:pPr>
              <w:tabs>
                <w:tab w:val="left" w:pos="10381"/>
              </w:tabs>
              <w:spacing w:after="0" w:line="240" w:lineRule="auto"/>
              <w:rPr>
                <w:rFonts w:ascii="Times New Roman" w:hAnsi="Times New Roman" w:cs="Times New Roman"/>
                <w:b/>
                <w:sz w:val="24"/>
                <w:szCs w:val="24"/>
                <w:lang w:eastAsia="en-US"/>
              </w:rPr>
            </w:pPr>
            <w:r w:rsidRPr="001E0AD2">
              <w:rPr>
                <w:rFonts w:ascii="Times New Roman" w:hAnsi="Times New Roman" w:cs="Times New Roman"/>
                <w:b/>
                <w:sz w:val="24"/>
                <w:szCs w:val="24"/>
                <w:lang w:eastAsia="en-US"/>
              </w:rPr>
              <w:t>9. Інформація про відсутність конфлікту інтересів, який може негативним чином позначитись на об’єктивності аудиторської фірми.</w:t>
            </w:r>
          </w:p>
        </w:tc>
        <w:tc>
          <w:tcPr>
            <w:tcW w:w="7649" w:type="dxa"/>
          </w:tcPr>
          <w:p w:rsidR="00AB14D3" w:rsidRPr="001E0AD2" w:rsidRDefault="00AB14D3" w:rsidP="00AB14D3">
            <w:pPr>
              <w:shd w:val="clear" w:color="auto" w:fill="FFFFFA"/>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 xml:space="preserve">9.1. </w:t>
            </w:r>
            <w:proofErr w:type="spellStart"/>
            <w:r w:rsidRPr="001E0AD2">
              <w:rPr>
                <w:rFonts w:ascii="Times New Roman" w:hAnsi="Times New Roman" w:cs="Times New Roman"/>
                <w:sz w:val="24"/>
                <w:szCs w:val="24"/>
                <w:lang w:eastAsia="en-US"/>
              </w:rPr>
              <w:t>Скан</w:t>
            </w:r>
            <w:proofErr w:type="spellEnd"/>
            <w:r w:rsidRPr="001E0AD2">
              <w:rPr>
                <w:rFonts w:ascii="Times New Roman" w:hAnsi="Times New Roman" w:cs="Times New Roman"/>
                <w:sz w:val="24"/>
                <w:szCs w:val="24"/>
                <w:lang w:eastAsia="en-US"/>
              </w:rPr>
              <w:t>-копія довідки, за підписом уповноваженої особи та печаткою Учасника, складена в довільній формі.</w:t>
            </w:r>
          </w:p>
        </w:tc>
      </w:tr>
      <w:tr w:rsidR="001E0AD2" w:rsidRPr="001E0AD2" w:rsidTr="00FF7D2B">
        <w:trPr>
          <w:cantSplit/>
        </w:trPr>
        <w:tc>
          <w:tcPr>
            <w:tcW w:w="2836" w:type="dxa"/>
          </w:tcPr>
          <w:p w:rsidR="00AB14D3" w:rsidRPr="001E0AD2" w:rsidRDefault="00E97116" w:rsidP="00AB14D3">
            <w:pPr>
              <w:tabs>
                <w:tab w:val="left" w:pos="10381"/>
              </w:tabs>
              <w:spacing w:after="0" w:line="240" w:lineRule="auto"/>
              <w:rPr>
                <w:rFonts w:ascii="Times New Roman" w:hAnsi="Times New Roman" w:cs="Times New Roman"/>
                <w:b/>
                <w:sz w:val="24"/>
                <w:szCs w:val="24"/>
                <w:lang w:eastAsia="en-US"/>
              </w:rPr>
            </w:pPr>
            <w:r w:rsidRPr="001E0AD2">
              <w:rPr>
                <w:rFonts w:ascii="Times New Roman" w:hAnsi="Times New Roman" w:cs="Times New Roman"/>
                <w:b/>
                <w:sz w:val="24"/>
                <w:szCs w:val="24"/>
                <w:lang w:eastAsia="en-US"/>
              </w:rPr>
              <w:t>10</w:t>
            </w:r>
            <w:r w:rsidR="00AB14D3" w:rsidRPr="001E0AD2">
              <w:rPr>
                <w:rFonts w:ascii="Times New Roman" w:hAnsi="Times New Roman" w:cs="Times New Roman"/>
                <w:b/>
                <w:sz w:val="24"/>
                <w:szCs w:val="24"/>
                <w:lang w:eastAsia="en-US"/>
              </w:rPr>
              <w:t>. Наявність у аудиторської фірми досвіду роботи на ринку не менше 5 років.</w:t>
            </w:r>
          </w:p>
        </w:tc>
        <w:tc>
          <w:tcPr>
            <w:tcW w:w="7649" w:type="dxa"/>
          </w:tcPr>
          <w:p w:rsidR="00AB14D3" w:rsidRPr="001E0AD2" w:rsidRDefault="00E97116" w:rsidP="00AB50B8">
            <w:pPr>
              <w:shd w:val="clear" w:color="auto" w:fill="FFFFFA"/>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10</w:t>
            </w:r>
            <w:r w:rsidR="00AB14D3" w:rsidRPr="001E0AD2">
              <w:rPr>
                <w:rFonts w:ascii="Times New Roman" w:hAnsi="Times New Roman" w:cs="Times New Roman"/>
                <w:sz w:val="24"/>
                <w:szCs w:val="24"/>
                <w:lang w:eastAsia="en-US"/>
              </w:rPr>
              <w:t xml:space="preserve">. </w:t>
            </w:r>
            <w:proofErr w:type="spellStart"/>
            <w:r w:rsidR="00AB14D3" w:rsidRPr="001E0AD2">
              <w:rPr>
                <w:rFonts w:ascii="Times New Roman" w:hAnsi="Times New Roman" w:cs="Times New Roman"/>
                <w:sz w:val="24"/>
                <w:szCs w:val="24"/>
                <w:lang w:eastAsia="en-US"/>
              </w:rPr>
              <w:t>Скан</w:t>
            </w:r>
            <w:proofErr w:type="spellEnd"/>
            <w:r w:rsidR="00AB14D3" w:rsidRPr="001E0AD2">
              <w:rPr>
                <w:rFonts w:ascii="Times New Roman" w:hAnsi="Times New Roman" w:cs="Times New Roman"/>
                <w:sz w:val="24"/>
                <w:szCs w:val="24"/>
                <w:lang w:eastAsia="en-US"/>
              </w:rPr>
              <w:t xml:space="preserve">-копія свідоцтва про державну реєстрацію юридичної особи або витяг з єдиного державного реєстру юридичних осіб фізичних осіб-підприємців та громадських формувань, виданий не раніше 30 календарних днів до дати оголошення закупівлі. </w:t>
            </w:r>
          </w:p>
        </w:tc>
      </w:tr>
      <w:tr w:rsidR="001E0AD2" w:rsidRPr="001E0AD2" w:rsidTr="00FF7D2B">
        <w:trPr>
          <w:cantSplit/>
        </w:trPr>
        <w:tc>
          <w:tcPr>
            <w:tcW w:w="2836" w:type="dxa"/>
          </w:tcPr>
          <w:p w:rsidR="00AB14D3" w:rsidRPr="001E0AD2" w:rsidRDefault="00E97116" w:rsidP="00AB14D3">
            <w:pPr>
              <w:tabs>
                <w:tab w:val="left" w:pos="10381"/>
              </w:tabs>
              <w:spacing w:after="0" w:line="240" w:lineRule="auto"/>
              <w:rPr>
                <w:rFonts w:ascii="Times New Roman" w:hAnsi="Times New Roman" w:cs="Times New Roman"/>
                <w:b/>
                <w:sz w:val="24"/>
                <w:szCs w:val="24"/>
                <w:lang w:eastAsia="en-US"/>
              </w:rPr>
            </w:pPr>
            <w:r w:rsidRPr="001E0AD2">
              <w:rPr>
                <w:rFonts w:ascii="Times New Roman" w:hAnsi="Times New Roman" w:cs="Times New Roman"/>
                <w:b/>
                <w:sz w:val="24"/>
                <w:szCs w:val="24"/>
                <w:lang w:eastAsia="en-US"/>
              </w:rPr>
              <w:t>11</w:t>
            </w:r>
            <w:r w:rsidR="00AB14D3" w:rsidRPr="001E0AD2">
              <w:rPr>
                <w:rFonts w:ascii="Times New Roman" w:hAnsi="Times New Roman" w:cs="Times New Roman"/>
                <w:b/>
                <w:sz w:val="24"/>
                <w:szCs w:val="24"/>
                <w:lang w:eastAsia="en-US"/>
              </w:rPr>
              <w:t xml:space="preserve">. Наявність можливості здійснення перевірки </w:t>
            </w:r>
            <w:hyperlink r:id="rId17" w:tgtFrame="_blank" w:history="1">
              <w:r w:rsidR="00AB14D3" w:rsidRPr="001E0AD2">
                <w:rPr>
                  <w:rFonts w:ascii="Times New Roman" w:hAnsi="Times New Roman" w:cs="Times New Roman"/>
                  <w:b/>
                  <w:sz w:val="24"/>
                  <w:szCs w:val="24"/>
                  <w:lang w:eastAsia="en-US"/>
                </w:rPr>
                <w:t>алгоритму визначення ціни та обсягів купівлі-продажу електричної енергії, що реалізує принцип граничного ціноутворення на основі балансу сукупного попиту та пропозиції  електричної енергії та результатів торгів на РДН/ВДР, що визначається програмним забезпеченням, яке використовується Замовником, шляхом застосування альтернативного чи аналогічного програмного забезпечення.</w:t>
              </w:r>
            </w:hyperlink>
          </w:p>
        </w:tc>
        <w:tc>
          <w:tcPr>
            <w:tcW w:w="7649" w:type="dxa"/>
          </w:tcPr>
          <w:p w:rsidR="00154F85" w:rsidRPr="001E0AD2" w:rsidRDefault="00154F85" w:rsidP="00154F85">
            <w:pPr>
              <w:shd w:val="clear" w:color="auto" w:fill="FFFFFA"/>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 xml:space="preserve">11.1. </w:t>
            </w:r>
            <w:proofErr w:type="spellStart"/>
            <w:r w:rsidRPr="001E0AD2">
              <w:rPr>
                <w:rFonts w:ascii="Times New Roman" w:hAnsi="Times New Roman" w:cs="Times New Roman"/>
                <w:sz w:val="24"/>
                <w:szCs w:val="24"/>
                <w:lang w:eastAsia="en-US"/>
              </w:rPr>
              <w:t>Скан</w:t>
            </w:r>
            <w:proofErr w:type="spellEnd"/>
            <w:r w:rsidRPr="001E0AD2">
              <w:rPr>
                <w:rFonts w:ascii="Times New Roman" w:hAnsi="Times New Roman" w:cs="Times New Roman"/>
                <w:sz w:val="24"/>
                <w:szCs w:val="24"/>
                <w:lang w:eastAsia="en-US"/>
              </w:rPr>
              <w:t>-копія довідки, за підписом уповноваженої особи та печаткою Учасника, складена в довільній формі, з підтвердженням можливості здійснення учасником перевірки алгоритмів визначення цін та обсягів купівлі-продажу електричної енергії на РДН (реалізує принцип граничного ціноутворення на основі балансу сукупного попиту та пропозиції  електричної енергії) і на ВДР (реалізує принцип зіставлення (підбору) заявок) та результатів торгів на РДН і ВДР, що визначаються програмним забезпеченням, яке використовується Замовником, шляхом застосування альтернативного чи аналогічного програмного забезпечення.</w:t>
            </w:r>
          </w:p>
        </w:tc>
      </w:tr>
      <w:tr w:rsidR="001E0AD2" w:rsidRPr="001E0AD2" w:rsidTr="00FF7D2B">
        <w:trPr>
          <w:cantSplit/>
        </w:trPr>
        <w:tc>
          <w:tcPr>
            <w:tcW w:w="2836" w:type="dxa"/>
          </w:tcPr>
          <w:p w:rsidR="00AB14D3" w:rsidRPr="001E0AD2" w:rsidRDefault="00D86A74" w:rsidP="00AB14D3">
            <w:pPr>
              <w:tabs>
                <w:tab w:val="left" w:pos="10381"/>
              </w:tabs>
              <w:spacing w:after="0" w:line="240" w:lineRule="auto"/>
              <w:rPr>
                <w:rFonts w:ascii="Times New Roman" w:hAnsi="Times New Roman" w:cs="Times New Roman"/>
                <w:b/>
                <w:sz w:val="24"/>
                <w:szCs w:val="24"/>
                <w:lang w:eastAsia="en-US"/>
              </w:rPr>
            </w:pPr>
            <w:r w:rsidRPr="001E0AD2">
              <w:rPr>
                <w:rFonts w:ascii="Times New Roman" w:eastAsia="Times New Roman" w:hAnsi="Times New Roman" w:cs="Times New Roman"/>
                <w:b/>
                <w:sz w:val="24"/>
                <w:szCs w:val="24"/>
                <w:lang w:eastAsia="ru-RU"/>
              </w:rPr>
              <w:lastRenderedPageBreak/>
              <w:t>12</w:t>
            </w:r>
            <w:r w:rsidR="00AB14D3" w:rsidRPr="001E0AD2">
              <w:rPr>
                <w:rFonts w:ascii="Times New Roman" w:eastAsia="Times New Roman" w:hAnsi="Times New Roman" w:cs="Times New Roman"/>
                <w:b/>
                <w:sz w:val="24"/>
                <w:szCs w:val="24"/>
                <w:lang w:eastAsia="ru-RU"/>
              </w:rPr>
              <w:t>. Наявність компетенції Аудитора, що перевіряється шляхом вірного вирішення контрольних завдань з розрахунку обсягів, вартостей та цін</w:t>
            </w:r>
            <w:r w:rsidR="0031217A" w:rsidRPr="001E0AD2">
              <w:rPr>
                <w:rFonts w:ascii="Times New Roman" w:eastAsia="Times New Roman" w:hAnsi="Times New Roman" w:cs="Times New Roman"/>
                <w:b/>
                <w:strike/>
                <w:sz w:val="24"/>
                <w:szCs w:val="24"/>
                <w:lang w:eastAsia="ru-RU"/>
              </w:rPr>
              <w:t xml:space="preserve"> </w:t>
            </w:r>
            <w:r w:rsidR="00AB14D3" w:rsidRPr="001E0AD2">
              <w:rPr>
                <w:rFonts w:ascii="Times New Roman" w:eastAsia="Times New Roman" w:hAnsi="Times New Roman" w:cs="Times New Roman"/>
                <w:b/>
                <w:sz w:val="24"/>
                <w:szCs w:val="24"/>
                <w:lang w:eastAsia="ru-RU"/>
              </w:rPr>
              <w:t>купівлі-продажу електричної енергії на РДН та ВДР, які складені Замовником.</w:t>
            </w:r>
          </w:p>
        </w:tc>
        <w:tc>
          <w:tcPr>
            <w:tcW w:w="7649" w:type="dxa"/>
          </w:tcPr>
          <w:p w:rsidR="00154F85" w:rsidRPr="001E0AD2" w:rsidRDefault="00154F85" w:rsidP="00154F85">
            <w:pPr>
              <w:shd w:val="clear" w:color="auto" w:fill="FFFFFA"/>
              <w:spacing w:after="0" w:line="240" w:lineRule="auto"/>
              <w:jc w:val="both"/>
              <w:rPr>
                <w:rFonts w:ascii="Times New Roman" w:hAnsi="Times New Roman" w:cs="Times New Roman"/>
                <w:sz w:val="24"/>
                <w:szCs w:val="24"/>
                <w:lang w:eastAsia="en-US"/>
              </w:rPr>
            </w:pPr>
            <w:r w:rsidRPr="001E0AD2">
              <w:rPr>
                <w:rFonts w:ascii="Times New Roman" w:hAnsi="Times New Roman" w:cs="Times New Roman"/>
                <w:sz w:val="24"/>
                <w:szCs w:val="24"/>
                <w:lang w:eastAsia="en-US"/>
              </w:rPr>
              <w:t>12.1. Вірні р</w:t>
            </w:r>
            <w:r w:rsidRPr="001E0AD2">
              <w:rPr>
                <w:rFonts w:ascii="Times New Roman" w:eastAsia="Times New Roman" w:hAnsi="Times New Roman" w:cs="Times New Roman"/>
                <w:sz w:val="24"/>
                <w:szCs w:val="24"/>
                <w:lang w:eastAsia="ru-RU"/>
              </w:rPr>
              <w:t>ішення контрольних завдань (№1 та №2) з розрахунку обсягів, вартостей та цін купівлі-продажу електричної енергії на РДН та ВДР, які мають бути вирішені за допомогою альтернативного чи аналогічного програмного забезпечення, складені в довільній формі, за підписом уповноваженої особи та печаткою Учасника.</w:t>
            </w:r>
          </w:p>
        </w:tc>
      </w:tr>
    </w:tbl>
    <w:p w:rsidR="00AB14D3" w:rsidRPr="001E0AD2" w:rsidRDefault="00AB14D3" w:rsidP="00AB14D3">
      <w:pPr>
        <w:spacing w:after="0" w:line="240" w:lineRule="auto"/>
        <w:ind w:right="-285"/>
        <w:rPr>
          <w:rFonts w:ascii="Times New Roman" w:eastAsia="Times New Roman" w:hAnsi="Times New Roman" w:cs="Times New Roman"/>
          <w:b/>
          <w:bCs/>
          <w:sz w:val="24"/>
          <w:szCs w:val="24"/>
          <w:lang w:eastAsia="ru-RU"/>
        </w:rPr>
      </w:pPr>
    </w:p>
    <w:p w:rsidR="00EB5A70" w:rsidRPr="001E0AD2" w:rsidRDefault="00EB5A70" w:rsidP="00AB14D3">
      <w:pPr>
        <w:spacing w:after="0" w:line="240" w:lineRule="auto"/>
        <w:ind w:right="-285"/>
        <w:rPr>
          <w:rFonts w:ascii="Times New Roman" w:eastAsia="Times New Roman" w:hAnsi="Times New Roman" w:cs="Times New Roman"/>
          <w:b/>
          <w:bCs/>
          <w:sz w:val="24"/>
          <w:szCs w:val="24"/>
          <w:lang w:eastAsia="ru-RU"/>
        </w:rPr>
      </w:pPr>
    </w:p>
    <w:p w:rsidR="00A45084" w:rsidRPr="001E0AD2" w:rsidRDefault="00A45084" w:rsidP="00A45084">
      <w:pPr>
        <w:spacing w:before="20" w:after="20" w:line="240" w:lineRule="auto"/>
        <w:jc w:val="both"/>
        <w:rPr>
          <w:rFonts w:ascii="Times New Roman" w:eastAsia="Times New Roman" w:hAnsi="Times New Roman" w:cs="Times New Roman"/>
          <w:b/>
          <w:sz w:val="24"/>
          <w:szCs w:val="24"/>
        </w:rPr>
      </w:pPr>
      <w:r w:rsidRPr="001E0AD2">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45084" w:rsidRPr="001E0AD2" w:rsidRDefault="00A45084" w:rsidP="00A45084">
      <w:pPr>
        <w:spacing w:after="0"/>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5084" w:rsidRPr="001E0AD2" w:rsidRDefault="00A45084" w:rsidP="00A45084">
      <w:pPr>
        <w:spacing w:after="0"/>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45084" w:rsidRPr="001E0AD2" w:rsidRDefault="00A45084" w:rsidP="00A45084">
      <w:pPr>
        <w:spacing w:after="0"/>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45084" w:rsidRPr="001E0AD2" w:rsidRDefault="00A45084" w:rsidP="00A450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Учасник  повинен надати </w:t>
      </w:r>
      <w:r w:rsidRPr="001E0AD2">
        <w:rPr>
          <w:rFonts w:ascii="Times New Roman" w:eastAsia="Times New Roman" w:hAnsi="Times New Roman" w:cs="Times New Roman"/>
          <w:b/>
          <w:sz w:val="24"/>
          <w:szCs w:val="24"/>
        </w:rPr>
        <w:t>довідку у довільній формі</w:t>
      </w:r>
      <w:r w:rsidRPr="001E0AD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5084" w:rsidRPr="001E0AD2" w:rsidRDefault="00A45084" w:rsidP="00A450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45084" w:rsidRPr="001E0AD2" w:rsidRDefault="00A45084" w:rsidP="00A450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E0AD2">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E0AD2">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A45084" w:rsidRPr="001E0AD2" w:rsidRDefault="00A45084" w:rsidP="00A45084">
      <w:pPr>
        <w:spacing w:after="80"/>
        <w:jc w:val="both"/>
        <w:rPr>
          <w:rFonts w:ascii="Times New Roman" w:eastAsia="Times New Roman" w:hAnsi="Times New Roman" w:cs="Times New Roman"/>
          <w:sz w:val="20"/>
          <w:szCs w:val="20"/>
        </w:rPr>
      </w:pPr>
    </w:p>
    <w:p w:rsidR="00977D95" w:rsidRPr="001E0AD2" w:rsidRDefault="00977D95" w:rsidP="00AB14D3">
      <w:pPr>
        <w:tabs>
          <w:tab w:val="left" w:pos="1276"/>
        </w:tabs>
        <w:spacing w:after="0" w:line="23" w:lineRule="atLeast"/>
        <w:ind w:firstLine="851"/>
        <w:jc w:val="both"/>
        <w:rPr>
          <w:rFonts w:ascii="Times New Roman" w:eastAsia="Times New Roman" w:hAnsi="Times New Roman" w:cs="Times New Roman"/>
          <w:b/>
          <w:sz w:val="24"/>
          <w:szCs w:val="24"/>
          <w:u w:val="single"/>
        </w:rPr>
      </w:pPr>
    </w:p>
    <w:p w:rsidR="00977D95" w:rsidRPr="001E0AD2" w:rsidRDefault="00977D95" w:rsidP="00AB14D3">
      <w:pPr>
        <w:tabs>
          <w:tab w:val="left" w:pos="1276"/>
        </w:tabs>
        <w:spacing w:after="0" w:line="23" w:lineRule="atLeast"/>
        <w:ind w:firstLine="851"/>
        <w:jc w:val="both"/>
        <w:rPr>
          <w:rFonts w:ascii="Times New Roman" w:eastAsia="Times New Roman" w:hAnsi="Times New Roman" w:cs="Times New Roman"/>
          <w:b/>
          <w:sz w:val="24"/>
          <w:szCs w:val="24"/>
          <w:u w:val="single"/>
        </w:rPr>
      </w:pPr>
    </w:p>
    <w:p w:rsidR="00AB14D3" w:rsidRPr="001E0AD2" w:rsidRDefault="00AB14D3" w:rsidP="00AB14D3">
      <w:pPr>
        <w:tabs>
          <w:tab w:val="left" w:pos="1276"/>
        </w:tabs>
        <w:spacing w:after="0" w:line="23" w:lineRule="atLeast"/>
        <w:ind w:firstLine="851"/>
        <w:jc w:val="both"/>
        <w:rPr>
          <w:rFonts w:ascii="Times New Roman" w:eastAsia="Times New Roman" w:hAnsi="Times New Roman" w:cs="Times New Roman"/>
          <w:b/>
          <w:sz w:val="24"/>
          <w:szCs w:val="24"/>
          <w:u w:val="single"/>
        </w:rPr>
      </w:pPr>
      <w:r w:rsidRPr="001E0AD2">
        <w:rPr>
          <w:rFonts w:ascii="Times New Roman" w:eastAsia="Times New Roman" w:hAnsi="Times New Roman" w:cs="Times New Roman"/>
          <w:b/>
          <w:sz w:val="24"/>
          <w:szCs w:val="24"/>
          <w:u w:val="single"/>
        </w:rPr>
        <w:lastRenderedPageBreak/>
        <w:t>Примітки:</w:t>
      </w:r>
    </w:p>
    <w:p w:rsidR="00AB14D3" w:rsidRPr="001E0AD2" w:rsidRDefault="00AB14D3" w:rsidP="00AB14D3">
      <w:pPr>
        <w:numPr>
          <w:ilvl w:val="0"/>
          <w:numId w:val="22"/>
        </w:numPr>
        <w:tabs>
          <w:tab w:val="left" w:pos="1276"/>
        </w:tabs>
        <w:spacing w:after="0" w:line="23" w:lineRule="atLeast"/>
        <w:ind w:left="0" w:firstLine="709"/>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Вимога щодо скріплення печаткою не стосується учасників, які здійснюють діяльність без печатки згідно з чинним законодавством.</w:t>
      </w:r>
    </w:p>
    <w:p w:rsidR="00AB14D3" w:rsidRPr="001E0AD2" w:rsidRDefault="00AB14D3" w:rsidP="00AB14D3">
      <w:pPr>
        <w:numPr>
          <w:ilvl w:val="0"/>
          <w:numId w:val="22"/>
        </w:numPr>
        <w:tabs>
          <w:tab w:val="left" w:pos="1276"/>
        </w:tabs>
        <w:spacing w:after="0" w:line="23" w:lineRule="atLeast"/>
        <w:ind w:left="0" w:firstLine="709"/>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У разі, якщо</w:t>
      </w:r>
      <w:r w:rsidRPr="001E0AD2">
        <w:rPr>
          <w:rFonts w:ascii="Times New Roman" w:eastAsia="Times New Roman" w:hAnsi="Times New Roman" w:cs="Times New Roman"/>
          <w:b/>
          <w:i/>
          <w:sz w:val="24"/>
          <w:szCs w:val="24"/>
        </w:rPr>
        <w:t xml:space="preserve"> </w:t>
      </w:r>
      <w:r w:rsidRPr="001E0AD2">
        <w:rPr>
          <w:rFonts w:ascii="Times New Roman" w:eastAsia="Times New Roman" w:hAnsi="Times New Roman" w:cs="Times New Roman"/>
          <w:i/>
          <w:sz w:val="24"/>
          <w:szCs w:val="24"/>
        </w:rPr>
        <w:t>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AB14D3" w:rsidRPr="001E0AD2" w:rsidRDefault="00AB14D3">
      <w:pPr>
        <w:widowControl w:val="0"/>
        <w:spacing w:after="0" w:line="240" w:lineRule="auto"/>
        <w:jc w:val="both"/>
        <w:rPr>
          <w:rFonts w:ascii="Times New Roman" w:eastAsia="Times New Roman" w:hAnsi="Times New Roman" w:cs="Times New Roman"/>
          <w:sz w:val="24"/>
          <w:szCs w:val="24"/>
        </w:rPr>
      </w:pPr>
    </w:p>
    <w:p w:rsidR="00FE1684" w:rsidRPr="001E0AD2" w:rsidRDefault="00FE1684" w:rsidP="00FE1684">
      <w:pPr>
        <w:spacing w:after="0" w:line="240" w:lineRule="auto"/>
        <w:ind w:firstLine="540"/>
        <w:jc w:val="right"/>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Таблиця 3</w:t>
      </w:r>
    </w:p>
    <w:p w:rsidR="00FE1684" w:rsidRPr="001E0AD2" w:rsidRDefault="00FE1684" w:rsidP="00FE1684">
      <w:pPr>
        <w:spacing w:after="0" w:line="240" w:lineRule="auto"/>
        <w:ind w:firstLine="540"/>
        <w:jc w:val="center"/>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sz w:val="24"/>
          <w:szCs w:val="24"/>
          <w:lang w:eastAsia="ru-RU"/>
        </w:rPr>
        <w:t>Документи</w:t>
      </w:r>
      <w:r w:rsidR="00A45084" w:rsidRPr="001E0AD2">
        <w:rPr>
          <w:rFonts w:ascii="Times New Roman" w:eastAsia="Times New Roman" w:hAnsi="Times New Roman" w:cs="Times New Roman"/>
          <w:b/>
          <w:sz w:val="24"/>
          <w:szCs w:val="24"/>
          <w:lang w:eastAsia="ru-RU"/>
        </w:rPr>
        <w:t xml:space="preserve"> та інформація</w:t>
      </w:r>
      <w:r w:rsidRPr="001E0AD2">
        <w:rPr>
          <w:rFonts w:ascii="Times New Roman" w:eastAsia="Times New Roman" w:hAnsi="Times New Roman" w:cs="Times New Roman"/>
          <w:b/>
          <w:sz w:val="24"/>
          <w:szCs w:val="24"/>
          <w:lang w:eastAsia="ru-RU"/>
        </w:rPr>
        <w:t>, що подає переможець процедури закупівлі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1E0AD2" w:rsidRPr="001E0AD2" w:rsidTr="00FF7D2B">
        <w:trPr>
          <w:cantSplit/>
        </w:trPr>
        <w:tc>
          <w:tcPr>
            <w:tcW w:w="463" w:type="dxa"/>
            <w:vAlign w:val="center"/>
          </w:tcPr>
          <w:p w:rsidR="00FE1684" w:rsidRPr="001E0AD2" w:rsidRDefault="00FE1684" w:rsidP="00FE1684">
            <w:pPr>
              <w:widowControl w:val="0"/>
              <w:tabs>
                <w:tab w:val="num" w:pos="1080"/>
                <w:tab w:val="left" w:pos="10381"/>
              </w:tabs>
              <w:spacing w:after="0" w:line="240" w:lineRule="auto"/>
              <w:jc w:val="center"/>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bCs/>
                <w:sz w:val="24"/>
                <w:szCs w:val="24"/>
                <w:lang w:eastAsia="ru-RU"/>
              </w:rPr>
              <w:t>№</w:t>
            </w:r>
          </w:p>
        </w:tc>
        <w:tc>
          <w:tcPr>
            <w:tcW w:w="4209" w:type="dxa"/>
          </w:tcPr>
          <w:p w:rsidR="00FE1684" w:rsidRPr="001E0AD2" w:rsidRDefault="00A45084" w:rsidP="00FE1684">
            <w:pPr>
              <w:spacing w:after="0" w:line="240" w:lineRule="auto"/>
              <w:ind w:left="140" w:right="140"/>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Вимоги пункту 47</w:t>
            </w:r>
            <w:r w:rsidR="00FE1684" w:rsidRPr="001E0AD2">
              <w:rPr>
                <w:rFonts w:ascii="Times New Roman" w:eastAsia="Times New Roman" w:hAnsi="Times New Roman" w:cs="Times New Roman"/>
                <w:b/>
                <w:sz w:val="24"/>
                <w:szCs w:val="24"/>
                <w:lang w:eastAsia="ru-RU"/>
              </w:rPr>
              <w:t xml:space="preserve"> Особливостей</w:t>
            </w:r>
          </w:p>
          <w:p w:rsidR="00FE1684" w:rsidRPr="001E0AD2" w:rsidRDefault="00FE1684" w:rsidP="00FE1684">
            <w:pPr>
              <w:widowControl w:val="0"/>
              <w:tabs>
                <w:tab w:val="num" w:pos="1080"/>
                <w:tab w:val="left" w:pos="10381"/>
              </w:tabs>
              <w:spacing w:after="0" w:line="240" w:lineRule="auto"/>
              <w:jc w:val="center"/>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rsidR="00FE1684" w:rsidRPr="001E0AD2" w:rsidRDefault="00FE1684" w:rsidP="00FE1684">
            <w:pPr>
              <w:widowControl w:val="0"/>
              <w:tabs>
                <w:tab w:val="num" w:pos="1080"/>
                <w:tab w:val="left" w:pos="10381"/>
              </w:tabs>
              <w:spacing w:after="0" w:line="240" w:lineRule="auto"/>
              <w:jc w:val="center"/>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sz w:val="24"/>
                <w:szCs w:val="24"/>
                <w:lang w:eastAsia="ru-RU"/>
              </w:rPr>
              <w:t xml:space="preserve">Переможець торгів на виконання вимоги </w:t>
            </w:r>
            <w:proofErr w:type="spellStart"/>
            <w:r w:rsidR="00BC5F90" w:rsidRPr="001E0AD2">
              <w:rPr>
                <w:rFonts w:ascii="Times New Roman" w:eastAsia="Times New Roman" w:hAnsi="Times New Roman" w:cs="Times New Roman"/>
                <w:b/>
                <w:sz w:val="24"/>
                <w:szCs w:val="24"/>
                <w:lang w:val="ru-RU" w:eastAsia="ru-RU"/>
              </w:rPr>
              <w:t>згідно</w:t>
            </w:r>
            <w:proofErr w:type="spellEnd"/>
            <w:r w:rsidR="00BC5F90" w:rsidRPr="001E0AD2">
              <w:rPr>
                <w:rFonts w:ascii="Times New Roman" w:eastAsia="Times New Roman" w:hAnsi="Times New Roman" w:cs="Times New Roman"/>
                <w:b/>
                <w:sz w:val="24"/>
                <w:szCs w:val="24"/>
                <w:lang w:val="ru-RU" w:eastAsia="ru-RU"/>
              </w:rPr>
              <w:t xml:space="preserve"> пункту 47</w:t>
            </w:r>
            <w:r w:rsidRPr="001E0AD2">
              <w:rPr>
                <w:rFonts w:ascii="Times New Roman" w:eastAsia="Times New Roman" w:hAnsi="Times New Roman" w:cs="Times New Roman"/>
                <w:b/>
                <w:sz w:val="24"/>
                <w:szCs w:val="24"/>
                <w:lang w:val="ru-RU" w:eastAsia="ru-RU"/>
              </w:rPr>
              <w:t xml:space="preserve"> </w:t>
            </w:r>
            <w:proofErr w:type="spellStart"/>
            <w:r w:rsidRPr="001E0AD2">
              <w:rPr>
                <w:rFonts w:ascii="Times New Roman" w:eastAsia="Times New Roman" w:hAnsi="Times New Roman" w:cs="Times New Roman"/>
                <w:b/>
                <w:sz w:val="24"/>
                <w:szCs w:val="24"/>
                <w:lang w:val="ru-RU" w:eastAsia="ru-RU"/>
              </w:rPr>
              <w:t>Особливостей</w:t>
            </w:r>
            <w:proofErr w:type="spellEnd"/>
            <w:r w:rsidRPr="001E0AD2">
              <w:rPr>
                <w:rFonts w:ascii="Times New Roman" w:eastAsia="Times New Roman" w:hAnsi="Times New Roman" w:cs="Times New Roman"/>
                <w:b/>
                <w:sz w:val="24"/>
                <w:szCs w:val="24"/>
                <w:lang w:eastAsia="ru-RU"/>
              </w:rPr>
              <w:t xml:space="preserve"> (підтвердження відсутності підстав) повинен надати таку інформацію:</w:t>
            </w:r>
          </w:p>
        </w:tc>
      </w:tr>
      <w:tr w:rsidR="001E0AD2" w:rsidRPr="001E0AD2" w:rsidTr="00FF7D2B">
        <w:trPr>
          <w:cantSplit/>
        </w:trPr>
        <w:tc>
          <w:tcPr>
            <w:tcW w:w="463" w:type="dxa"/>
          </w:tcPr>
          <w:p w:rsidR="00FE1684" w:rsidRPr="001E0AD2" w:rsidRDefault="00FE1684" w:rsidP="00FE1684">
            <w:pPr>
              <w:widowControl w:val="0"/>
              <w:tabs>
                <w:tab w:val="left" w:pos="10381"/>
              </w:tabs>
              <w:spacing w:after="0" w:line="240" w:lineRule="auto"/>
              <w:jc w:val="center"/>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1</w:t>
            </w:r>
          </w:p>
        </w:tc>
        <w:tc>
          <w:tcPr>
            <w:tcW w:w="4209" w:type="dxa"/>
          </w:tcPr>
          <w:p w:rsidR="00544B22" w:rsidRPr="001E0AD2" w:rsidRDefault="00544B22" w:rsidP="00544B22">
            <w:pPr>
              <w:spacing w:after="0" w:line="240" w:lineRule="auto"/>
              <w:ind w:right="140" w:firstLine="140"/>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684" w:rsidRPr="001E0AD2" w:rsidRDefault="00544B22" w:rsidP="00544B22">
            <w:pPr>
              <w:widowControl w:val="0"/>
              <w:spacing w:after="0" w:line="240" w:lineRule="auto"/>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b/>
                <w:sz w:val="24"/>
                <w:szCs w:val="24"/>
                <w:lang w:val="ru-RU" w:eastAsia="ru-RU"/>
              </w:rPr>
              <w:t>(</w:t>
            </w:r>
            <w:proofErr w:type="spellStart"/>
            <w:r w:rsidRPr="001E0AD2">
              <w:rPr>
                <w:rFonts w:ascii="Times New Roman" w:eastAsia="Times New Roman" w:hAnsi="Times New Roman" w:cs="Times New Roman"/>
                <w:b/>
                <w:sz w:val="24"/>
                <w:szCs w:val="24"/>
                <w:lang w:val="ru-RU" w:eastAsia="ru-RU"/>
              </w:rPr>
              <w:t>підпункт</w:t>
            </w:r>
            <w:proofErr w:type="spellEnd"/>
            <w:r w:rsidRPr="001E0AD2">
              <w:rPr>
                <w:rFonts w:ascii="Times New Roman" w:eastAsia="Times New Roman" w:hAnsi="Times New Roman" w:cs="Times New Roman"/>
                <w:b/>
                <w:sz w:val="24"/>
                <w:szCs w:val="24"/>
                <w:lang w:val="ru-RU" w:eastAsia="ru-RU"/>
              </w:rPr>
              <w:t xml:space="preserve"> 3 пункт 47 </w:t>
            </w:r>
            <w:proofErr w:type="spellStart"/>
            <w:r w:rsidRPr="001E0AD2">
              <w:rPr>
                <w:rFonts w:ascii="Times New Roman" w:eastAsia="Times New Roman" w:hAnsi="Times New Roman" w:cs="Times New Roman"/>
                <w:b/>
                <w:sz w:val="24"/>
                <w:szCs w:val="24"/>
                <w:lang w:val="ru-RU" w:eastAsia="ru-RU"/>
              </w:rPr>
              <w:t>Особливостей</w:t>
            </w:r>
            <w:proofErr w:type="spellEnd"/>
            <w:r w:rsidRPr="001E0AD2">
              <w:rPr>
                <w:rFonts w:ascii="Times New Roman" w:eastAsia="Times New Roman" w:hAnsi="Times New Roman" w:cs="Times New Roman"/>
                <w:b/>
                <w:sz w:val="24"/>
                <w:szCs w:val="24"/>
                <w:lang w:val="ru-RU" w:eastAsia="ru-RU"/>
              </w:rPr>
              <w:t>)</w:t>
            </w:r>
          </w:p>
        </w:tc>
        <w:tc>
          <w:tcPr>
            <w:tcW w:w="5381" w:type="dxa"/>
          </w:tcPr>
          <w:p w:rsidR="00FE1684" w:rsidRPr="001E0AD2" w:rsidRDefault="00FE1684" w:rsidP="00FE1684">
            <w:pPr>
              <w:widowControl w:val="0"/>
              <w:tabs>
                <w:tab w:val="num" w:pos="1080"/>
                <w:tab w:val="left" w:pos="10381"/>
              </w:tabs>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E0AD2">
              <w:rPr>
                <w:rFonts w:ascii="Times New Roman" w:eastAsia="Times New Roman" w:hAnsi="Times New Roman" w:cs="Times New Roman"/>
                <w:sz w:val="24"/>
                <w:szCs w:val="24"/>
              </w:rPr>
              <w:t>вебресурсі</w:t>
            </w:r>
            <w:proofErr w:type="spellEnd"/>
            <w:r w:rsidRPr="001E0AD2">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FE1684" w:rsidRPr="001E0AD2" w:rsidRDefault="00FE1684" w:rsidP="00FE1684">
            <w:pPr>
              <w:widowControl w:val="0"/>
              <w:tabs>
                <w:tab w:val="num" w:pos="1080"/>
                <w:tab w:val="left" w:pos="10381"/>
              </w:tabs>
              <w:spacing w:after="0" w:line="240" w:lineRule="auto"/>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b/>
                <w:bCs/>
                <w:i/>
                <w:iCs/>
                <w:sz w:val="24"/>
                <w:szCs w:val="24"/>
                <w:lang w:eastAsia="ru-RU"/>
              </w:rPr>
              <w:t xml:space="preserve">Документ повинен бути не більше </w:t>
            </w:r>
            <w:proofErr w:type="spellStart"/>
            <w:r w:rsidRPr="001E0AD2">
              <w:rPr>
                <w:rFonts w:ascii="Times New Roman" w:eastAsia="Times New Roman" w:hAnsi="Times New Roman" w:cs="Times New Roman"/>
                <w:b/>
                <w:bCs/>
                <w:i/>
                <w:iCs/>
                <w:sz w:val="24"/>
                <w:szCs w:val="24"/>
                <w:lang w:eastAsia="ru-RU"/>
              </w:rPr>
              <w:t>тридцятиденної</w:t>
            </w:r>
            <w:proofErr w:type="spellEnd"/>
            <w:r w:rsidRPr="001E0AD2">
              <w:rPr>
                <w:rFonts w:ascii="Times New Roman" w:eastAsia="Times New Roman" w:hAnsi="Times New Roman" w:cs="Times New Roman"/>
                <w:b/>
                <w:bCs/>
                <w:i/>
                <w:iCs/>
                <w:sz w:val="24"/>
                <w:szCs w:val="24"/>
                <w:lang w:eastAsia="ru-RU"/>
              </w:rPr>
              <w:t xml:space="preserve"> давнини від дати подання документа.</w:t>
            </w:r>
          </w:p>
        </w:tc>
      </w:tr>
      <w:tr w:rsidR="001E0AD2" w:rsidRPr="001E0AD2" w:rsidTr="00FF7D2B">
        <w:tc>
          <w:tcPr>
            <w:tcW w:w="463" w:type="dxa"/>
          </w:tcPr>
          <w:p w:rsidR="00FE1684" w:rsidRPr="001E0AD2" w:rsidRDefault="00FE1684" w:rsidP="00FE1684">
            <w:pPr>
              <w:widowControl w:val="0"/>
              <w:tabs>
                <w:tab w:val="left" w:pos="10381"/>
              </w:tabs>
              <w:spacing w:after="0" w:line="240" w:lineRule="auto"/>
              <w:jc w:val="center"/>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2</w:t>
            </w:r>
          </w:p>
        </w:tc>
        <w:tc>
          <w:tcPr>
            <w:tcW w:w="4209" w:type="dxa"/>
          </w:tcPr>
          <w:p w:rsidR="00FE1684" w:rsidRPr="001E0AD2" w:rsidRDefault="00FE1684" w:rsidP="00FE1684">
            <w:pPr>
              <w:spacing w:after="0" w:line="240" w:lineRule="auto"/>
              <w:ind w:left="42" w:right="140" w:firstLine="142"/>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1684" w:rsidRPr="001E0AD2" w:rsidRDefault="00544B22" w:rsidP="00FE1684">
            <w:pPr>
              <w:widowControl w:val="0"/>
              <w:spacing w:after="0" w:line="240" w:lineRule="auto"/>
              <w:jc w:val="both"/>
              <w:rPr>
                <w:rFonts w:ascii="Times New Roman" w:eastAsia="Times New Roman" w:hAnsi="Times New Roman" w:cs="Times New Roman"/>
                <w:b/>
                <w:bCs/>
                <w:sz w:val="24"/>
                <w:szCs w:val="28"/>
                <w:lang w:eastAsia="ru-RU"/>
              </w:rPr>
            </w:pPr>
            <w:r w:rsidRPr="001E0AD2">
              <w:rPr>
                <w:rFonts w:ascii="Times New Roman" w:eastAsia="Times New Roman" w:hAnsi="Times New Roman" w:cs="Times New Roman"/>
                <w:b/>
                <w:sz w:val="24"/>
                <w:szCs w:val="24"/>
                <w:lang w:eastAsia="ru-RU"/>
              </w:rPr>
              <w:t>(підпункт 6 пункт 47</w:t>
            </w:r>
            <w:r w:rsidR="00FE1684" w:rsidRPr="001E0AD2">
              <w:rPr>
                <w:rFonts w:ascii="Times New Roman" w:eastAsia="Times New Roman" w:hAnsi="Times New Roman" w:cs="Times New Roman"/>
                <w:b/>
                <w:sz w:val="24"/>
                <w:szCs w:val="24"/>
                <w:lang w:eastAsia="ru-RU"/>
              </w:rPr>
              <w:t xml:space="preserve"> Особливостей</w:t>
            </w:r>
            <w:r w:rsidR="00FE1684" w:rsidRPr="001E0AD2">
              <w:rPr>
                <w:rFonts w:ascii="Times New Roman" w:eastAsia="Times New Roman" w:hAnsi="Times New Roman" w:cs="Times New Roman"/>
                <w:b/>
                <w:sz w:val="24"/>
                <w:szCs w:val="24"/>
                <w:lang w:val="ru-RU" w:eastAsia="ru-RU"/>
              </w:rPr>
              <w:t>)</w:t>
            </w:r>
          </w:p>
        </w:tc>
        <w:tc>
          <w:tcPr>
            <w:tcW w:w="5381" w:type="dxa"/>
          </w:tcPr>
          <w:p w:rsidR="00FE1684" w:rsidRPr="001E0AD2" w:rsidRDefault="00FE1684" w:rsidP="00FE1684">
            <w:pPr>
              <w:widowControl w:val="0"/>
              <w:spacing w:after="0" w:line="240" w:lineRule="auto"/>
              <w:ind w:firstLine="284"/>
              <w:jc w:val="both"/>
              <w:rPr>
                <w:rFonts w:ascii="Times New Roman" w:eastAsia="Times New Roman" w:hAnsi="Times New Roman" w:cs="Times New Roman"/>
                <w:bCs/>
                <w:sz w:val="24"/>
                <w:szCs w:val="28"/>
                <w:lang w:eastAsia="ru-RU"/>
              </w:rPr>
            </w:pPr>
            <w:r w:rsidRPr="001E0AD2">
              <w:rPr>
                <w:rFonts w:ascii="Times New Roman" w:eastAsia="Times New Roman" w:hAnsi="Times New Roman" w:cs="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FE1684" w:rsidRPr="001E0AD2" w:rsidRDefault="00FE1684" w:rsidP="00FE1684">
            <w:pPr>
              <w:widowControl w:val="0"/>
              <w:spacing w:after="0" w:line="240" w:lineRule="auto"/>
              <w:ind w:firstLine="284"/>
              <w:jc w:val="both"/>
              <w:rPr>
                <w:rFonts w:ascii="Times New Roman" w:eastAsia="Times New Roman" w:hAnsi="Times New Roman" w:cs="Times New Roman"/>
                <w:b/>
                <w:bCs/>
                <w:i/>
                <w:iCs/>
                <w:sz w:val="24"/>
                <w:szCs w:val="24"/>
                <w:lang w:eastAsia="ru-RU"/>
              </w:rPr>
            </w:pPr>
            <w:r w:rsidRPr="001E0AD2">
              <w:rPr>
                <w:rFonts w:ascii="Times New Roman" w:eastAsia="Times New Roman" w:hAnsi="Times New Roman" w:cs="Times New Roman"/>
                <w:bCs/>
                <w:sz w:val="24"/>
                <w:szCs w:val="28"/>
                <w:lang w:eastAsia="ru-RU"/>
              </w:rPr>
              <w:t xml:space="preserve"> </w:t>
            </w:r>
            <w:r w:rsidRPr="001E0AD2">
              <w:rPr>
                <w:rFonts w:ascii="Times New Roman" w:eastAsia="Times New Roman" w:hAnsi="Times New Roman" w:cs="Times New Roman"/>
                <w:b/>
                <w:bCs/>
                <w:i/>
                <w:iCs/>
                <w:sz w:val="24"/>
                <w:szCs w:val="24"/>
                <w:lang w:eastAsia="ru-RU"/>
              </w:rPr>
              <w:t xml:space="preserve">Документ повинен бути не більше </w:t>
            </w:r>
            <w:proofErr w:type="spellStart"/>
            <w:r w:rsidRPr="001E0AD2">
              <w:rPr>
                <w:rFonts w:ascii="Times New Roman" w:eastAsia="Times New Roman" w:hAnsi="Times New Roman" w:cs="Times New Roman"/>
                <w:b/>
                <w:bCs/>
                <w:i/>
                <w:iCs/>
                <w:sz w:val="24"/>
                <w:szCs w:val="24"/>
                <w:lang w:eastAsia="ru-RU"/>
              </w:rPr>
              <w:t>тридцятиденної</w:t>
            </w:r>
            <w:proofErr w:type="spellEnd"/>
            <w:r w:rsidRPr="001E0AD2">
              <w:rPr>
                <w:rFonts w:ascii="Times New Roman" w:eastAsia="Times New Roman" w:hAnsi="Times New Roman" w:cs="Times New Roman"/>
                <w:b/>
                <w:bCs/>
                <w:i/>
                <w:iCs/>
                <w:sz w:val="24"/>
                <w:szCs w:val="24"/>
                <w:lang w:eastAsia="ru-RU"/>
              </w:rPr>
              <w:t xml:space="preserve"> давнини від дати подання документа.</w:t>
            </w:r>
          </w:p>
        </w:tc>
      </w:tr>
      <w:tr w:rsidR="001E0AD2" w:rsidRPr="001E0AD2" w:rsidTr="00FF7D2B">
        <w:tc>
          <w:tcPr>
            <w:tcW w:w="463" w:type="dxa"/>
          </w:tcPr>
          <w:p w:rsidR="00FE1684" w:rsidRPr="001E0AD2" w:rsidRDefault="00FE1684" w:rsidP="00FE1684">
            <w:pPr>
              <w:widowControl w:val="0"/>
              <w:tabs>
                <w:tab w:val="left" w:pos="10381"/>
              </w:tabs>
              <w:spacing w:after="0" w:line="240" w:lineRule="auto"/>
              <w:jc w:val="center"/>
              <w:rPr>
                <w:rFonts w:ascii="Times New Roman" w:eastAsia="Times New Roman" w:hAnsi="Times New Roman" w:cs="Times New Roman"/>
                <w:sz w:val="24"/>
                <w:szCs w:val="24"/>
                <w:lang w:val="en-US" w:eastAsia="ru-RU"/>
              </w:rPr>
            </w:pPr>
            <w:r w:rsidRPr="001E0AD2">
              <w:rPr>
                <w:rFonts w:ascii="Times New Roman" w:eastAsia="Times New Roman" w:hAnsi="Times New Roman" w:cs="Times New Roman"/>
                <w:sz w:val="24"/>
                <w:szCs w:val="24"/>
                <w:lang w:val="en-US" w:eastAsia="ru-RU"/>
              </w:rPr>
              <w:t>3</w:t>
            </w:r>
          </w:p>
        </w:tc>
        <w:tc>
          <w:tcPr>
            <w:tcW w:w="4209" w:type="dxa"/>
          </w:tcPr>
          <w:p w:rsidR="00FE1684" w:rsidRPr="001E0AD2" w:rsidRDefault="00FE1684" w:rsidP="00FE1684">
            <w:pPr>
              <w:spacing w:after="0" w:line="240" w:lineRule="auto"/>
              <w:ind w:left="42" w:right="140" w:firstLine="142"/>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FE1684" w:rsidRPr="001E0AD2" w:rsidRDefault="00544B22" w:rsidP="00FE1684">
            <w:pPr>
              <w:spacing w:after="0" w:line="240" w:lineRule="auto"/>
              <w:ind w:left="42" w:right="140"/>
              <w:jc w:val="both"/>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(підпункт 8 пункт 47</w:t>
            </w:r>
            <w:r w:rsidR="00FE1684" w:rsidRPr="001E0AD2">
              <w:rPr>
                <w:rFonts w:ascii="Times New Roman" w:eastAsia="Times New Roman" w:hAnsi="Times New Roman" w:cs="Times New Roman"/>
                <w:b/>
                <w:sz w:val="24"/>
                <w:szCs w:val="24"/>
                <w:lang w:eastAsia="ru-RU"/>
              </w:rPr>
              <w:t xml:space="preserve"> Особливостей)</w:t>
            </w:r>
          </w:p>
        </w:tc>
        <w:tc>
          <w:tcPr>
            <w:tcW w:w="5381" w:type="dxa"/>
          </w:tcPr>
          <w:p w:rsidR="00FE1684" w:rsidRPr="001E0AD2" w:rsidRDefault="00FE1684" w:rsidP="00FE1684">
            <w:pPr>
              <w:widowControl w:val="0"/>
              <w:spacing w:after="0" w:line="240" w:lineRule="auto"/>
              <w:ind w:firstLine="284"/>
              <w:jc w:val="both"/>
              <w:rPr>
                <w:rFonts w:ascii="Times New Roman" w:eastAsia="Times New Roman" w:hAnsi="Times New Roman" w:cs="Times New Roman"/>
                <w:bCs/>
                <w:sz w:val="24"/>
                <w:szCs w:val="28"/>
                <w:lang w:eastAsia="ru-RU"/>
              </w:rPr>
            </w:pPr>
            <w:r w:rsidRPr="001E0AD2">
              <w:rPr>
                <w:rFonts w:ascii="Times New Roman" w:eastAsia="Times New Roman" w:hAnsi="Times New Roman" w:cs="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FE1684" w:rsidRPr="001E0AD2" w:rsidRDefault="00FE1684" w:rsidP="00FE1684">
            <w:pPr>
              <w:widowControl w:val="0"/>
              <w:spacing w:after="0" w:line="240" w:lineRule="auto"/>
              <w:ind w:firstLine="284"/>
              <w:jc w:val="both"/>
              <w:rPr>
                <w:rFonts w:ascii="Times New Roman" w:eastAsia="Times New Roman" w:hAnsi="Times New Roman" w:cs="Times New Roman"/>
                <w:b/>
                <w:i/>
                <w:iCs/>
                <w:sz w:val="24"/>
                <w:szCs w:val="28"/>
                <w:lang w:eastAsia="ru-RU"/>
              </w:rPr>
            </w:pPr>
            <w:r w:rsidRPr="001E0AD2">
              <w:rPr>
                <w:rFonts w:ascii="Times New Roman" w:eastAsia="Times New Roman" w:hAnsi="Times New Roman" w:cs="Times New Roman"/>
                <w:b/>
                <w:i/>
                <w:iCs/>
                <w:sz w:val="24"/>
                <w:szCs w:val="28"/>
                <w:lang w:eastAsia="ru-RU"/>
              </w:rPr>
              <w:lastRenderedPageBreak/>
              <w:t xml:space="preserve">Документ повинен бути не більше </w:t>
            </w:r>
            <w:proofErr w:type="spellStart"/>
            <w:r w:rsidRPr="001E0AD2">
              <w:rPr>
                <w:rFonts w:ascii="Times New Roman" w:eastAsia="Times New Roman" w:hAnsi="Times New Roman" w:cs="Times New Roman"/>
                <w:b/>
                <w:i/>
                <w:iCs/>
                <w:sz w:val="24"/>
                <w:szCs w:val="28"/>
                <w:lang w:eastAsia="ru-RU"/>
              </w:rPr>
              <w:t>тридцятиденної</w:t>
            </w:r>
            <w:proofErr w:type="spellEnd"/>
            <w:r w:rsidRPr="001E0AD2">
              <w:rPr>
                <w:rFonts w:ascii="Times New Roman" w:eastAsia="Times New Roman" w:hAnsi="Times New Roman" w:cs="Times New Roman"/>
                <w:b/>
                <w:i/>
                <w:iCs/>
                <w:sz w:val="24"/>
                <w:szCs w:val="28"/>
                <w:lang w:eastAsia="ru-RU"/>
              </w:rPr>
              <w:t xml:space="preserve"> давнини від дати подання документа.</w:t>
            </w:r>
          </w:p>
        </w:tc>
      </w:tr>
      <w:tr w:rsidR="001E0AD2" w:rsidRPr="001E0AD2" w:rsidTr="00FF7D2B">
        <w:tc>
          <w:tcPr>
            <w:tcW w:w="463" w:type="dxa"/>
          </w:tcPr>
          <w:p w:rsidR="00FE1684" w:rsidRPr="001E0AD2" w:rsidRDefault="00FE1684" w:rsidP="00FE1684">
            <w:pPr>
              <w:widowControl w:val="0"/>
              <w:tabs>
                <w:tab w:val="left" w:pos="10381"/>
              </w:tabs>
              <w:spacing w:after="0" w:line="240" w:lineRule="auto"/>
              <w:jc w:val="center"/>
              <w:rPr>
                <w:rFonts w:ascii="Times New Roman" w:eastAsia="Times New Roman" w:hAnsi="Times New Roman" w:cs="Times New Roman"/>
                <w:sz w:val="24"/>
                <w:szCs w:val="24"/>
                <w:lang w:val="en-US" w:eastAsia="ru-RU"/>
              </w:rPr>
            </w:pPr>
            <w:r w:rsidRPr="001E0AD2">
              <w:rPr>
                <w:rFonts w:ascii="Times New Roman" w:eastAsia="Times New Roman" w:hAnsi="Times New Roman" w:cs="Times New Roman"/>
                <w:sz w:val="24"/>
                <w:szCs w:val="24"/>
                <w:lang w:val="en-US" w:eastAsia="ru-RU"/>
              </w:rPr>
              <w:lastRenderedPageBreak/>
              <w:t>4</w:t>
            </w:r>
          </w:p>
        </w:tc>
        <w:tc>
          <w:tcPr>
            <w:tcW w:w="4209" w:type="dxa"/>
          </w:tcPr>
          <w:p w:rsidR="00FE1684" w:rsidRPr="001E0AD2" w:rsidRDefault="00FE1684" w:rsidP="00FE1684">
            <w:pPr>
              <w:spacing w:after="0" w:line="240" w:lineRule="auto"/>
              <w:ind w:left="42" w:right="140" w:firstLine="142"/>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684" w:rsidRPr="001E0AD2" w:rsidRDefault="00544B22" w:rsidP="00FE1684">
            <w:pPr>
              <w:spacing w:after="0" w:line="240" w:lineRule="auto"/>
              <w:ind w:left="42" w:right="140" w:firstLine="142"/>
              <w:jc w:val="both"/>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(підпункт 12 пункт 47</w:t>
            </w:r>
            <w:r w:rsidR="00FE1684" w:rsidRPr="001E0AD2">
              <w:rPr>
                <w:rFonts w:ascii="Times New Roman" w:eastAsia="Times New Roman" w:hAnsi="Times New Roman" w:cs="Times New Roman"/>
                <w:b/>
                <w:sz w:val="24"/>
                <w:szCs w:val="24"/>
                <w:lang w:eastAsia="ru-RU"/>
              </w:rPr>
              <w:t xml:space="preserve"> Особливостей)</w:t>
            </w:r>
          </w:p>
        </w:tc>
        <w:tc>
          <w:tcPr>
            <w:tcW w:w="5381" w:type="dxa"/>
          </w:tcPr>
          <w:p w:rsidR="00FE1684" w:rsidRPr="001E0AD2" w:rsidRDefault="00FE1684" w:rsidP="00FE1684">
            <w:pPr>
              <w:widowControl w:val="0"/>
              <w:spacing w:after="0" w:line="240" w:lineRule="auto"/>
              <w:ind w:firstLine="284"/>
              <w:jc w:val="both"/>
              <w:rPr>
                <w:rFonts w:ascii="Times New Roman" w:eastAsia="Times New Roman" w:hAnsi="Times New Roman" w:cs="Times New Roman"/>
                <w:bCs/>
                <w:sz w:val="24"/>
                <w:szCs w:val="28"/>
                <w:lang w:eastAsia="ru-RU"/>
              </w:rPr>
            </w:pPr>
            <w:r w:rsidRPr="001E0AD2">
              <w:rPr>
                <w:rFonts w:ascii="Times New Roman" w:eastAsia="Times New Roman" w:hAnsi="Times New Roman" w:cs="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E1684" w:rsidRPr="001E0AD2" w:rsidRDefault="00FE1684" w:rsidP="00FE1684">
            <w:pPr>
              <w:widowControl w:val="0"/>
              <w:spacing w:after="0" w:line="240" w:lineRule="auto"/>
              <w:ind w:firstLine="284"/>
              <w:jc w:val="both"/>
              <w:rPr>
                <w:rFonts w:ascii="Times New Roman" w:eastAsia="Times New Roman" w:hAnsi="Times New Roman" w:cs="Times New Roman"/>
                <w:b/>
                <w:i/>
                <w:iCs/>
                <w:sz w:val="24"/>
                <w:szCs w:val="28"/>
                <w:lang w:eastAsia="ru-RU"/>
              </w:rPr>
            </w:pPr>
            <w:r w:rsidRPr="001E0AD2">
              <w:rPr>
                <w:rFonts w:ascii="Times New Roman" w:eastAsia="Times New Roman" w:hAnsi="Times New Roman" w:cs="Times New Roman"/>
                <w:b/>
                <w:i/>
                <w:iCs/>
                <w:sz w:val="24"/>
                <w:szCs w:val="28"/>
                <w:lang w:eastAsia="ru-RU"/>
              </w:rPr>
              <w:t xml:space="preserve">Документ повинен бути не більше </w:t>
            </w:r>
            <w:proofErr w:type="spellStart"/>
            <w:r w:rsidRPr="001E0AD2">
              <w:rPr>
                <w:rFonts w:ascii="Times New Roman" w:eastAsia="Times New Roman" w:hAnsi="Times New Roman" w:cs="Times New Roman"/>
                <w:b/>
                <w:i/>
                <w:iCs/>
                <w:sz w:val="24"/>
                <w:szCs w:val="28"/>
                <w:lang w:eastAsia="ru-RU"/>
              </w:rPr>
              <w:t>тридцятиденної</w:t>
            </w:r>
            <w:proofErr w:type="spellEnd"/>
            <w:r w:rsidRPr="001E0AD2">
              <w:rPr>
                <w:rFonts w:ascii="Times New Roman" w:eastAsia="Times New Roman" w:hAnsi="Times New Roman" w:cs="Times New Roman"/>
                <w:b/>
                <w:i/>
                <w:iCs/>
                <w:sz w:val="24"/>
                <w:szCs w:val="28"/>
                <w:lang w:eastAsia="ru-RU"/>
              </w:rPr>
              <w:t xml:space="preserve"> давнини від дати подання документа.</w:t>
            </w:r>
          </w:p>
        </w:tc>
      </w:tr>
      <w:tr w:rsidR="00FE1684" w:rsidRPr="001E0AD2" w:rsidTr="00FF7D2B">
        <w:tc>
          <w:tcPr>
            <w:tcW w:w="463" w:type="dxa"/>
          </w:tcPr>
          <w:p w:rsidR="00FE1684" w:rsidRPr="001E0AD2" w:rsidRDefault="00FE1684" w:rsidP="00FE1684">
            <w:pPr>
              <w:widowControl w:val="0"/>
              <w:tabs>
                <w:tab w:val="left" w:pos="10381"/>
              </w:tabs>
              <w:spacing w:after="0" w:line="240" w:lineRule="auto"/>
              <w:jc w:val="center"/>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5</w:t>
            </w:r>
          </w:p>
        </w:tc>
        <w:tc>
          <w:tcPr>
            <w:tcW w:w="4209" w:type="dxa"/>
          </w:tcPr>
          <w:p w:rsidR="00FE1684" w:rsidRPr="001E0AD2" w:rsidRDefault="00FE1684" w:rsidP="00FE1684">
            <w:pPr>
              <w:widowControl w:val="0"/>
              <w:spacing w:after="0" w:line="240" w:lineRule="auto"/>
              <w:ind w:firstLine="284"/>
              <w:jc w:val="both"/>
              <w:rPr>
                <w:rFonts w:ascii="Times New Roman" w:eastAsia="Times New Roman" w:hAnsi="Times New Roman" w:cs="Times New Roman"/>
                <w:bCs/>
                <w:sz w:val="24"/>
                <w:szCs w:val="28"/>
                <w:lang w:eastAsia="ru-RU"/>
              </w:rPr>
            </w:pPr>
            <w:r w:rsidRPr="001E0AD2">
              <w:rPr>
                <w:rFonts w:ascii="Times New Roman" w:eastAsia="Times New Roman" w:hAnsi="Times New Roman" w:cs="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1684" w:rsidRPr="001E0AD2" w:rsidRDefault="00544B22" w:rsidP="00FE1684">
            <w:pPr>
              <w:widowControl w:val="0"/>
              <w:spacing w:after="0" w:line="240" w:lineRule="auto"/>
              <w:ind w:firstLine="284"/>
              <w:jc w:val="both"/>
              <w:rPr>
                <w:rFonts w:ascii="Times New Roman" w:eastAsia="Times New Roman" w:hAnsi="Times New Roman" w:cs="Times New Roman"/>
                <w:bCs/>
                <w:sz w:val="24"/>
                <w:szCs w:val="28"/>
                <w:lang w:eastAsia="ru-RU"/>
              </w:rPr>
            </w:pPr>
            <w:r w:rsidRPr="001E0AD2">
              <w:rPr>
                <w:rFonts w:ascii="Times New Roman" w:eastAsia="Times New Roman" w:hAnsi="Times New Roman" w:cs="Times New Roman"/>
                <w:b/>
                <w:bCs/>
                <w:sz w:val="24"/>
                <w:szCs w:val="28"/>
                <w:lang w:eastAsia="ru-RU"/>
              </w:rPr>
              <w:t>(абзац 14 пункт 47</w:t>
            </w:r>
            <w:r w:rsidR="00FE1684" w:rsidRPr="001E0AD2">
              <w:rPr>
                <w:rFonts w:ascii="Times New Roman" w:eastAsia="Times New Roman" w:hAnsi="Times New Roman" w:cs="Times New Roman"/>
                <w:b/>
                <w:bCs/>
                <w:sz w:val="24"/>
                <w:szCs w:val="28"/>
                <w:lang w:eastAsia="ru-RU"/>
              </w:rPr>
              <w:t xml:space="preserve"> Особливостей)</w:t>
            </w:r>
          </w:p>
        </w:tc>
        <w:tc>
          <w:tcPr>
            <w:tcW w:w="5381" w:type="dxa"/>
          </w:tcPr>
          <w:p w:rsidR="00FE1684" w:rsidRPr="001E0AD2" w:rsidRDefault="00FE1684" w:rsidP="00FE1684">
            <w:pPr>
              <w:widowControl w:val="0"/>
              <w:spacing w:after="0" w:line="240" w:lineRule="auto"/>
              <w:ind w:firstLine="284"/>
              <w:jc w:val="both"/>
              <w:rPr>
                <w:rFonts w:ascii="Times New Roman" w:eastAsia="Times New Roman" w:hAnsi="Times New Roman" w:cs="Times New Roman"/>
                <w:bCs/>
                <w:sz w:val="24"/>
                <w:szCs w:val="28"/>
                <w:lang w:eastAsia="ru-RU"/>
              </w:rPr>
            </w:pPr>
            <w:r w:rsidRPr="001E0AD2">
              <w:rPr>
                <w:rFonts w:ascii="Times New Roman" w:eastAsia="Times New Roman" w:hAnsi="Times New Roman" w:cs="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FE1684" w:rsidRPr="001E0AD2" w:rsidRDefault="00FE1684" w:rsidP="00FE1684">
            <w:pPr>
              <w:widowControl w:val="0"/>
              <w:spacing w:after="0" w:line="240" w:lineRule="auto"/>
              <w:ind w:firstLine="284"/>
              <w:jc w:val="center"/>
              <w:rPr>
                <w:rFonts w:ascii="Times New Roman" w:eastAsia="Times New Roman" w:hAnsi="Times New Roman" w:cs="Times New Roman"/>
                <w:b/>
                <w:i/>
                <w:iCs/>
                <w:sz w:val="24"/>
                <w:szCs w:val="28"/>
                <w:lang w:eastAsia="ru-RU"/>
              </w:rPr>
            </w:pPr>
            <w:r w:rsidRPr="001E0AD2">
              <w:rPr>
                <w:rFonts w:ascii="Times New Roman" w:eastAsia="Times New Roman" w:hAnsi="Times New Roman" w:cs="Times New Roman"/>
                <w:b/>
                <w:i/>
                <w:iCs/>
                <w:sz w:val="24"/>
                <w:szCs w:val="28"/>
                <w:lang w:eastAsia="ru-RU"/>
              </w:rPr>
              <w:t>або</w:t>
            </w:r>
          </w:p>
          <w:p w:rsidR="00FE1684" w:rsidRPr="001E0AD2" w:rsidRDefault="00FE1684" w:rsidP="00FE1684">
            <w:pPr>
              <w:widowControl w:val="0"/>
              <w:spacing w:after="0" w:line="240" w:lineRule="auto"/>
              <w:jc w:val="both"/>
              <w:rPr>
                <w:rFonts w:ascii="Times New Roman" w:eastAsia="Times New Roman" w:hAnsi="Times New Roman" w:cs="Times New Roman"/>
                <w:bCs/>
                <w:sz w:val="24"/>
                <w:szCs w:val="28"/>
                <w:lang w:eastAsia="ru-RU"/>
              </w:rPr>
            </w:pPr>
            <w:r w:rsidRPr="001E0AD2">
              <w:rPr>
                <w:rFonts w:ascii="Times New Roman" w:eastAsia="Times New Roman" w:hAnsi="Times New Roman" w:cs="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1684" w:rsidRPr="001E0AD2" w:rsidRDefault="00FE1684" w:rsidP="00FE1684">
      <w:pPr>
        <w:spacing w:before="20" w:after="0" w:line="240" w:lineRule="auto"/>
        <w:jc w:val="both"/>
        <w:rPr>
          <w:rFonts w:ascii="Times New Roman" w:eastAsia="Times New Roman" w:hAnsi="Times New Roman" w:cs="Times New Roman"/>
          <w:sz w:val="18"/>
          <w:szCs w:val="18"/>
          <w:lang w:eastAsia="ru-RU"/>
        </w:rPr>
      </w:pPr>
    </w:p>
    <w:p w:rsidR="00FE1684" w:rsidRPr="001E0AD2" w:rsidRDefault="00FE1684" w:rsidP="00FE1684">
      <w:pPr>
        <w:tabs>
          <w:tab w:val="left" w:pos="1276"/>
        </w:tabs>
        <w:spacing w:after="0" w:line="23" w:lineRule="atLeast"/>
        <w:ind w:firstLine="851"/>
        <w:jc w:val="both"/>
        <w:rPr>
          <w:rFonts w:ascii="Times New Roman" w:eastAsia="Times New Roman" w:hAnsi="Times New Roman" w:cs="Times New Roman"/>
          <w:b/>
          <w:sz w:val="24"/>
          <w:szCs w:val="24"/>
          <w:u w:val="single"/>
        </w:rPr>
      </w:pPr>
      <w:r w:rsidRPr="001E0AD2">
        <w:rPr>
          <w:rFonts w:ascii="Times New Roman" w:eastAsia="Times New Roman" w:hAnsi="Times New Roman" w:cs="Times New Roman"/>
          <w:b/>
          <w:sz w:val="24"/>
          <w:szCs w:val="24"/>
          <w:u w:val="single"/>
        </w:rPr>
        <w:t>Примітки:</w:t>
      </w:r>
    </w:p>
    <w:p w:rsidR="00FE1684" w:rsidRPr="001E0AD2" w:rsidRDefault="00FE1684" w:rsidP="00FE1684">
      <w:pPr>
        <w:numPr>
          <w:ilvl w:val="0"/>
          <w:numId w:val="27"/>
        </w:numPr>
        <w:spacing w:after="0" w:line="23" w:lineRule="atLeast"/>
        <w:ind w:left="0" w:firstLine="851"/>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Вимога щодо скріплення печаткою не стосується учасників, які здійснюють діяльність без печатки згідно з чинним законодавством.</w:t>
      </w:r>
    </w:p>
    <w:p w:rsidR="00FE1684" w:rsidRPr="001E0AD2" w:rsidRDefault="00FE1684" w:rsidP="00FE1684">
      <w:pPr>
        <w:numPr>
          <w:ilvl w:val="0"/>
          <w:numId w:val="27"/>
        </w:numPr>
        <w:spacing w:after="0" w:line="23" w:lineRule="atLeast"/>
        <w:ind w:left="0" w:firstLine="851"/>
        <w:jc w:val="both"/>
        <w:rPr>
          <w:rFonts w:ascii="Times New Roman" w:eastAsia="Times New Roman" w:hAnsi="Times New Roman" w:cs="Times New Roman"/>
          <w:i/>
          <w:sz w:val="24"/>
          <w:szCs w:val="24"/>
        </w:rPr>
      </w:pPr>
      <w:r w:rsidRPr="001E0AD2">
        <w:rPr>
          <w:rFonts w:ascii="Times New Roman" w:eastAsia="Times New Roman" w:hAnsi="Times New Roman" w:cs="Times New Roman"/>
          <w:i/>
          <w:sz w:val="24"/>
          <w:szCs w:val="24"/>
        </w:rPr>
        <w:t>У разі, якщо</w:t>
      </w:r>
      <w:r w:rsidRPr="001E0AD2">
        <w:rPr>
          <w:rFonts w:ascii="Times New Roman" w:eastAsia="Times New Roman" w:hAnsi="Times New Roman" w:cs="Times New Roman"/>
          <w:b/>
          <w:i/>
          <w:sz w:val="24"/>
          <w:szCs w:val="24"/>
        </w:rPr>
        <w:t xml:space="preserve"> </w:t>
      </w:r>
      <w:r w:rsidRPr="001E0AD2">
        <w:rPr>
          <w:rFonts w:ascii="Times New Roman" w:eastAsia="Times New Roman" w:hAnsi="Times New Roman" w:cs="Times New Roman"/>
          <w:i/>
          <w:sz w:val="24"/>
          <w:szCs w:val="24"/>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FE1684" w:rsidRPr="001E0AD2" w:rsidRDefault="00FE1684" w:rsidP="00FE1684">
      <w:pPr>
        <w:spacing w:before="20" w:after="0" w:line="240" w:lineRule="auto"/>
        <w:ind w:firstLine="567"/>
        <w:jc w:val="both"/>
        <w:rPr>
          <w:rFonts w:ascii="Times New Roman" w:eastAsia="Times New Roman" w:hAnsi="Times New Roman" w:cs="Times New Roman"/>
          <w:sz w:val="24"/>
          <w:szCs w:val="20"/>
        </w:rPr>
      </w:pPr>
      <w:r w:rsidRPr="001E0AD2">
        <w:rPr>
          <w:rFonts w:ascii="Times New Roman" w:eastAsia="Times New Roman" w:hAnsi="Times New Roman" w:cs="Times New Roman"/>
          <w:sz w:val="24"/>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w:t>
      </w:r>
      <w:r w:rsidR="00EE59C0" w:rsidRPr="001E0AD2">
        <w:rPr>
          <w:rFonts w:ascii="Times New Roman" w:eastAsia="Times New Roman" w:hAnsi="Times New Roman" w:cs="Times New Roman"/>
          <w:sz w:val="24"/>
          <w:szCs w:val="20"/>
        </w:rPr>
        <w:t>7</w:t>
      </w:r>
      <w:r w:rsidRPr="001E0AD2">
        <w:rPr>
          <w:rFonts w:ascii="Times New Roman" w:eastAsia="Times New Roman" w:hAnsi="Times New Roman" w:cs="Times New Roman"/>
          <w:sz w:val="24"/>
          <w:szCs w:val="20"/>
        </w:rPr>
        <w:t xml:space="preserve">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rsidR="00FE1684" w:rsidRPr="001E0AD2" w:rsidRDefault="00FE1684" w:rsidP="00FE1684">
      <w:pPr>
        <w:spacing w:before="20" w:after="0" w:line="240" w:lineRule="auto"/>
        <w:ind w:firstLine="567"/>
        <w:jc w:val="both"/>
        <w:rPr>
          <w:rFonts w:ascii="Times New Roman" w:eastAsia="Times New Roman" w:hAnsi="Times New Roman" w:cs="Times New Roman"/>
          <w:b/>
          <w:i/>
          <w:sz w:val="24"/>
          <w:szCs w:val="20"/>
        </w:rPr>
      </w:pPr>
      <w:r w:rsidRPr="001E0AD2">
        <w:rPr>
          <w:rFonts w:ascii="Times New Roman" w:eastAsia="Times New Roman" w:hAnsi="Times New Roman" w:cs="Times New Roman"/>
          <w:sz w:val="24"/>
          <w:szCs w:val="20"/>
        </w:rPr>
        <w:t xml:space="preserve">Всі визначені цією тендерною документацією документи тендерної пропозиції завантажуються в електронну систему </w:t>
      </w:r>
      <w:proofErr w:type="spellStart"/>
      <w:r w:rsidRPr="001E0AD2">
        <w:rPr>
          <w:rFonts w:ascii="Times New Roman" w:eastAsia="Times New Roman" w:hAnsi="Times New Roman" w:cs="Times New Roman"/>
          <w:sz w:val="24"/>
          <w:szCs w:val="20"/>
        </w:rPr>
        <w:t>закупівель</w:t>
      </w:r>
      <w:proofErr w:type="spellEnd"/>
      <w:r w:rsidRPr="001E0AD2">
        <w:rPr>
          <w:rFonts w:ascii="Times New Roman" w:eastAsia="Times New Roman" w:hAnsi="Times New Roman" w:cs="Times New Roman"/>
          <w:sz w:val="24"/>
          <w:szCs w:val="20"/>
        </w:rPr>
        <w:t xml:space="preserve"> у вигляді </w:t>
      </w:r>
      <w:proofErr w:type="spellStart"/>
      <w:r w:rsidRPr="001E0AD2">
        <w:rPr>
          <w:rFonts w:ascii="Times New Roman" w:eastAsia="Times New Roman" w:hAnsi="Times New Roman" w:cs="Times New Roman"/>
          <w:sz w:val="24"/>
          <w:szCs w:val="20"/>
        </w:rPr>
        <w:t>скан</w:t>
      </w:r>
      <w:proofErr w:type="spellEnd"/>
      <w:r w:rsidRPr="001E0AD2">
        <w:rPr>
          <w:rFonts w:ascii="Times New Roman" w:eastAsia="Times New Roman" w:hAnsi="Times New Roman" w:cs="Times New Roman"/>
          <w:sz w:val="24"/>
          <w:szCs w:val="20"/>
        </w:rPr>
        <w:t>-копій з чітким зображенням для забезпечення їх перегляду та можливого друку (файли з розширенням «..</w:t>
      </w:r>
      <w:proofErr w:type="spellStart"/>
      <w:r w:rsidRPr="001E0AD2">
        <w:rPr>
          <w:rFonts w:ascii="Times New Roman" w:eastAsia="Times New Roman" w:hAnsi="Times New Roman" w:cs="Times New Roman"/>
          <w:sz w:val="24"/>
          <w:szCs w:val="20"/>
        </w:rPr>
        <w:t>pdf</w:t>
      </w:r>
      <w:proofErr w:type="spellEnd"/>
      <w:r w:rsidRPr="001E0AD2">
        <w:rPr>
          <w:rFonts w:ascii="Times New Roman" w:eastAsia="Times New Roman" w:hAnsi="Times New Roman" w:cs="Times New Roman"/>
          <w:sz w:val="24"/>
          <w:szCs w:val="20"/>
        </w:rPr>
        <w:t>.», «..</w:t>
      </w:r>
      <w:proofErr w:type="spellStart"/>
      <w:r w:rsidRPr="001E0AD2">
        <w:rPr>
          <w:rFonts w:ascii="Times New Roman" w:eastAsia="Times New Roman" w:hAnsi="Times New Roman" w:cs="Times New Roman"/>
          <w:sz w:val="24"/>
          <w:szCs w:val="20"/>
        </w:rPr>
        <w:t>jpeg</w:t>
      </w:r>
      <w:proofErr w:type="spellEnd"/>
      <w:r w:rsidRPr="001E0AD2">
        <w:rPr>
          <w:rFonts w:ascii="Times New Roman" w:eastAsia="Times New Roman" w:hAnsi="Times New Roman" w:cs="Times New Roman"/>
          <w:sz w:val="24"/>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E0AD2">
        <w:rPr>
          <w:rFonts w:ascii="Times New Roman" w:eastAsia="Times New Roman" w:hAnsi="Times New Roman" w:cs="Times New Roman"/>
          <w:sz w:val="24"/>
          <w:szCs w:val="20"/>
        </w:rPr>
        <w:t>скан</w:t>
      </w:r>
      <w:proofErr w:type="spellEnd"/>
      <w:r w:rsidRPr="001E0AD2">
        <w:rPr>
          <w:rFonts w:ascii="Times New Roman" w:eastAsia="Times New Roman" w:hAnsi="Times New Roman" w:cs="Times New Roman"/>
          <w:sz w:val="24"/>
          <w:szCs w:val="20"/>
        </w:rPr>
        <w:t xml:space="preserve">-копії. Документи, що складаються учасником, повинні бути </w:t>
      </w:r>
      <w:r w:rsidRPr="001E0AD2">
        <w:rPr>
          <w:rFonts w:ascii="Times New Roman" w:eastAsia="Times New Roman" w:hAnsi="Times New Roman" w:cs="Times New Roman"/>
          <w:sz w:val="24"/>
          <w:szCs w:val="20"/>
        </w:rPr>
        <w:lastRenderedPageBreak/>
        <w:t>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E1684" w:rsidRPr="001E0AD2" w:rsidRDefault="00FE1684" w:rsidP="00FE1684">
      <w:pPr>
        <w:spacing w:after="0" w:line="240" w:lineRule="auto"/>
        <w:ind w:firstLine="567"/>
        <w:jc w:val="both"/>
        <w:rPr>
          <w:rFonts w:ascii="Times New Roman" w:eastAsia="Times New Roman" w:hAnsi="Times New Roman" w:cs="Times New Roman"/>
          <w:sz w:val="24"/>
          <w:szCs w:val="20"/>
        </w:rPr>
      </w:pPr>
      <w:r w:rsidRPr="001E0AD2">
        <w:rPr>
          <w:rFonts w:ascii="Times New Roman" w:eastAsia="Times New Roman" w:hAnsi="Times New Roman" w:cs="Times New Roman"/>
          <w:sz w:val="24"/>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rsidR="00FE1684" w:rsidRPr="001E0AD2" w:rsidRDefault="00FE1684" w:rsidP="00FE1684">
      <w:pPr>
        <w:spacing w:after="0" w:line="240" w:lineRule="auto"/>
        <w:ind w:firstLine="567"/>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w:t>
      </w:r>
      <w:r w:rsidRPr="001E0AD2">
        <w:rPr>
          <w:rFonts w:ascii="Times New Roman" w:eastAsia="Times New Roman" w:hAnsi="Times New Roman" w:cs="Times New Roman"/>
          <w:sz w:val="24"/>
          <w:szCs w:val="24"/>
          <w:lang w:val="en-US" w:eastAsia="ru-RU"/>
        </w:rPr>
        <w:t>I</w:t>
      </w:r>
      <w:r w:rsidRPr="001E0AD2">
        <w:rPr>
          <w:rFonts w:ascii="Times New Roman" w:eastAsia="Times New Roman" w:hAnsi="Times New Roman" w:cs="Times New Roman"/>
          <w:sz w:val="24"/>
          <w:szCs w:val="24"/>
          <w:lang w:eastAsia="ru-RU"/>
        </w:rPr>
        <w:t xml:space="preserve"> тендерної документації.</w:t>
      </w:r>
    </w:p>
    <w:p w:rsidR="00FE1684" w:rsidRPr="001E0AD2" w:rsidRDefault="00FE1684" w:rsidP="00FE1684">
      <w:pPr>
        <w:spacing w:before="20" w:after="0" w:line="240" w:lineRule="auto"/>
        <w:ind w:firstLine="567"/>
        <w:jc w:val="both"/>
        <w:rPr>
          <w:rFonts w:ascii="Times New Roman" w:eastAsia="Times New Roman" w:hAnsi="Times New Roman" w:cs="Times New Roman"/>
          <w:b/>
          <w:sz w:val="24"/>
          <w:szCs w:val="20"/>
        </w:rPr>
      </w:pPr>
      <w:r w:rsidRPr="001E0AD2">
        <w:rPr>
          <w:rFonts w:ascii="Times New Roman" w:eastAsia="Times New Roman" w:hAnsi="Times New Roman" w:cs="Times New Roman"/>
          <w:b/>
          <w:sz w:val="24"/>
          <w:szCs w:val="20"/>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1E0AD2">
        <w:rPr>
          <w:rFonts w:ascii="Times New Roman" w:eastAsia="Times New Roman" w:hAnsi="Times New Roman" w:cs="Times New Roman"/>
          <w:b/>
          <w:sz w:val="24"/>
          <w:szCs w:val="20"/>
        </w:rPr>
        <w:t>скан</w:t>
      </w:r>
      <w:proofErr w:type="spellEnd"/>
      <w:r w:rsidRPr="001E0AD2">
        <w:rPr>
          <w:rFonts w:ascii="Times New Roman" w:eastAsia="Times New Roman" w:hAnsi="Times New Roman" w:cs="Times New Roman"/>
          <w:b/>
          <w:sz w:val="24"/>
          <w:szCs w:val="20"/>
        </w:rPr>
        <w:t>-копії документів (</w:t>
      </w:r>
      <w:r w:rsidRPr="001E0AD2">
        <w:rPr>
          <w:rFonts w:ascii="Times New Roman" w:eastAsia="Times New Roman" w:hAnsi="Times New Roman" w:cs="Times New Roman"/>
          <w:b/>
          <w:bCs/>
          <w:sz w:val="24"/>
          <w:szCs w:val="28"/>
        </w:rPr>
        <w:t>завірених підписом уповноваженої особи Учасника</w:t>
      </w:r>
      <w:r w:rsidRPr="001E0AD2">
        <w:rPr>
          <w:rFonts w:ascii="Times New Roman" w:eastAsia="Times New Roman" w:hAnsi="Times New Roman" w:cs="Times New Roman"/>
          <w:b/>
          <w:sz w:val="24"/>
          <w:szCs w:val="20"/>
        </w:rPr>
        <w:t>)  щодо невикористання в своїй діяльності печатки, а саме протокол або рішення загальних зборів учасників (засновників).</w:t>
      </w:r>
    </w:p>
    <w:p w:rsidR="00FE1684" w:rsidRPr="001E0AD2" w:rsidRDefault="00FE1684" w:rsidP="00FE1684">
      <w:pPr>
        <w:spacing w:after="0" w:line="240" w:lineRule="auto"/>
        <w:ind w:firstLine="567"/>
        <w:jc w:val="both"/>
        <w:rPr>
          <w:rFonts w:ascii="Times New Roman" w:eastAsia="Times New Roman" w:hAnsi="Times New Roman" w:cs="Times New Roman"/>
          <w:b/>
          <w:bCs/>
          <w:sz w:val="24"/>
          <w:szCs w:val="24"/>
          <w:lang w:eastAsia="ru-RU"/>
        </w:rPr>
      </w:pPr>
      <w:r w:rsidRPr="001E0AD2">
        <w:rPr>
          <w:rFonts w:ascii="Times New Roman" w:eastAsia="Times New Roman" w:hAnsi="Times New Roman" w:cs="Times New Roman"/>
          <w:b/>
          <w:sz w:val="24"/>
          <w:szCs w:val="24"/>
          <w:lang w:eastAsia="ru-RU"/>
        </w:rPr>
        <w:t xml:space="preserve">Пропозиції, які не містять документів зазначених у Таблицях 1, 2 Додатку 2 </w:t>
      </w:r>
      <w:r w:rsidRPr="001E0AD2">
        <w:rPr>
          <w:rFonts w:ascii="Times New Roman" w:eastAsia="Times New Roman" w:hAnsi="Times New Roman" w:cs="Times New Roman"/>
          <w:b/>
          <w:bCs/>
          <w:sz w:val="24"/>
          <w:szCs w:val="24"/>
          <w:lang w:eastAsia="ru-RU"/>
        </w:rPr>
        <w:t>тендерної документації</w:t>
      </w:r>
      <w:r w:rsidRPr="001E0AD2">
        <w:rPr>
          <w:rFonts w:ascii="Times New Roman" w:eastAsia="Times New Roman" w:hAnsi="Times New Roman" w:cs="Times New Roman"/>
          <w:b/>
          <w:sz w:val="24"/>
          <w:szCs w:val="24"/>
          <w:lang w:eastAsia="ru-RU"/>
        </w:rPr>
        <w:t xml:space="preserve"> (</w:t>
      </w:r>
      <w:r w:rsidRPr="001E0AD2">
        <w:rPr>
          <w:rFonts w:ascii="Times New Roman" w:eastAsia="Times New Roman" w:hAnsi="Times New Roman" w:cs="Times New Roman"/>
          <w:b/>
          <w:bCs/>
          <w:sz w:val="24"/>
          <w:szCs w:val="24"/>
          <w:lang w:eastAsia="ru-RU"/>
        </w:rPr>
        <w:t xml:space="preserve">перелік </w:t>
      </w:r>
      <w:r w:rsidRPr="001E0AD2">
        <w:rPr>
          <w:rFonts w:ascii="Times New Roman" w:eastAsia="Times New Roman" w:hAnsi="Times New Roman" w:cs="Times New Roman"/>
          <w:b/>
          <w:sz w:val="24"/>
          <w:szCs w:val="28"/>
          <w:lang w:eastAsia="ru-RU"/>
        </w:rPr>
        <w:t>документів (</w:t>
      </w:r>
      <w:proofErr w:type="spellStart"/>
      <w:r w:rsidRPr="001E0AD2">
        <w:rPr>
          <w:rFonts w:ascii="Times New Roman" w:eastAsia="Times New Roman" w:hAnsi="Times New Roman" w:cs="Times New Roman"/>
          <w:b/>
          <w:sz w:val="24"/>
          <w:szCs w:val="28"/>
          <w:lang w:eastAsia="ru-RU"/>
        </w:rPr>
        <w:t>скан</w:t>
      </w:r>
      <w:proofErr w:type="spellEnd"/>
      <w:r w:rsidRPr="001E0AD2">
        <w:rPr>
          <w:rFonts w:ascii="Times New Roman" w:eastAsia="Times New Roman" w:hAnsi="Times New Roman" w:cs="Times New Roman"/>
          <w:b/>
          <w:sz w:val="24"/>
          <w:szCs w:val="28"/>
          <w:lang w:eastAsia="ru-RU"/>
        </w:rPr>
        <w:t>-копії),</w:t>
      </w:r>
      <w:r w:rsidRPr="001E0AD2">
        <w:rPr>
          <w:rFonts w:ascii="Times New Roman" w:eastAsia="Times New Roman" w:hAnsi="Times New Roman" w:cs="Times New Roman"/>
          <w:b/>
          <w:bCs/>
          <w:sz w:val="24"/>
          <w:szCs w:val="24"/>
          <w:lang w:eastAsia="ru-RU"/>
        </w:rPr>
        <w:t xml:space="preserve"> що мають бути подані Учасником у складі своєї тендерної пропозиції), </w:t>
      </w:r>
      <w:r w:rsidRPr="001E0AD2">
        <w:rPr>
          <w:rFonts w:ascii="Times New Roman" w:eastAsia="Times New Roman" w:hAnsi="Times New Roman" w:cs="Times New Roman"/>
          <w:b/>
          <w:sz w:val="24"/>
          <w:szCs w:val="24"/>
          <w:lang w:eastAsia="ru-RU"/>
        </w:rPr>
        <w:t>відхиляються Замовником.</w:t>
      </w:r>
    </w:p>
    <w:p w:rsidR="00FE1684" w:rsidRPr="001E0AD2" w:rsidRDefault="00FE1684" w:rsidP="00FE168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1E0AD2">
        <w:rPr>
          <w:rFonts w:ascii="Times New Roman" w:hAnsi="Times New Roman" w:cs="Times New Roman"/>
          <w:b/>
          <w:sz w:val="24"/>
          <w:szCs w:val="24"/>
          <w:lang w:eastAsia="en-US"/>
        </w:rPr>
        <w:t xml:space="preserve"> </w:t>
      </w:r>
      <w:r w:rsidRPr="001E0AD2">
        <w:rPr>
          <w:rFonts w:ascii="Times New Roman" w:eastAsia="Times New Roman" w:hAnsi="Times New Roman" w:cs="Times New Roman"/>
          <w:b/>
          <w:sz w:val="24"/>
          <w:szCs w:val="24"/>
          <w:lang w:eastAsia="ru-RU"/>
        </w:rPr>
        <w:t xml:space="preserve">Удосконаленого електронного підпису (УЕП) </w:t>
      </w:r>
      <w:r w:rsidRPr="001E0AD2">
        <w:rPr>
          <w:rFonts w:ascii="Times New Roman" w:eastAsia="Times New Roman" w:hAnsi="Times New Roman" w:cs="Times New Roman"/>
          <w:b/>
          <w:sz w:val="24"/>
          <w:szCs w:val="24"/>
          <w:u w:val="single"/>
          <w:lang w:eastAsia="ru-RU"/>
        </w:rPr>
        <w:t>уповноваженої особи Учасника</w:t>
      </w:r>
      <w:r w:rsidRPr="001E0AD2">
        <w:rPr>
          <w:rFonts w:ascii="Times New Roman" w:eastAsia="Times New Roman" w:hAnsi="Times New Roman" w:cs="Times New Roman"/>
          <w:b/>
          <w:sz w:val="24"/>
          <w:szCs w:val="24"/>
          <w:lang w:eastAsia="ru-RU"/>
        </w:rPr>
        <w:t xml:space="preserve"> </w:t>
      </w:r>
      <w:r w:rsidRPr="001E0AD2">
        <w:rPr>
          <w:rFonts w:ascii="Times New Roman" w:eastAsia="Times New Roman" w:hAnsi="Times New Roman" w:cs="Times New Roman"/>
          <w:b/>
          <w:bCs/>
          <w:sz w:val="24"/>
          <w:szCs w:val="24"/>
          <w:lang w:eastAsia="ru-RU"/>
        </w:rPr>
        <w:t>(</w:t>
      </w:r>
      <w:r w:rsidRPr="001E0AD2">
        <w:rPr>
          <w:rFonts w:ascii="Times New Roman" w:eastAsia="Times New Roman" w:hAnsi="Times New Roman" w:cs="Times New Roman"/>
          <w:b/>
          <w:bCs/>
          <w:sz w:val="24"/>
          <w:szCs w:val="24"/>
          <w:u w:val="single"/>
          <w:lang w:eastAsia="ru-RU"/>
        </w:rPr>
        <w:t>повноваження</w:t>
      </w:r>
      <w:r w:rsidRPr="001E0AD2">
        <w:rPr>
          <w:rFonts w:ascii="Times New Roman" w:eastAsia="Times New Roman" w:hAnsi="Times New Roman" w:cs="Times New Roman"/>
          <w:b/>
          <w:bCs/>
          <w:sz w:val="24"/>
          <w:szCs w:val="24"/>
          <w:lang w:eastAsia="ru-RU"/>
        </w:rPr>
        <w:t xml:space="preserve"> </w:t>
      </w:r>
      <w:r w:rsidRPr="001E0AD2">
        <w:rPr>
          <w:rFonts w:ascii="Times New Roman" w:eastAsia="Times New Roman" w:hAnsi="Times New Roman" w:cs="Times New Roman"/>
          <w:b/>
          <w:bCs/>
          <w:sz w:val="24"/>
          <w:szCs w:val="24"/>
          <w:u w:val="single"/>
          <w:lang w:eastAsia="ru-RU"/>
        </w:rPr>
        <w:t>уповноваженої особи</w:t>
      </w:r>
      <w:r w:rsidRPr="001E0AD2">
        <w:rPr>
          <w:rFonts w:ascii="Times New Roman" w:eastAsia="Times New Roman" w:hAnsi="Times New Roman" w:cs="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1E0AD2">
        <w:rPr>
          <w:rFonts w:ascii="Times New Roman" w:eastAsia="Times New Roman" w:hAnsi="Times New Roman" w:cs="Times New Roman"/>
          <w:b/>
          <w:sz w:val="24"/>
          <w:szCs w:val="24"/>
          <w:lang w:eastAsia="ru-RU"/>
        </w:rPr>
        <w:t>. При цьому Електронна печатка Учасника не вважається КЕП/УЕП уповноваженої особи.</w:t>
      </w:r>
    </w:p>
    <w:p w:rsidR="00FE1684" w:rsidRPr="001E0AD2" w:rsidRDefault="00FE1684" w:rsidP="00FE168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rsidR="00FE1684" w:rsidRPr="001E0AD2" w:rsidRDefault="00FE1684" w:rsidP="00FE1684">
      <w:pPr>
        <w:spacing w:after="0" w:line="240" w:lineRule="auto"/>
        <w:jc w:val="center"/>
        <w:rPr>
          <w:rFonts w:ascii="Times New Roman" w:eastAsia="Times New Roman" w:hAnsi="Times New Roman" w:cs="Times New Roman"/>
          <w:b/>
          <w:sz w:val="24"/>
          <w:szCs w:val="24"/>
          <w:lang w:eastAsia="ru-RU"/>
        </w:rPr>
      </w:pPr>
      <w:r w:rsidRPr="001E0AD2">
        <w:rPr>
          <w:rFonts w:ascii="Times New Roman" w:eastAsia="Times New Roman" w:hAnsi="Times New Roman" w:cs="Times New Roman"/>
          <w:b/>
          <w:sz w:val="24"/>
          <w:szCs w:val="24"/>
          <w:lang w:eastAsia="ru-RU"/>
        </w:rPr>
        <w:t>Порядок та перелік документів для переможця процедури закупівлі</w:t>
      </w:r>
    </w:p>
    <w:p w:rsidR="00FE1684" w:rsidRPr="001E0AD2" w:rsidRDefault="00FE1684" w:rsidP="00FE1684">
      <w:pPr>
        <w:spacing w:after="0" w:line="240" w:lineRule="auto"/>
        <w:ind w:firstLine="567"/>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Переможець процедури закупівлі у строк, </w:t>
      </w:r>
      <w:r w:rsidRPr="001E0AD2">
        <w:rPr>
          <w:rFonts w:ascii="Times New Roman" w:eastAsia="Times New Roman" w:hAnsi="Times New Roman" w:cs="Times New Roman"/>
          <w:b/>
          <w:sz w:val="24"/>
          <w:szCs w:val="24"/>
          <w:lang w:eastAsia="ru-RU"/>
        </w:rPr>
        <w:t>що не перевищує чотири дні</w:t>
      </w:r>
      <w:r w:rsidRPr="001E0AD2">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25188B" w:rsidRPr="001E0AD2">
        <w:rPr>
          <w:rFonts w:ascii="Times New Roman" w:eastAsia="Times New Roman" w:hAnsi="Times New Roman" w:cs="Times New Roman"/>
          <w:sz w:val="24"/>
          <w:szCs w:val="24"/>
          <w:lang w:eastAsia="ru-RU"/>
        </w:rPr>
        <w:t xml:space="preserve"> абзаці чотирнадцятому пункту 47</w:t>
      </w:r>
      <w:r w:rsidRPr="001E0AD2">
        <w:rPr>
          <w:rFonts w:ascii="Times New Roman" w:eastAsia="Times New Roman" w:hAnsi="Times New Roman" w:cs="Times New Roman"/>
          <w:sz w:val="24"/>
          <w:szCs w:val="24"/>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1E0AD2">
        <w:rPr>
          <w:rFonts w:ascii="Times New Roman" w:eastAsia="Times New Roman" w:hAnsi="Times New Roman" w:cs="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1E0AD2">
        <w:rPr>
          <w:rFonts w:ascii="Times New Roman" w:eastAsia="Times New Roman" w:hAnsi="Times New Roman" w:cs="Times New Roman"/>
          <w:sz w:val="24"/>
          <w:szCs w:val="24"/>
          <w:lang w:eastAsia="ru-RU"/>
        </w:rPr>
        <w:t xml:space="preserve"> (в</w:t>
      </w:r>
      <w:r w:rsidR="00520CFB">
        <w:rPr>
          <w:rFonts w:ascii="Times New Roman" w:eastAsia="Times New Roman" w:hAnsi="Times New Roman" w:cs="Times New Roman"/>
          <w:sz w:val="24"/>
          <w:szCs w:val="24"/>
          <w:lang w:eastAsia="ru-RU"/>
        </w:rPr>
        <w:t>ідповідно до таблиці 3 Додатку 2</w:t>
      </w:r>
      <w:r w:rsidRPr="001E0AD2">
        <w:rPr>
          <w:rFonts w:ascii="Times New Roman" w:eastAsia="Times New Roman" w:hAnsi="Times New Roman" w:cs="Times New Roman"/>
          <w:sz w:val="24"/>
          <w:szCs w:val="24"/>
          <w:lang w:eastAsia="ru-RU"/>
        </w:rPr>
        <w:t xml:space="preserve"> тендерної документації).</w:t>
      </w:r>
    </w:p>
    <w:p w:rsidR="00FE1684" w:rsidRPr="001E0AD2" w:rsidRDefault="00FE1684" w:rsidP="00FE1684">
      <w:pPr>
        <w:spacing w:after="0" w:line="240" w:lineRule="auto"/>
        <w:ind w:firstLine="567"/>
        <w:jc w:val="both"/>
        <w:rPr>
          <w:rFonts w:ascii="Times New Roman" w:eastAsia="Times New Roman" w:hAnsi="Times New Roman" w:cs="Times New Roman"/>
          <w:sz w:val="24"/>
          <w:szCs w:val="24"/>
          <w:lang w:eastAsia="ru-RU"/>
        </w:rPr>
      </w:pPr>
    </w:p>
    <w:p w:rsidR="00FE1684" w:rsidRPr="001E0AD2" w:rsidRDefault="00FE1684" w:rsidP="00FE1684">
      <w:pPr>
        <w:spacing w:after="0" w:line="240" w:lineRule="auto"/>
        <w:ind w:firstLine="567"/>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b/>
          <w:bCs/>
          <w:sz w:val="24"/>
          <w:szCs w:val="24"/>
          <w:u w:val="single"/>
          <w:lang w:eastAsia="ru-RU"/>
        </w:rPr>
        <w:t>Переможець під час укладання договору про закупівлю повинен надати</w:t>
      </w:r>
      <w:r w:rsidRPr="001E0AD2">
        <w:rPr>
          <w:rFonts w:ascii="Times New Roman" w:eastAsia="Times New Roman" w:hAnsi="Times New Roman" w:cs="Times New Roman"/>
          <w:sz w:val="24"/>
          <w:szCs w:val="24"/>
          <w:lang w:eastAsia="ru-RU"/>
        </w:rPr>
        <w:t>:</w:t>
      </w:r>
    </w:p>
    <w:p w:rsidR="00FE1684" w:rsidRPr="001E0AD2" w:rsidRDefault="00FE1684" w:rsidP="00FE1684">
      <w:pPr>
        <w:spacing w:after="0" w:line="240" w:lineRule="auto"/>
        <w:ind w:firstLine="567"/>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відповідну інформацію про право підписання договору про закупівлю;</w:t>
      </w:r>
    </w:p>
    <w:p w:rsidR="00FE1684" w:rsidRPr="001E0AD2" w:rsidRDefault="00FE1684" w:rsidP="00FE1684">
      <w:pPr>
        <w:spacing w:after="0" w:line="240" w:lineRule="auto"/>
        <w:ind w:firstLine="567"/>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E1684" w:rsidRPr="001E0AD2" w:rsidRDefault="00CD5164" w:rsidP="00FE1684">
      <w:pPr>
        <w:spacing w:after="0" w:line="240" w:lineRule="auto"/>
        <w:ind w:firstLine="567"/>
        <w:jc w:val="both"/>
        <w:rPr>
          <w:rFonts w:ascii="Times New Roman" w:eastAsia="Times New Roman" w:hAnsi="Times New Roman" w:cs="Times New Roman"/>
          <w:sz w:val="24"/>
          <w:szCs w:val="20"/>
        </w:rPr>
      </w:pPr>
      <w:r w:rsidRPr="001E0AD2">
        <w:rPr>
          <w:rFonts w:ascii="Times New Roman" w:eastAsia="Times New Roman" w:hAnsi="Times New Roman" w:cs="Times New Roman"/>
          <w:sz w:val="24"/>
          <w:szCs w:val="20"/>
        </w:rPr>
        <w:t>Згідно з пунктом 44</w:t>
      </w:r>
      <w:r w:rsidR="00FE1684" w:rsidRPr="001E0AD2">
        <w:rPr>
          <w:rFonts w:ascii="Times New Roman" w:eastAsia="Times New Roman" w:hAnsi="Times New Roman" w:cs="Times New Roman"/>
          <w:sz w:val="24"/>
          <w:szCs w:val="20"/>
        </w:rPr>
        <w:t xml:space="preserve"> Особливостей, у разі ненадання переможцем процедури закупівлі документів, що підтверджують відсутність підстав, пунктом 4</w:t>
      </w:r>
      <w:r w:rsidR="00520CFB">
        <w:rPr>
          <w:rFonts w:ascii="Times New Roman" w:eastAsia="Times New Roman" w:hAnsi="Times New Roman" w:cs="Times New Roman"/>
          <w:sz w:val="24"/>
          <w:szCs w:val="20"/>
        </w:rPr>
        <w:t>7</w:t>
      </w:r>
      <w:r w:rsidR="00FE1684" w:rsidRPr="001E0AD2">
        <w:rPr>
          <w:rFonts w:ascii="Times New Roman" w:eastAsia="Times New Roman" w:hAnsi="Times New Roman" w:cs="Times New Roman"/>
          <w:sz w:val="24"/>
          <w:szCs w:val="20"/>
        </w:rPr>
        <w:t xml:space="preserve">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Pr="001E0AD2">
        <w:rPr>
          <w:rFonts w:ascii="Times New Roman" w:eastAsia="Times New Roman" w:hAnsi="Times New Roman" w:cs="Times New Roman"/>
          <w:sz w:val="24"/>
          <w:szCs w:val="20"/>
        </w:rPr>
        <w:t xml:space="preserve"> статтею 33 Закону та пунктом 49</w:t>
      </w:r>
      <w:r w:rsidR="00FE1684" w:rsidRPr="001E0AD2">
        <w:rPr>
          <w:rFonts w:ascii="Times New Roman" w:eastAsia="Times New Roman" w:hAnsi="Times New Roman" w:cs="Times New Roman"/>
          <w:sz w:val="24"/>
          <w:szCs w:val="20"/>
        </w:rPr>
        <w:t xml:space="preserve"> Особливостей.</w:t>
      </w:r>
    </w:p>
    <w:p w:rsidR="00FE1684" w:rsidRPr="001E0AD2" w:rsidRDefault="00FE1684" w:rsidP="00FE1684">
      <w:pPr>
        <w:spacing w:after="0" w:line="240" w:lineRule="auto"/>
        <w:ind w:firstLine="567"/>
        <w:jc w:val="both"/>
        <w:rPr>
          <w:rFonts w:ascii="Times New Roman" w:eastAsia="Times New Roman" w:hAnsi="Times New Roman" w:cs="Times New Roman"/>
          <w:sz w:val="24"/>
          <w:szCs w:val="20"/>
        </w:rPr>
      </w:pPr>
    </w:p>
    <w:p w:rsidR="00FE1684" w:rsidRPr="001E0AD2" w:rsidRDefault="00FE1684" w:rsidP="00FE1684">
      <w:pPr>
        <w:spacing w:after="0" w:line="240" w:lineRule="auto"/>
        <w:ind w:firstLine="567"/>
        <w:jc w:val="both"/>
        <w:rPr>
          <w:rFonts w:ascii="Times New Roman" w:eastAsia="Times New Roman" w:hAnsi="Times New Roman" w:cs="Times New Roman"/>
          <w:b/>
          <w:i/>
          <w:iCs/>
          <w:sz w:val="24"/>
          <w:szCs w:val="20"/>
        </w:rPr>
      </w:pPr>
      <w:r w:rsidRPr="001E0AD2">
        <w:rPr>
          <w:rFonts w:ascii="Times New Roman" w:eastAsia="Times New Roman" w:hAnsi="Times New Roman" w:cs="Times New Roman"/>
          <w:b/>
          <w:i/>
          <w:iCs/>
          <w:sz w:val="24"/>
          <w:szCs w:val="20"/>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w:t>
      </w:r>
      <w:r w:rsidR="00CD5164" w:rsidRPr="001E0AD2">
        <w:rPr>
          <w:rFonts w:ascii="Times New Roman" w:eastAsia="Times New Roman" w:hAnsi="Times New Roman" w:cs="Times New Roman"/>
          <w:b/>
          <w:i/>
          <w:iCs/>
          <w:sz w:val="24"/>
          <w:szCs w:val="20"/>
        </w:rPr>
        <w:t>а підставі підпункту 3 пункту 44</w:t>
      </w:r>
      <w:r w:rsidRPr="001E0AD2">
        <w:rPr>
          <w:rFonts w:ascii="Times New Roman" w:eastAsia="Times New Roman" w:hAnsi="Times New Roman" w:cs="Times New Roman"/>
          <w:b/>
          <w:i/>
          <w:iCs/>
          <w:sz w:val="24"/>
          <w:szCs w:val="20"/>
        </w:rPr>
        <w:t xml:space="preserve"> Особливостей.</w:t>
      </w:r>
    </w:p>
    <w:p w:rsidR="00FE1684" w:rsidRPr="001E0AD2" w:rsidRDefault="00FE1684" w:rsidP="00FE1684">
      <w:pPr>
        <w:spacing w:before="20" w:after="0" w:line="240" w:lineRule="auto"/>
        <w:ind w:firstLine="567"/>
        <w:jc w:val="both"/>
        <w:rPr>
          <w:rFonts w:ascii="Times New Roman" w:eastAsia="Times New Roman" w:hAnsi="Times New Roman" w:cs="Times New Roman"/>
          <w:b/>
          <w:iCs/>
          <w:sz w:val="24"/>
          <w:szCs w:val="24"/>
          <w:lang w:eastAsia="ru-RU"/>
        </w:rPr>
      </w:pPr>
      <w:r w:rsidRPr="001E0AD2">
        <w:rPr>
          <w:rFonts w:ascii="Times New Roman" w:eastAsia="Times New Roman" w:hAnsi="Times New Roman" w:cs="Times New Roman"/>
          <w:b/>
          <w:iCs/>
          <w:sz w:val="24"/>
          <w:szCs w:val="24"/>
          <w:lang w:eastAsia="ru-RU"/>
        </w:rPr>
        <w:t xml:space="preserve"> </w:t>
      </w:r>
    </w:p>
    <w:p w:rsidR="00FE1684" w:rsidRPr="001E0AD2" w:rsidRDefault="00FE1684" w:rsidP="00FE1684">
      <w:pPr>
        <w:spacing w:before="20" w:after="0" w:line="240" w:lineRule="auto"/>
        <w:ind w:firstLine="567"/>
        <w:jc w:val="both"/>
        <w:rPr>
          <w:rFonts w:ascii="Times New Roman" w:eastAsia="Times New Roman" w:hAnsi="Times New Roman" w:cs="Times New Roman"/>
          <w:b/>
          <w:iCs/>
          <w:sz w:val="24"/>
          <w:szCs w:val="24"/>
          <w:lang w:eastAsia="ru-RU"/>
        </w:rPr>
      </w:pPr>
    </w:p>
    <w:p w:rsidR="00FE1684" w:rsidRPr="001E0AD2" w:rsidRDefault="00FE1684" w:rsidP="00FE1684">
      <w:pPr>
        <w:keepNext/>
        <w:pageBreakBefore/>
        <w:tabs>
          <w:tab w:val="left" w:pos="2086"/>
        </w:tabs>
        <w:spacing w:before="240" w:after="60" w:line="240" w:lineRule="auto"/>
        <w:outlineLvl w:val="2"/>
        <w:rPr>
          <w:rFonts w:ascii="Times New Roman" w:eastAsia="Times New Roman" w:hAnsi="Times New Roman" w:cs="Times New Roman"/>
          <w:b/>
          <w:bCs/>
          <w:sz w:val="24"/>
          <w:szCs w:val="28"/>
          <w:lang w:val="ru-RU" w:eastAsia="ru-RU"/>
        </w:rPr>
      </w:pPr>
      <w:r w:rsidRPr="001E0AD2">
        <w:rPr>
          <w:rFonts w:ascii="Times New Roman" w:eastAsia="Times New Roman" w:hAnsi="Times New Roman" w:cs="Times New Roman"/>
          <w:b/>
          <w:bCs/>
          <w:sz w:val="24"/>
          <w:szCs w:val="28"/>
          <w:lang w:val="ru-RU" w:eastAsia="ru-RU"/>
        </w:rPr>
        <w:lastRenderedPageBreak/>
        <w:t xml:space="preserve">                                                                                                            </w:t>
      </w:r>
      <w:r w:rsidR="00725E3C" w:rsidRPr="001E0AD2">
        <w:rPr>
          <w:rFonts w:ascii="Times New Roman" w:eastAsia="Times New Roman" w:hAnsi="Times New Roman" w:cs="Times New Roman"/>
          <w:b/>
          <w:bCs/>
          <w:sz w:val="24"/>
          <w:szCs w:val="28"/>
          <w:lang w:val="ru-RU" w:eastAsia="ru-RU"/>
        </w:rPr>
        <w:t xml:space="preserve">                            </w:t>
      </w:r>
      <w:r w:rsidR="006C026C" w:rsidRPr="001E0AD2">
        <w:rPr>
          <w:rFonts w:ascii="Times New Roman" w:eastAsia="Times New Roman" w:hAnsi="Times New Roman" w:cs="Times New Roman"/>
          <w:b/>
          <w:bCs/>
          <w:sz w:val="24"/>
          <w:szCs w:val="28"/>
          <w:lang w:val="ru-RU" w:eastAsia="ru-RU"/>
        </w:rPr>
        <w:t>ДОДАТОК 3</w:t>
      </w:r>
    </w:p>
    <w:p w:rsidR="00FE1684" w:rsidRPr="001E0AD2" w:rsidRDefault="00FE1684" w:rsidP="00FE1684">
      <w:pPr>
        <w:spacing w:after="0" w:line="240" w:lineRule="auto"/>
        <w:ind w:right="196"/>
        <w:rPr>
          <w:rFonts w:ascii="Times New Roman" w:eastAsia="Times New Roman" w:hAnsi="Times New Roman" w:cs="Times New Roman"/>
          <w:b/>
          <w:i/>
          <w:sz w:val="16"/>
          <w:szCs w:val="16"/>
          <w:lang w:eastAsia="ru-RU"/>
        </w:rPr>
      </w:pPr>
      <w:r w:rsidRPr="001E0AD2">
        <w:rPr>
          <w:rFonts w:ascii="Times New Roman" w:eastAsia="Times New Roman" w:hAnsi="Times New Roman" w:cs="Times New Roman"/>
          <w:b/>
          <w:i/>
          <w:sz w:val="16"/>
          <w:szCs w:val="16"/>
          <w:lang w:eastAsia="ru-RU"/>
        </w:rPr>
        <w:t>ТП подається у вигляді, наведеному нижче.</w:t>
      </w:r>
    </w:p>
    <w:p w:rsidR="00FE1684" w:rsidRPr="001E0AD2" w:rsidRDefault="00FE1684" w:rsidP="00FE1684">
      <w:pPr>
        <w:spacing w:before="20" w:after="0" w:line="240" w:lineRule="auto"/>
        <w:jc w:val="both"/>
        <w:rPr>
          <w:rFonts w:ascii="Times New Roman" w:eastAsia="Times New Roman" w:hAnsi="Times New Roman" w:cs="Times New Roman"/>
          <w:b/>
          <w:i/>
          <w:sz w:val="16"/>
          <w:szCs w:val="16"/>
          <w:lang w:eastAsia="ru-RU"/>
        </w:rPr>
      </w:pPr>
      <w:r w:rsidRPr="001E0AD2">
        <w:rPr>
          <w:rFonts w:ascii="Times New Roman" w:eastAsia="Times New Roman" w:hAnsi="Times New Roman" w:cs="Times New Roman"/>
          <w:b/>
          <w:i/>
          <w:sz w:val="16"/>
          <w:szCs w:val="16"/>
          <w:lang w:eastAsia="ru-RU"/>
        </w:rPr>
        <w:t>Учасник не повинен відступати від даної форми.</w:t>
      </w:r>
    </w:p>
    <w:p w:rsidR="00FE1684" w:rsidRPr="001E0AD2" w:rsidRDefault="00FE1684" w:rsidP="00FE1684">
      <w:pPr>
        <w:keepNext/>
        <w:keepLines/>
        <w:numPr>
          <w:ilvl w:val="1"/>
          <w:numId w:val="0"/>
        </w:numPr>
        <w:spacing w:after="0" w:line="240" w:lineRule="auto"/>
        <w:jc w:val="center"/>
        <w:outlineLvl w:val="1"/>
        <w:rPr>
          <w:rFonts w:ascii="Times New Roman" w:eastAsia="Times New Roman" w:hAnsi="Times New Roman" w:cs="Times New Roman"/>
          <w:b/>
          <w:bCs/>
          <w:iCs/>
          <w:sz w:val="28"/>
          <w:szCs w:val="28"/>
          <w:lang w:val="ru-RU" w:eastAsia="ru-RU"/>
        </w:rPr>
      </w:pPr>
      <w:r w:rsidRPr="001E0AD2">
        <w:rPr>
          <w:rFonts w:ascii="Times New Roman" w:eastAsia="Times New Roman" w:hAnsi="Times New Roman" w:cs="Times New Roman"/>
          <w:b/>
          <w:bCs/>
          <w:iCs/>
          <w:sz w:val="28"/>
          <w:szCs w:val="28"/>
          <w:lang w:val="ru-RU" w:eastAsia="ru-RU"/>
        </w:rPr>
        <w:t xml:space="preserve">ТЕНДЕРНА ПРОПОЗИЦІЯ </w:t>
      </w:r>
    </w:p>
    <w:p w:rsidR="00FE1684" w:rsidRPr="001E0AD2" w:rsidRDefault="00FE1684" w:rsidP="00FE1684">
      <w:pPr>
        <w:keepNext/>
        <w:keepLines/>
        <w:numPr>
          <w:ilvl w:val="1"/>
          <w:numId w:val="0"/>
        </w:numPr>
        <w:spacing w:after="0" w:line="240" w:lineRule="auto"/>
        <w:jc w:val="center"/>
        <w:outlineLvl w:val="1"/>
        <w:rPr>
          <w:rFonts w:ascii="Cambria" w:eastAsia="Times New Roman" w:hAnsi="Cambria" w:cs="Times New Roman"/>
          <w:b/>
          <w:bCs/>
          <w:i/>
          <w:iCs/>
          <w:sz w:val="20"/>
          <w:szCs w:val="20"/>
          <w:lang w:val="ru-RU" w:eastAsia="ru-RU"/>
        </w:rPr>
      </w:pPr>
      <w:r w:rsidRPr="001E0AD2">
        <w:rPr>
          <w:rFonts w:ascii="Times New Roman" w:eastAsia="Times New Roman" w:hAnsi="Times New Roman" w:cs="Times New Roman"/>
          <w:b/>
          <w:bCs/>
          <w:iCs/>
          <w:sz w:val="20"/>
          <w:szCs w:val="20"/>
          <w:lang w:val="ru-RU" w:eastAsia="ru-RU"/>
        </w:rPr>
        <w:t xml:space="preserve">(форма, яка </w:t>
      </w:r>
      <w:r w:rsidRPr="001E0AD2">
        <w:rPr>
          <w:rFonts w:ascii="Times New Roman" w:eastAsia="Times New Roman" w:hAnsi="Times New Roman" w:cs="Times New Roman"/>
          <w:b/>
          <w:bCs/>
          <w:iCs/>
          <w:sz w:val="20"/>
          <w:szCs w:val="20"/>
          <w:lang w:eastAsia="ru-RU"/>
        </w:rPr>
        <w:t>подається Учасником на фірмовому</w:t>
      </w:r>
      <w:r w:rsidRPr="001E0AD2">
        <w:rPr>
          <w:rFonts w:ascii="Times New Roman" w:eastAsia="Times New Roman" w:hAnsi="Times New Roman" w:cs="Times New Roman"/>
          <w:b/>
          <w:bCs/>
          <w:iCs/>
          <w:sz w:val="20"/>
          <w:szCs w:val="20"/>
          <w:lang w:val="ru-RU" w:eastAsia="ru-RU"/>
        </w:rPr>
        <w:t xml:space="preserve"> бланку)</w:t>
      </w:r>
    </w:p>
    <w:p w:rsidR="00FE1684" w:rsidRPr="001E0AD2" w:rsidRDefault="00FE1684" w:rsidP="00FE1684">
      <w:pPr>
        <w:spacing w:after="0" w:line="240" w:lineRule="auto"/>
        <w:ind w:right="196"/>
        <w:jc w:val="center"/>
        <w:outlineLvl w:val="0"/>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"______"______________ 20___ року</w:t>
      </w:r>
    </w:p>
    <w:p w:rsidR="00FE1684" w:rsidRPr="001E0AD2" w:rsidRDefault="00FE1684" w:rsidP="00FE1684">
      <w:pPr>
        <w:spacing w:after="0" w:line="240" w:lineRule="auto"/>
        <w:ind w:right="76"/>
        <w:jc w:val="center"/>
        <w:outlineLvl w:val="0"/>
        <w:rPr>
          <w:rFonts w:ascii="Times New Roman" w:eastAsia="Times New Roman" w:hAnsi="Times New Roman" w:cs="Times New Roman"/>
          <w:sz w:val="24"/>
          <w:szCs w:val="24"/>
          <w:lang w:eastAsia="ru-RU"/>
        </w:rPr>
      </w:pPr>
    </w:p>
    <w:p w:rsidR="00FE1684" w:rsidRPr="001E0AD2" w:rsidRDefault="00FE1684" w:rsidP="00FE1684">
      <w:pPr>
        <w:spacing w:after="0" w:line="240" w:lineRule="auto"/>
        <w:ind w:right="76"/>
        <w:jc w:val="center"/>
        <w:outlineLvl w:val="0"/>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АТ "Оператор ринку", </w:t>
      </w:r>
    </w:p>
    <w:p w:rsidR="00FE1684" w:rsidRPr="001E0AD2" w:rsidRDefault="00FE1684" w:rsidP="00FE1684">
      <w:pPr>
        <w:tabs>
          <w:tab w:val="left" w:pos="1440"/>
          <w:tab w:val="left" w:pos="1620"/>
        </w:tabs>
        <w:spacing w:after="0" w:line="240" w:lineRule="auto"/>
        <w:ind w:right="76" w:firstLine="432"/>
        <w:jc w:val="both"/>
        <w:outlineLvl w:val="0"/>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Ми,  </w:t>
      </w:r>
      <w:r w:rsidRPr="001E0AD2">
        <w:rPr>
          <w:rFonts w:ascii="Times New Roman" w:eastAsia="Times New Roman" w:hAnsi="Times New Roman" w:cs="Times New Roman"/>
          <w:sz w:val="18"/>
          <w:szCs w:val="24"/>
          <w:lang w:eastAsia="ru-RU"/>
        </w:rPr>
        <w:t>_________________________________________________________________________</w:t>
      </w:r>
      <w:r w:rsidRPr="001E0AD2">
        <w:rPr>
          <w:rFonts w:ascii="Times New Roman" w:eastAsia="Times New Roman" w:hAnsi="Times New Roman" w:cs="Times New Roman"/>
          <w:sz w:val="24"/>
          <w:szCs w:val="24"/>
          <w:lang w:eastAsia="ru-RU"/>
        </w:rPr>
        <w:t xml:space="preserve">, вивчивши тендерну  </w:t>
      </w:r>
    </w:p>
    <w:p w:rsidR="00FE1684" w:rsidRPr="001E0AD2" w:rsidRDefault="00FE1684" w:rsidP="00FE1684">
      <w:pPr>
        <w:tabs>
          <w:tab w:val="left" w:pos="1440"/>
          <w:tab w:val="left" w:pos="1620"/>
        </w:tabs>
        <w:spacing w:after="0" w:line="240" w:lineRule="auto"/>
        <w:ind w:right="76" w:firstLine="432"/>
        <w:jc w:val="center"/>
        <w:outlineLvl w:val="0"/>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(найменування Учасника)</w:t>
      </w:r>
    </w:p>
    <w:p w:rsidR="00FE1684" w:rsidRPr="001E0AD2" w:rsidRDefault="00FE1684" w:rsidP="00FE1684">
      <w:pPr>
        <w:widowControl w:val="0"/>
        <w:autoSpaceDE w:val="0"/>
        <w:autoSpaceDN w:val="0"/>
        <w:adjustRightInd w:val="0"/>
        <w:spacing w:after="0" w:line="240" w:lineRule="auto"/>
        <w:jc w:val="both"/>
        <w:rPr>
          <w:rFonts w:ascii="Times New Roman" w:hAnsi="Times New Roman" w:cs="Times New Roman"/>
          <w:b/>
          <w:bCs/>
          <w:i/>
          <w:sz w:val="28"/>
          <w:szCs w:val="28"/>
          <w:lang w:eastAsia="en-US"/>
        </w:rPr>
      </w:pPr>
      <w:r w:rsidRPr="001E0AD2">
        <w:rPr>
          <w:rFonts w:ascii="Times New Roman" w:eastAsia="Times New Roman" w:hAnsi="Times New Roman" w:cs="Times New Roman"/>
          <w:sz w:val="24"/>
          <w:szCs w:val="24"/>
          <w:lang w:eastAsia="ru-RU"/>
        </w:rPr>
        <w:t xml:space="preserve">документацію на закупівлю </w:t>
      </w:r>
      <w:r w:rsidRPr="001E0AD2">
        <w:rPr>
          <w:rFonts w:ascii="Times New Roman" w:eastAsia="Times New Roman" w:hAnsi="Times New Roman" w:cs="Times New Roman"/>
          <w:bCs/>
          <w:i/>
          <w:sz w:val="24"/>
          <w:szCs w:val="24"/>
          <w:lang w:eastAsia="ru-RU"/>
        </w:rPr>
        <w:t xml:space="preserve">код за ДК 021:2015 – </w:t>
      </w:r>
      <w:r w:rsidR="001B6993" w:rsidRPr="001E0AD2">
        <w:rPr>
          <w:rFonts w:ascii="Times New Roman" w:eastAsia="Times New Roman" w:hAnsi="Times New Roman" w:cs="Times New Roman"/>
          <w:bCs/>
          <w:i/>
          <w:sz w:val="24"/>
          <w:szCs w:val="24"/>
          <w:lang w:eastAsia="ru-RU"/>
        </w:rPr>
        <w:t xml:space="preserve">79210000-9 «Бухгалтерські та аудиторські послуги» </w:t>
      </w:r>
      <w:r w:rsidR="001B6993" w:rsidRPr="001E0AD2">
        <w:rPr>
          <w:rFonts w:ascii="Times New Roman" w:eastAsia="Times New Roman" w:hAnsi="Times New Roman" w:cs="Times New Roman"/>
          <w:b/>
          <w:bCs/>
          <w:i/>
          <w:sz w:val="24"/>
          <w:szCs w:val="24"/>
          <w:lang w:eastAsia="ru-RU"/>
        </w:rPr>
        <w:t>(Послуги з аудиту ринку «на добу наперед» та внутрішньодобового ринку)</w:t>
      </w:r>
      <w:r w:rsidRPr="001E0AD2">
        <w:rPr>
          <w:rFonts w:ascii="Times New Roman" w:eastAsia="Times New Roman" w:hAnsi="Times New Roman" w:cs="Times New Roman"/>
          <w:b/>
          <w:sz w:val="24"/>
          <w:szCs w:val="24"/>
          <w:lang w:eastAsia="ru-RU"/>
        </w:rPr>
        <w:t>,</w:t>
      </w:r>
      <w:r w:rsidRPr="001E0AD2">
        <w:rPr>
          <w:rFonts w:ascii="Times New Roman" w:eastAsia="Times New Roman" w:hAnsi="Times New Roman" w:cs="Times New Roman"/>
          <w:sz w:val="24"/>
          <w:szCs w:val="24"/>
          <w:lang w:eastAsia="ru-RU"/>
        </w:rPr>
        <w:t xml:space="preserve"> надаємо свою тендерну пропозицію і пропонуємо поставити  </w:t>
      </w:r>
      <w:r w:rsidR="0027233C">
        <w:rPr>
          <w:rFonts w:ascii="Times New Roman" w:eastAsia="Times New Roman" w:hAnsi="Times New Roman" w:cs="Times New Roman"/>
          <w:sz w:val="24"/>
          <w:szCs w:val="24"/>
          <w:lang w:eastAsia="ru-RU"/>
        </w:rPr>
        <w:t>Послуги</w:t>
      </w:r>
      <w:r w:rsidRPr="001E0AD2">
        <w:rPr>
          <w:rFonts w:ascii="Times New Roman" w:eastAsia="Times New Roman" w:hAnsi="Times New Roman" w:cs="Times New Roman"/>
          <w:sz w:val="24"/>
          <w:szCs w:val="24"/>
          <w:lang w:eastAsia="ru-RU"/>
        </w:rPr>
        <w:t xml:space="preserve"> згідно з умовами тендерної документації та </w:t>
      </w:r>
      <w:r w:rsidRPr="001E0AD2">
        <w:rPr>
          <w:rFonts w:ascii="Times New Roman" w:eastAsia="Times New Roman" w:hAnsi="Times New Roman" w:cs="Times New Roman"/>
          <w:b/>
          <w:bCs/>
          <w:sz w:val="24"/>
          <w:szCs w:val="24"/>
          <w:lang w:eastAsia="ru-RU"/>
        </w:rPr>
        <w:t>загальною вартістю</w:t>
      </w:r>
      <w:r w:rsidRPr="001E0AD2">
        <w:rPr>
          <w:rFonts w:ascii="Times New Roman" w:eastAsia="Times New Roman" w:hAnsi="Times New Roman" w:cs="Times New Roman"/>
          <w:sz w:val="24"/>
          <w:szCs w:val="24"/>
          <w:lang w:eastAsia="ru-RU"/>
        </w:rPr>
        <w:t xml:space="preserve">, що: </w:t>
      </w:r>
    </w:p>
    <w:p w:rsidR="00FE1684" w:rsidRPr="001E0AD2" w:rsidRDefault="00FE1684" w:rsidP="00FE1684">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FE1684" w:rsidRPr="001E0AD2" w:rsidRDefault="00FE1684" w:rsidP="00FE1684">
      <w:pPr>
        <w:widowControl w:val="0"/>
        <w:spacing w:after="0" w:line="240" w:lineRule="auto"/>
        <w:jc w:val="center"/>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дорівнює остаточній ціні нашої тендерної пропозиції (без ПДВ)</w:t>
      </w:r>
    </w:p>
    <w:p w:rsidR="00FE1684" w:rsidRPr="001E0AD2" w:rsidRDefault="00FE1684" w:rsidP="00FE1684">
      <w:pPr>
        <w:widowControl w:val="0"/>
        <w:spacing w:after="0" w:line="240" w:lineRule="auto"/>
        <w:jc w:val="center"/>
        <w:rPr>
          <w:rFonts w:ascii="Times New Roman" w:eastAsia="Times New Roman" w:hAnsi="Times New Roman" w:cs="Times New Roman"/>
          <w:b/>
          <w:bCs/>
          <w:i/>
          <w:iCs/>
          <w:sz w:val="24"/>
          <w:szCs w:val="24"/>
          <w:lang w:eastAsia="ru-RU"/>
        </w:rPr>
      </w:pPr>
      <w:r w:rsidRPr="001E0AD2">
        <w:rPr>
          <w:rFonts w:ascii="Times New Roman" w:eastAsia="Times New Roman" w:hAnsi="Times New Roman" w:cs="Times New Roman"/>
          <w:b/>
          <w:bCs/>
          <w:i/>
          <w:iCs/>
          <w:sz w:val="24"/>
          <w:szCs w:val="24"/>
          <w:lang w:eastAsia="ru-RU"/>
        </w:rPr>
        <w:t>або</w:t>
      </w:r>
    </w:p>
    <w:p w:rsidR="00FE1684" w:rsidRPr="001E0AD2" w:rsidRDefault="00FE1684" w:rsidP="00FE1684">
      <w:pPr>
        <w:widowControl w:val="0"/>
        <w:spacing w:after="0" w:line="240" w:lineRule="auto"/>
        <w:jc w:val="center"/>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складається з остаточної ціни нашої тендерної пропозиції та суми ПДВ**.</w:t>
      </w:r>
    </w:p>
    <w:p w:rsidR="00FE1684" w:rsidRPr="001E0AD2" w:rsidRDefault="00FE1684" w:rsidP="00FE1684">
      <w:pPr>
        <w:widowControl w:val="0"/>
        <w:spacing w:after="0" w:line="240" w:lineRule="auto"/>
        <w:jc w:val="center"/>
        <w:rPr>
          <w:rFonts w:ascii="Times New Roman" w:eastAsia="Times New Roman" w:hAnsi="Times New Roman" w:cs="Times New Roman"/>
          <w:sz w:val="16"/>
          <w:szCs w:val="24"/>
          <w:lang w:eastAsia="ru-RU"/>
        </w:rPr>
      </w:pPr>
    </w:p>
    <w:p w:rsidR="00FE1684" w:rsidRPr="001E0AD2" w:rsidRDefault="00FE1684" w:rsidP="00FE1684">
      <w:pPr>
        <w:widowControl w:val="0"/>
        <w:spacing w:after="0" w:line="240" w:lineRule="auto"/>
        <w:jc w:val="center"/>
        <w:rPr>
          <w:rFonts w:ascii="Times New Roman" w:eastAsia="Times New Roman" w:hAnsi="Times New Roman" w:cs="Times New Roman"/>
          <w:sz w:val="16"/>
          <w:szCs w:val="24"/>
          <w:lang w:eastAsia="ru-RU"/>
        </w:rPr>
      </w:pPr>
    </w:p>
    <w:p w:rsidR="00FE1684" w:rsidRPr="001E0AD2" w:rsidRDefault="00FE1684" w:rsidP="00FE1684">
      <w:pPr>
        <w:widowControl w:val="0"/>
        <w:numPr>
          <w:ilvl w:val="0"/>
          <w:numId w:val="26"/>
        </w:numPr>
        <w:tabs>
          <w:tab w:val="num" w:pos="0"/>
        </w:tabs>
        <w:spacing w:before="20" w:after="20" w:line="240" w:lineRule="auto"/>
        <w:ind w:left="51" w:firstLine="360"/>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За умови визнання нас переможцем, ми зобов'язуємося:</w:t>
      </w:r>
    </w:p>
    <w:p w:rsidR="00FE1684" w:rsidRPr="001E0AD2" w:rsidRDefault="00FE1684" w:rsidP="00FE1684">
      <w:pPr>
        <w:widowControl w:val="0"/>
        <w:numPr>
          <w:ilvl w:val="0"/>
          <w:numId w:val="25"/>
        </w:numPr>
        <w:tabs>
          <w:tab w:val="left" w:pos="900"/>
        </w:tabs>
        <w:spacing w:before="20" w:after="20" w:line="240" w:lineRule="auto"/>
        <w:ind w:left="0" w:firstLine="709"/>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rsidR="00FE1684" w:rsidRPr="001E0AD2" w:rsidRDefault="00FE1684" w:rsidP="00FE1684">
      <w:pPr>
        <w:widowControl w:val="0"/>
        <w:numPr>
          <w:ilvl w:val="0"/>
          <w:numId w:val="25"/>
        </w:numPr>
        <w:tabs>
          <w:tab w:val="left" w:pos="900"/>
        </w:tabs>
        <w:spacing w:before="20" w:after="20" w:line="240" w:lineRule="auto"/>
        <w:ind w:left="0" w:firstLine="709"/>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 xml:space="preserve"> у строк, що не </w:t>
      </w:r>
      <w:r w:rsidRPr="001E0AD2">
        <w:rPr>
          <w:rFonts w:ascii="Times New Roman" w:eastAsia="Times New Roman" w:hAnsi="Times New Roman" w:cs="Times New Roman"/>
          <w:b/>
          <w:sz w:val="24"/>
          <w:szCs w:val="24"/>
          <w:lang w:eastAsia="ru-RU"/>
        </w:rPr>
        <w:t>перевищує чотири дні</w:t>
      </w:r>
      <w:r w:rsidRPr="001E0AD2">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w:t>
      </w:r>
      <w:r w:rsidR="00E26EF6" w:rsidRPr="001E0AD2">
        <w:rPr>
          <w:rFonts w:ascii="Times New Roman" w:eastAsia="Times New Roman" w:hAnsi="Times New Roman" w:cs="Times New Roman"/>
          <w:sz w:val="24"/>
          <w:szCs w:val="24"/>
          <w:lang w:eastAsia="ru-RU"/>
        </w:rPr>
        <w:t xml:space="preserve"> абзаці чотирнадцятому пункту 47</w:t>
      </w:r>
      <w:r w:rsidRPr="001E0AD2">
        <w:rPr>
          <w:rFonts w:ascii="Times New Roman" w:eastAsia="Times New Roman" w:hAnsi="Times New Roman" w:cs="Times New Roman"/>
          <w:sz w:val="24"/>
          <w:szCs w:val="24"/>
          <w:lang w:eastAsia="ru-RU"/>
        </w:rPr>
        <w:t xml:space="preserve"> Особливостей.</w:t>
      </w:r>
    </w:p>
    <w:p w:rsidR="00FE1684" w:rsidRPr="001E0AD2" w:rsidRDefault="00FE1684" w:rsidP="00FE1684">
      <w:pPr>
        <w:widowControl w:val="0"/>
        <w:numPr>
          <w:ilvl w:val="0"/>
          <w:numId w:val="25"/>
        </w:numPr>
        <w:tabs>
          <w:tab w:val="left" w:pos="900"/>
        </w:tabs>
        <w:spacing w:before="20" w:after="20" w:line="240" w:lineRule="auto"/>
        <w:ind w:left="0" w:firstLine="709"/>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Ми підтверджуємо, що вся інформація, надана нами в складі нашої тендерної пропозиції є достовірною.</w:t>
      </w:r>
    </w:p>
    <w:p w:rsidR="00FE1684" w:rsidRPr="001E0AD2" w:rsidRDefault="00FE1684" w:rsidP="00FE1684">
      <w:pPr>
        <w:widowControl w:val="0"/>
        <w:numPr>
          <w:ilvl w:val="0"/>
          <w:numId w:val="26"/>
        </w:numPr>
        <w:tabs>
          <w:tab w:val="num" w:pos="0"/>
        </w:tabs>
        <w:spacing w:before="20" w:after="20" w:line="240" w:lineRule="auto"/>
        <w:ind w:left="51" w:firstLine="360"/>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rsidR="00FE1684" w:rsidRPr="001E0AD2" w:rsidRDefault="00FE1684" w:rsidP="00FE1684">
      <w:pPr>
        <w:widowControl w:val="0"/>
        <w:numPr>
          <w:ilvl w:val="0"/>
          <w:numId w:val="26"/>
        </w:numPr>
        <w:tabs>
          <w:tab w:val="num" w:pos="0"/>
        </w:tabs>
        <w:spacing w:before="20" w:after="20" w:line="240" w:lineRule="auto"/>
        <w:ind w:left="51" w:firstLine="360"/>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rsidR="00FE1684" w:rsidRPr="001E0AD2" w:rsidRDefault="00FE1684" w:rsidP="00FE1684">
      <w:pPr>
        <w:widowControl w:val="0"/>
        <w:numPr>
          <w:ilvl w:val="0"/>
          <w:numId w:val="26"/>
        </w:numPr>
        <w:tabs>
          <w:tab w:val="num" w:pos="0"/>
        </w:tabs>
        <w:spacing w:before="20" w:after="20" w:line="240" w:lineRule="auto"/>
        <w:ind w:left="51" w:firstLine="360"/>
        <w:jc w:val="both"/>
        <w:rPr>
          <w:rFonts w:ascii="Times New Roman" w:eastAsia="Times New Roman" w:hAnsi="Times New Roman" w:cs="Times New Roman"/>
          <w:sz w:val="24"/>
          <w:szCs w:val="24"/>
          <w:lang w:eastAsia="ru-RU"/>
        </w:rPr>
      </w:pPr>
      <w:r w:rsidRPr="001E0AD2">
        <w:rPr>
          <w:rFonts w:ascii="Times New Roman" w:eastAsia="Times New Roman" w:hAnsi="Times New Roman" w:cs="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rsidR="00FE1684" w:rsidRPr="001E0AD2" w:rsidRDefault="00FE1684" w:rsidP="00FE1684">
      <w:pPr>
        <w:spacing w:before="20" w:after="0" w:line="240" w:lineRule="auto"/>
        <w:rPr>
          <w:rFonts w:ascii="Times New Roman" w:eastAsia="Times New Roman" w:hAnsi="Times New Roman" w:cs="Times New Roman"/>
          <w:iCs/>
          <w:lang w:val="ru-RU" w:eastAsia="ru-RU"/>
        </w:rPr>
      </w:pPr>
    </w:p>
    <w:p w:rsidR="00FE1684" w:rsidRPr="001E0AD2" w:rsidRDefault="00FE1684" w:rsidP="00FE1684">
      <w:pPr>
        <w:spacing w:before="20" w:after="0" w:line="240" w:lineRule="auto"/>
        <w:jc w:val="center"/>
        <w:rPr>
          <w:rFonts w:ascii="Times New Roman" w:eastAsia="Times New Roman" w:hAnsi="Times New Roman" w:cs="Times New Roman"/>
          <w:iCs/>
        </w:rPr>
      </w:pPr>
      <w:r w:rsidRPr="001E0AD2">
        <w:rPr>
          <w:rFonts w:ascii="Times New Roman" w:eastAsia="Times New Roman" w:hAnsi="Times New Roman" w:cs="Times New Roman"/>
          <w:iCs/>
        </w:rPr>
        <w:t>___________________________________</w:t>
      </w:r>
      <w:r w:rsidRPr="001E0AD2">
        <w:rPr>
          <w:rFonts w:ascii="Times New Roman" w:eastAsia="Times New Roman" w:hAnsi="Times New Roman" w:cs="Times New Roman"/>
          <w:iCs/>
        </w:rPr>
        <w:softHyphen/>
      </w:r>
      <w:r w:rsidRPr="001E0AD2">
        <w:rPr>
          <w:rFonts w:ascii="Times New Roman" w:eastAsia="Times New Roman" w:hAnsi="Times New Roman" w:cs="Times New Roman"/>
          <w:iCs/>
        </w:rPr>
        <w:softHyphen/>
      </w:r>
      <w:r w:rsidRPr="001E0AD2">
        <w:rPr>
          <w:rFonts w:ascii="Times New Roman" w:eastAsia="Times New Roman" w:hAnsi="Times New Roman" w:cs="Times New Roman"/>
          <w:iCs/>
        </w:rPr>
        <w:softHyphen/>
      </w:r>
      <w:r w:rsidRPr="001E0AD2">
        <w:rPr>
          <w:rFonts w:ascii="Times New Roman" w:eastAsia="Times New Roman" w:hAnsi="Times New Roman" w:cs="Times New Roman"/>
          <w:iCs/>
        </w:rPr>
        <w:softHyphen/>
      </w:r>
      <w:r w:rsidRPr="001E0AD2">
        <w:rPr>
          <w:rFonts w:ascii="Times New Roman" w:eastAsia="Times New Roman" w:hAnsi="Times New Roman" w:cs="Times New Roman"/>
          <w:iCs/>
        </w:rPr>
        <w:softHyphen/>
      </w:r>
      <w:r w:rsidRPr="001E0AD2">
        <w:rPr>
          <w:rFonts w:ascii="Times New Roman" w:eastAsia="Times New Roman" w:hAnsi="Times New Roman" w:cs="Times New Roman"/>
          <w:iCs/>
          <w:vertAlign w:val="subscript"/>
        </w:rPr>
        <w:softHyphen/>
      </w:r>
      <w:r w:rsidRPr="001E0AD2">
        <w:rPr>
          <w:rFonts w:ascii="Times New Roman" w:eastAsia="Times New Roman" w:hAnsi="Times New Roman" w:cs="Times New Roman"/>
          <w:iCs/>
          <w:vertAlign w:val="subscript"/>
        </w:rPr>
        <w:softHyphen/>
      </w:r>
      <w:r w:rsidRPr="001E0AD2">
        <w:rPr>
          <w:rFonts w:ascii="Times New Roman" w:eastAsia="Times New Roman" w:hAnsi="Times New Roman" w:cs="Times New Roman"/>
          <w:iCs/>
          <w:vertAlign w:val="subscript"/>
        </w:rPr>
        <w:softHyphen/>
      </w:r>
      <w:r w:rsidRPr="001E0AD2">
        <w:rPr>
          <w:rFonts w:ascii="Times New Roman" w:eastAsia="Times New Roman" w:hAnsi="Times New Roman" w:cs="Times New Roman"/>
          <w:iCs/>
          <w:vertAlign w:val="subscript"/>
        </w:rPr>
        <w:softHyphen/>
      </w:r>
      <w:r w:rsidRPr="001E0AD2">
        <w:rPr>
          <w:rFonts w:ascii="Times New Roman" w:eastAsia="Times New Roman" w:hAnsi="Times New Roman" w:cs="Times New Roman"/>
          <w:iCs/>
          <w:vertAlign w:val="subscript"/>
        </w:rPr>
        <w:softHyphen/>
        <w:t xml:space="preserve"> </w:t>
      </w:r>
      <w:r w:rsidRPr="001E0AD2">
        <w:rPr>
          <w:rFonts w:ascii="Times New Roman" w:eastAsia="Times New Roman" w:hAnsi="Times New Roman" w:cs="Times New Roman"/>
          <w:iCs/>
        </w:rPr>
        <w:t>__________________       __________</w:t>
      </w:r>
    </w:p>
    <w:p w:rsidR="00FE1684" w:rsidRPr="001E0AD2" w:rsidRDefault="00FE1684" w:rsidP="00FE1684">
      <w:pPr>
        <w:spacing w:before="20" w:after="0" w:line="240" w:lineRule="auto"/>
        <w:jc w:val="both"/>
        <w:rPr>
          <w:rFonts w:ascii="Times New Roman" w:eastAsia="Times New Roman" w:hAnsi="Times New Roman" w:cs="Times New Roman"/>
          <w:i/>
        </w:rPr>
      </w:pPr>
      <w:r w:rsidRPr="001E0AD2">
        <w:rPr>
          <w:rFonts w:ascii="Times New Roman" w:eastAsia="Times New Roman" w:hAnsi="Times New Roman" w:cs="Times New Roman"/>
          <w:i/>
        </w:rPr>
        <w:t xml:space="preserve">                         Посада,                                                           (підпис)</w:t>
      </w:r>
      <w:r w:rsidRPr="001E0AD2">
        <w:rPr>
          <w:rFonts w:ascii="Times New Roman" w:eastAsia="Times New Roman" w:hAnsi="Times New Roman" w:cs="Times New Roman"/>
          <w:bCs/>
          <w:sz w:val="24"/>
          <w:szCs w:val="20"/>
        </w:rPr>
        <w:t xml:space="preserve">                            </w:t>
      </w:r>
      <w:r w:rsidRPr="001E0AD2">
        <w:rPr>
          <w:rFonts w:ascii="Times New Roman" w:eastAsia="Times New Roman" w:hAnsi="Times New Roman" w:cs="Times New Roman"/>
          <w:bCs/>
          <w:i/>
          <w:sz w:val="24"/>
          <w:szCs w:val="20"/>
        </w:rPr>
        <w:t>(ПІБ)</w:t>
      </w:r>
    </w:p>
    <w:p w:rsidR="00FE1684" w:rsidRPr="001E0AD2" w:rsidRDefault="00FE1684" w:rsidP="00FE1684">
      <w:pPr>
        <w:spacing w:before="20" w:after="0" w:line="240" w:lineRule="auto"/>
        <w:jc w:val="both"/>
        <w:rPr>
          <w:rFonts w:ascii="Times New Roman" w:eastAsia="Times New Roman" w:hAnsi="Times New Roman" w:cs="Times New Roman"/>
          <w:iCs/>
          <w:sz w:val="16"/>
        </w:rPr>
      </w:pPr>
      <w:r w:rsidRPr="001E0AD2">
        <w:rPr>
          <w:rFonts w:ascii="Times New Roman" w:eastAsia="Times New Roman" w:hAnsi="Times New Roman" w:cs="Times New Roman"/>
          <w:i/>
        </w:rPr>
        <w:t xml:space="preserve">                                                                                                                                    </w:t>
      </w:r>
    </w:p>
    <w:p w:rsidR="00FE1684" w:rsidRPr="001E0AD2" w:rsidRDefault="00FE1684" w:rsidP="00FE1684">
      <w:pPr>
        <w:spacing w:before="20" w:after="0" w:line="240" w:lineRule="auto"/>
        <w:jc w:val="both"/>
        <w:rPr>
          <w:rFonts w:ascii="Times New Roman" w:eastAsia="Times New Roman" w:hAnsi="Times New Roman" w:cs="Times New Roman"/>
          <w:iCs/>
          <w:sz w:val="16"/>
          <w:lang w:val="ru-RU" w:eastAsia="ru-RU"/>
        </w:rPr>
      </w:pPr>
      <w:r w:rsidRPr="001E0AD2">
        <w:rPr>
          <w:rFonts w:ascii="Times New Roman" w:eastAsia="Times New Roman" w:hAnsi="Times New Roman" w:cs="Times New Roman"/>
          <w:i/>
          <w:lang w:val="ru-RU" w:eastAsia="ru-RU"/>
        </w:rPr>
        <w:t xml:space="preserve">                                                                                                                         </w:t>
      </w:r>
      <w:r w:rsidRPr="001E0AD2">
        <w:rPr>
          <w:rFonts w:ascii="Times New Roman" w:eastAsia="Times New Roman" w:hAnsi="Times New Roman" w:cs="Times New Roman"/>
          <w:iCs/>
          <w:sz w:val="16"/>
          <w:lang w:val="ru-RU" w:eastAsia="ru-RU"/>
        </w:rPr>
        <w:t>М.П.*</w:t>
      </w:r>
    </w:p>
    <w:p w:rsidR="00FE1684" w:rsidRPr="001E0AD2" w:rsidRDefault="00FE1684" w:rsidP="00FE1684">
      <w:pPr>
        <w:spacing w:after="0" w:line="240" w:lineRule="auto"/>
        <w:jc w:val="both"/>
        <w:rPr>
          <w:rFonts w:ascii="Times New Roman" w:eastAsia="Times New Roman" w:hAnsi="Times New Roman" w:cs="Times New Roman"/>
          <w:iCs/>
          <w:sz w:val="16"/>
          <w:szCs w:val="16"/>
          <w:lang w:eastAsia="ru-RU"/>
        </w:rPr>
      </w:pPr>
      <w:r w:rsidRPr="001E0AD2">
        <w:rPr>
          <w:rFonts w:ascii="Times New Roman" w:eastAsia="Times New Roman" w:hAnsi="Times New Roman" w:cs="Times New Roman"/>
          <w:iCs/>
          <w:sz w:val="16"/>
          <w:szCs w:val="16"/>
          <w:lang w:val="ru-RU" w:eastAsia="ru-RU"/>
        </w:rPr>
        <w:t xml:space="preserve">* </w:t>
      </w:r>
      <w:r w:rsidRPr="001E0AD2">
        <w:rPr>
          <w:rFonts w:ascii="Times New Roman" w:eastAsia="Times New Roman" w:hAnsi="Times New Roman" w:cs="Times New Roman"/>
          <w:sz w:val="16"/>
          <w:szCs w:val="16"/>
          <w:lang w:eastAsia="ru-RU"/>
        </w:rPr>
        <w:t>у разі її використання</w:t>
      </w:r>
    </w:p>
    <w:p w:rsidR="00FE1684" w:rsidRPr="001E0AD2" w:rsidRDefault="00FE1684" w:rsidP="00FE1684">
      <w:pPr>
        <w:spacing w:after="0" w:line="240" w:lineRule="auto"/>
        <w:jc w:val="both"/>
        <w:rPr>
          <w:rFonts w:ascii="Times New Roman" w:eastAsia="Times New Roman" w:hAnsi="Times New Roman" w:cs="Times New Roman"/>
          <w:sz w:val="16"/>
          <w:szCs w:val="16"/>
          <w:lang w:eastAsia="ru-RU"/>
        </w:rPr>
      </w:pPr>
      <w:r w:rsidRPr="001E0AD2">
        <w:rPr>
          <w:rFonts w:ascii="Times New Roman" w:eastAsia="Times New Roman" w:hAnsi="Times New Roman" w:cs="Times New Roman"/>
          <w:sz w:val="16"/>
          <w:szCs w:val="16"/>
          <w:lang w:eastAsia="ru-RU"/>
        </w:rPr>
        <w:t>** зазначається учасником відповідно</w:t>
      </w:r>
      <w:r w:rsidR="0027233C">
        <w:rPr>
          <w:rFonts w:ascii="Times New Roman" w:eastAsia="Times New Roman" w:hAnsi="Times New Roman" w:cs="Times New Roman"/>
          <w:sz w:val="16"/>
          <w:szCs w:val="16"/>
          <w:lang w:eastAsia="ru-RU"/>
        </w:rPr>
        <w:t xml:space="preserve"> до його статусу оподаткування</w:t>
      </w:r>
    </w:p>
    <w:p w:rsidR="00FE1684" w:rsidRPr="001E0AD2" w:rsidRDefault="00FE1684" w:rsidP="00FE1684">
      <w:pPr>
        <w:spacing w:after="0" w:line="240" w:lineRule="auto"/>
        <w:jc w:val="both"/>
        <w:rPr>
          <w:rFonts w:ascii="Times New Roman" w:eastAsia="Times New Roman" w:hAnsi="Times New Roman" w:cs="Times New Roman"/>
          <w:sz w:val="16"/>
          <w:szCs w:val="16"/>
          <w:lang w:eastAsia="ru-RU"/>
        </w:rPr>
      </w:pPr>
    </w:p>
    <w:p w:rsidR="00FE1684" w:rsidRPr="001E0AD2" w:rsidRDefault="00FE1684" w:rsidP="00FE1684">
      <w:pPr>
        <w:spacing w:after="0" w:line="240" w:lineRule="auto"/>
        <w:jc w:val="both"/>
        <w:rPr>
          <w:rFonts w:ascii="Times New Roman" w:eastAsia="Times New Roman" w:hAnsi="Times New Roman" w:cs="Times New Roman"/>
          <w:sz w:val="16"/>
          <w:szCs w:val="16"/>
          <w:lang w:eastAsia="ru-RU"/>
        </w:rPr>
      </w:pPr>
    </w:p>
    <w:p w:rsidR="00FE1684" w:rsidRPr="001E0AD2" w:rsidRDefault="00FE1684" w:rsidP="00FE1684">
      <w:pPr>
        <w:spacing w:after="0" w:line="240" w:lineRule="auto"/>
        <w:jc w:val="both"/>
        <w:rPr>
          <w:rFonts w:ascii="Times New Roman" w:eastAsia="Times New Roman" w:hAnsi="Times New Roman" w:cs="Times New Roman"/>
          <w:sz w:val="16"/>
          <w:szCs w:val="16"/>
          <w:lang w:eastAsia="ru-RU"/>
        </w:rPr>
      </w:pPr>
    </w:p>
    <w:p w:rsidR="00FE1684" w:rsidRPr="001E0AD2" w:rsidRDefault="00FE1684" w:rsidP="00FE1684">
      <w:pPr>
        <w:spacing w:after="0" w:line="240" w:lineRule="auto"/>
        <w:jc w:val="both"/>
        <w:rPr>
          <w:rFonts w:ascii="Times New Roman" w:eastAsia="Times New Roman" w:hAnsi="Times New Roman" w:cs="Times New Roman"/>
          <w:sz w:val="24"/>
          <w:szCs w:val="28"/>
          <w:lang w:val="ru-RU" w:eastAsia="ru-RU"/>
        </w:rPr>
      </w:pPr>
      <w:r w:rsidRPr="001E0AD2">
        <w:rPr>
          <w:rFonts w:ascii="Times New Roman" w:eastAsia="Times New Roman" w:hAnsi="Times New Roman" w:cs="Times New Roman"/>
          <w:sz w:val="24"/>
          <w:szCs w:val="28"/>
          <w:lang w:eastAsia="ru-RU"/>
        </w:rPr>
        <w:t xml:space="preserve">                                                                                                                                               </w:t>
      </w:r>
    </w:p>
    <w:p w:rsidR="00AB14D3" w:rsidRPr="001E0AD2" w:rsidRDefault="00FE1684" w:rsidP="00FE1684">
      <w:pPr>
        <w:widowControl w:val="0"/>
        <w:spacing w:after="0" w:line="240" w:lineRule="auto"/>
        <w:jc w:val="both"/>
        <w:rPr>
          <w:rFonts w:ascii="Times New Roman" w:eastAsia="Times New Roman" w:hAnsi="Times New Roman" w:cs="Times New Roman"/>
          <w:sz w:val="24"/>
          <w:szCs w:val="24"/>
        </w:rPr>
      </w:pPr>
      <w:r w:rsidRPr="001E0AD2">
        <w:rPr>
          <w:rFonts w:ascii="Times New Roman" w:eastAsia="Times New Roman" w:hAnsi="Times New Roman" w:cs="Times New Roman"/>
          <w:sz w:val="24"/>
          <w:szCs w:val="28"/>
          <w:lang w:eastAsia="ru-RU"/>
        </w:rPr>
        <w:t xml:space="preserve">                                                                     </w:t>
      </w:r>
    </w:p>
    <w:sectPr w:rsidR="00AB14D3" w:rsidRPr="001E0AD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09" w:rsidRDefault="00FB6209">
      <w:pPr>
        <w:spacing w:after="0" w:line="240" w:lineRule="auto"/>
      </w:pPr>
      <w:r>
        <w:separator/>
      </w:r>
    </w:p>
  </w:endnote>
  <w:endnote w:type="continuationSeparator" w:id="0">
    <w:p w:rsidR="00FB6209" w:rsidRDefault="00FB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09" w:rsidRDefault="00FB62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B534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09" w:rsidRDefault="00FB6209">
      <w:pPr>
        <w:spacing w:after="0" w:line="240" w:lineRule="auto"/>
      </w:pPr>
      <w:r>
        <w:separator/>
      </w:r>
    </w:p>
  </w:footnote>
  <w:footnote w:type="continuationSeparator" w:id="0">
    <w:p w:rsidR="00FB6209" w:rsidRDefault="00FB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09" w:rsidRDefault="00FB620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B5A3CC6"/>
    <w:multiLevelType w:val="hybridMultilevel"/>
    <w:tmpl w:val="472E37DA"/>
    <w:lvl w:ilvl="0" w:tplc="1ED892A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350AA"/>
    <w:multiLevelType w:val="hybridMultilevel"/>
    <w:tmpl w:val="8C3C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331C5"/>
    <w:multiLevelType w:val="multilevel"/>
    <w:tmpl w:val="087CC6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4" w15:restartNumberingAfterBreak="0">
    <w:nsid w:val="1F4F52BE"/>
    <w:multiLevelType w:val="hybridMultilevel"/>
    <w:tmpl w:val="A9D03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F9F474D"/>
    <w:multiLevelType w:val="multilevel"/>
    <w:tmpl w:val="3DB01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06F0D"/>
    <w:multiLevelType w:val="hybridMultilevel"/>
    <w:tmpl w:val="4932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C107D"/>
    <w:multiLevelType w:val="multilevel"/>
    <w:tmpl w:val="5C465DE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16150"/>
    <w:multiLevelType w:val="hybridMultilevel"/>
    <w:tmpl w:val="9CAA8D02"/>
    <w:lvl w:ilvl="0" w:tplc="EDEAC63C">
      <w:start w:val="1"/>
      <w:numFmt w:val="decimal"/>
      <w:lvlText w:val="%1."/>
      <w:lvlJc w:val="left"/>
      <w:pPr>
        <w:ind w:left="546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1BA6428"/>
    <w:multiLevelType w:val="multilevel"/>
    <w:tmpl w:val="42C83CC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F35AE8"/>
    <w:multiLevelType w:val="hybridMultilevel"/>
    <w:tmpl w:val="6F68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65F7F"/>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5354C37"/>
    <w:multiLevelType w:val="hybridMultilevel"/>
    <w:tmpl w:val="350EC9D4"/>
    <w:lvl w:ilvl="0" w:tplc="CBF05D4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53BA458E"/>
    <w:multiLevelType w:val="multilevel"/>
    <w:tmpl w:val="C9EE2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6E10FB"/>
    <w:multiLevelType w:val="hybridMultilevel"/>
    <w:tmpl w:val="415CB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659C64DD"/>
    <w:multiLevelType w:val="multilevel"/>
    <w:tmpl w:val="98C06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7921BBA"/>
    <w:multiLevelType w:val="multilevel"/>
    <w:tmpl w:val="EBB64B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6B5F6759"/>
    <w:multiLevelType w:val="hybridMultilevel"/>
    <w:tmpl w:val="60B2244A"/>
    <w:lvl w:ilvl="0" w:tplc="1D06EBB0">
      <w:start w:val="2"/>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9"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8F4977"/>
    <w:multiLevelType w:val="hybridMultilevel"/>
    <w:tmpl w:val="4A002FDE"/>
    <w:lvl w:ilvl="0" w:tplc="66D0C85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49085B"/>
    <w:multiLevelType w:val="hybridMultilevel"/>
    <w:tmpl w:val="8312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83698"/>
    <w:multiLevelType w:val="multilevel"/>
    <w:tmpl w:val="53D450B0"/>
    <w:lvl w:ilvl="0">
      <w:start w:val="24"/>
      <w:numFmt w:val="decimal"/>
      <w:lvlText w:val="%1."/>
      <w:lvlJc w:val="left"/>
      <w:pPr>
        <w:ind w:left="440" w:hanging="440"/>
      </w:pPr>
      <w:rPr>
        <w:rFonts w:asciiTheme="minorHAnsi" w:hAnsiTheme="minorHAnsi" w:cstheme="minorBidi" w:hint="default"/>
      </w:rPr>
    </w:lvl>
    <w:lvl w:ilvl="1">
      <w:start w:val="2"/>
      <w:numFmt w:val="decimal"/>
      <w:lvlText w:val="%1.%2."/>
      <w:lvlJc w:val="left"/>
      <w:pPr>
        <w:ind w:left="440" w:hanging="440"/>
      </w:pPr>
      <w:rPr>
        <w:rFonts w:ascii="Times New Roman" w:hAnsi="Times New Roman" w:cs="Times New Roman"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23" w15:restartNumberingAfterBreak="0">
    <w:nsid w:val="752B3D49"/>
    <w:multiLevelType w:val="hybridMultilevel"/>
    <w:tmpl w:val="D2522722"/>
    <w:lvl w:ilvl="0" w:tplc="66D0C850">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5" w15:restartNumberingAfterBreak="0">
    <w:nsid w:val="7C0925A5"/>
    <w:multiLevelType w:val="multilevel"/>
    <w:tmpl w:val="CD608592"/>
    <w:lvl w:ilvl="0">
      <w:start w:val="1"/>
      <w:numFmt w:val="decimal"/>
      <w:lvlText w:val="%1."/>
      <w:lvlJc w:val="left"/>
      <w:pPr>
        <w:ind w:left="360" w:hanging="360"/>
      </w:pPr>
      <w:rPr>
        <w:rFonts w:hint="default"/>
      </w:rPr>
    </w:lvl>
    <w:lvl w:ilvl="1">
      <w:start w:val="3"/>
      <w:numFmt w:val="decimal"/>
      <w:lvlText w:val="%1.%2."/>
      <w:lvlJc w:val="left"/>
      <w:pPr>
        <w:ind w:left="368" w:hanging="360"/>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864" w:hanging="1800"/>
      </w:pPr>
      <w:rPr>
        <w:rFonts w:hint="default"/>
      </w:rPr>
    </w:lvl>
  </w:abstractNum>
  <w:abstractNum w:abstractNumId="26" w15:restartNumberingAfterBreak="0">
    <w:nsid w:val="7C87126A"/>
    <w:multiLevelType w:val="hybridMultilevel"/>
    <w:tmpl w:val="4530C404"/>
    <w:lvl w:ilvl="0" w:tplc="66D0C850">
      <w:start w:val="3"/>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7"/>
  </w:num>
  <w:num w:numId="2">
    <w:abstractNumId w:val="0"/>
  </w:num>
  <w:num w:numId="3">
    <w:abstractNumId w:val="7"/>
  </w:num>
  <w:num w:numId="4">
    <w:abstractNumId w:val="21"/>
  </w:num>
  <w:num w:numId="5">
    <w:abstractNumId w:val="10"/>
  </w:num>
  <w:num w:numId="6">
    <w:abstractNumId w:val="4"/>
  </w:num>
  <w:num w:numId="7">
    <w:abstractNumId w:val="12"/>
  </w:num>
  <w:num w:numId="8">
    <w:abstractNumId w:val="5"/>
    <w:lvlOverride w:ilvl="0">
      <w:lvl w:ilvl="0">
        <w:numFmt w:val="decimal"/>
        <w:lvlText w:val="%1."/>
        <w:lvlJc w:val="left"/>
      </w:lvl>
    </w:lvlOverride>
  </w:num>
  <w:num w:numId="9">
    <w:abstractNumId w:val="14"/>
  </w:num>
  <w:num w:numId="10">
    <w:abstractNumId w:val="13"/>
  </w:num>
  <w:num w:numId="11">
    <w:abstractNumId w:val="2"/>
  </w:num>
  <w:num w:numId="12">
    <w:abstractNumId w:val="6"/>
  </w:num>
  <w:num w:numId="13">
    <w:abstractNumId w:val="9"/>
  </w:num>
  <w:num w:numId="14">
    <w:abstractNumId w:val="26"/>
  </w:num>
  <w:num w:numId="15">
    <w:abstractNumId w:val="18"/>
  </w:num>
  <w:num w:numId="16">
    <w:abstractNumId w:val="3"/>
  </w:num>
  <w:num w:numId="17">
    <w:abstractNumId w:val="25"/>
  </w:num>
  <w:num w:numId="18">
    <w:abstractNumId w:val="16"/>
  </w:num>
  <w:num w:numId="19">
    <w:abstractNumId w:val="20"/>
  </w:num>
  <w:num w:numId="20">
    <w:abstractNumId w:val="23"/>
  </w:num>
  <w:num w:numId="21">
    <w:abstractNumId w:val="22"/>
  </w:num>
  <w:num w:numId="22">
    <w:abstractNumId w:val="11"/>
  </w:num>
  <w:num w:numId="23">
    <w:abstractNumId w:val="8"/>
  </w:num>
  <w:num w:numId="24">
    <w:abstractNumId w:val="1"/>
  </w:num>
  <w:num w:numId="25">
    <w:abstractNumId w:val="24"/>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11"/>
    <w:rsid w:val="000175E8"/>
    <w:rsid w:val="0003073F"/>
    <w:rsid w:val="00060176"/>
    <w:rsid w:val="000618A9"/>
    <w:rsid w:val="00071ABC"/>
    <w:rsid w:val="000B10A7"/>
    <w:rsid w:val="000E46FE"/>
    <w:rsid w:val="000F6067"/>
    <w:rsid w:val="00103C27"/>
    <w:rsid w:val="00154F85"/>
    <w:rsid w:val="0015777C"/>
    <w:rsid w:val="00165FE3"/>
    <w:rsid w:val="00183D85"/>
    <w:rsid w:val="0018575C"/>
    <w:rsid w:val="001938BB"/>
    <w:rsid w:val="001A2EBC"/>
    <w:rsid w:val="001B6993"/>
    <w:rsid w:val="001D34CB"/>
    <w:rsid w:val="001D5BF0"/>
    <w:rsid w:val="001E0AD2"/>
    <w:rsid w:val="001E11BF"/>
    <w:rsid w:val="001E73F9"/>
    <w:rsid w:val="001F307E"/>
    <w:rsid w:val="002149E5"/>
    <w:rsid w:val="00236893"/>
    <w:rsid w:val="0025188B"/>
    <w:rsid w:val="00253CDF"/>
    <w:rsid w:val="0027233C"/>
    <w:rsid w:val="00291CE8"/>
    <w:rsid w:val="00294C94"/>
    <w:rsid w:val="002A0326"/>
    <w:rsid w:val="002A5DD4"/>
    <w:rsid w:val="002B01FF"/>
    <w:rsid w:val="002D435B"/>
    <w:rsid w:val="0031217A"/>
    <w:rsid w:val="0031314F"/>
    <w:rsid w:val="003C5A6D"/>
    <w:rsid w:val="003F4351"/>
    <w:rsid w:val="003F7B67"/>
    <w:rsid w:val="0040342D"/>
    <w:rsid w:val="00422552"/>
    <w:rsid w:val="00425639"/>
    <w:rsid w:val="00436C72"/>
    <w:rsid w:val="00453205"/>
    <w:rsid w:val="004816B4"/>
    <w:rsid w:val="004A05C2"/>
    <w:rsid w:val="004B31E1"/>
    <w:rsid w:val="004C28B9"/>
    <w:rsid w:val="004D13BB"/>
    <w:rsid w:val="004E75C0"/>
    <w:rsid w:val="004F5581"/>
    <w:rsid w:val="00520CFB"/>
    <w:rsid w:val="005252C6"/>
    <w:rsid w:val="00542C9B"/>
    <w:rsid w:val="00544B22"/>
    <w:rsid w:val="00570154"/>
    <w:rsid w:val="00570C31"/>
    <w:rsid w:val="00593751"/>
    <w:rsid w:val="005D6C11"/>
    <w:rsid w:val="006010DD"/>
    <w:rsid w:val="00604EC7"/>
    <w:rsid w:val="00641829"/>
    <w:rsid w:val="00672313"/>
    <w:rsid w:val="006805D4"/>
    <w:rsid w:val="006911A4"/>
    <w:rsid w:val="006B2C23"/>
    <w:rsid w:val="006B6109"/>
    <w:rsid w:val="006C026C"/>
    <w:rsid w:val="006C5AA7"/>
    <w:rsid w:val="006D172B"/>
    <w:rsid w:val="006D6277"/>
    <w:rsid w:val="00725E3C"/>
    <w:rsid w:val="007338DB"/>
    <w:rsid w:val="00765CFC"/>
    <w:rsid w:val="007A1B62"/>
    <w:rsid w:val="007B64BE"/>
    <w:rsid w:val="007D6A00"/>
    <w:rsid w:val="007E4C03"/>
    <w:rsid w:val="00813253"/>
    <w:rsid w:val="008156A3"/>
    <w:rsid w:val="00831AFA"/>
    <w:rsid w:val="008466CF"/>
    <w:rsid w:val="00864DB9"/>
    <w:rsid w:val="008671DC"/>
    <w:rsid w:val="00871E8F"/>
    <w:rsid w:val="008A1F09"/>
    <w:rsid w:val="008B2F0E"/>
    <w:rsid w:val="008B5346"/>
    <w:rsid w:val="008B7651"/>
    <w:rsid w:val="00946437"/>
    <w:rsid w:val="009736DF"/>
    <w:rsid w:val="00977D95"/>
    <w:rsid w:val="00996008"/>
    <w:rsid w:val="009B1236"/>
    <w:rsid w:val="009C3F33"/>
    <w:rsid w:val="00A274B6"/>
    <w:rsid w:val="00A31C61"/>
    <w:rsid w:val="00A45084"/>
    <w:rsid w:val="00A62AEA"/>
    <w:rsid w:val="00A650E2"/>
    <w:rsid w:val="00AA5B0A"/>
    <w:rsid w:val="00AB14D3"/>
    <w:rsid w:val="00AB50B8"/>
    <w:rsid w:val="00AB72B1"/>
    <w:rsid w:val="00AC029A"/>
    <w:rsid w:val="00AD23C5"/>
    <w:rsid w:val="00AD6A10"/>
    <w:rsid w:val="00AE0D15"/>
    <w:rsid w:val="00B05E5A"/>
    <w:rsid w:val="00B57779"/>
    <w:rsid w:val="00BA3EF6"/>
    <w:rsid w:val="00BB4F0C"/>
    <w:rsid w:val="00BC067E"/>
    <w:rsid w:val="00BC5F90"/>
    <w:rsid w:val="00C11F79"/>
    <w:rsid w:val="00C30AC9"/>
    <w:rsid w:val="00C313FF"/>
    <w:rsid w:val="00C53F8C"/>
    <w:rsid w:val="00C810BE"/>
    <w:rsid w:val="00CA0BD4"/>
    <w:rsid w:val="00CA5872"/>
    <w:rsid w:val="00CA7890"/>
    <w:rsid w:val="00CD5164"/>
    <w:rsid w:val="00CE6088"/>
    <w:rsid w:val="00D107E3"/>
    <w:rsid w:val="00D13527"/>
    <w:rsid w:val="00D23F30"/>
    <w:rsid w:val="00D2554B"/>
    <w:rsid w:val="00D64BFD"/>
    <w:rsid w:val="00D72B00"/>
    <w:rsid w:val="00D7733C"/>
    <w:rsid w:val="00D80835"/>
    <w:rsid w:val="00D83278"/>
    <w:rsid w:val="00D86A74"/>
    <w:rsid w:val="00D9100C"/>
    <w:rsid w:val="00D95A2D"/>
    <w:rsid w:val="00DA14A1"/>
    <w:rsid w:val="00DC45A2"/>
    <w:rsid w:val="00DF3925"/>
    <w:rsid w:val="00E26EF6"/>
    <w:rsid w:val="00E928B0"/>
    <w:rsid w:val="00E97116"/>
    <w:rsid w:val="00EB5A70"/>
    <w:rsid w:val="00ED06C7"/>
    <w:rsid w:val="00EE4943"/>
    <w:rsid w:val="00EE59C0"/>
    <w:rsid w:val="00EF02BB"/>
    <w:rsid w:val="00F24EDA"/>
    <w:rsid w:val="00F33C05"/>
    <w:rsid w:val="00F7084E"/>
    <w:rsid w:val="00F73F6E"/>
    <w:rsid w:val="00F81B70"/>
    <w:rsid w:val="00FA15D1"/>
    <w:rsid w:val="00FA7E81"/>
    <w:rsid w:val="00FB0FFA"/>
    <w:rsid w:val="00FB6209"/>
    <w:rsid w:val="00FC5E0D"/>
    <w:rsid w:val="00FD67C0"/>
    <w:rsid w:val="00FE1684"/>
    <w:rsid w:val="00FE43CA"/>
    <w:rsid w:val="00FF65ED"/>
    <w:rsid w:val="00FF7D2B"/>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3CEF"/>
  <w15:docId w15:val="{2BA4989A-4020-4E18-B668-CDA7B7A6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2">
    <w:name w:val="Звичайний1"/>
    <w:rsid w:val="00AB72B1"/>
    <w:pPr>
      <w:widowControl w:val="0"/>
      <w:spacing w:after="0" w:line="240" w:lineRule="auto"/>
    </w:pPr>
    <w:rPr>
      <w:rFonts w:ascii="Times New Roman" w:eastAsia="Times New Roman" w:hAnsi="Times New Roman" w:cs="Times New Roman"/>
      <w:sz w:val="20"/>
      <w:szCs w:val="20"/>
      <w:lang w:val="ru-RU" w:eastAsia="ru-RU"/>
    </w:rPr>
  </w:style>
  <w:style w:type="paragraph" w:styleId="af6">
    <w:name w:val="No Spacing"/>
    <w:qFormat/>
    <w:rsid w:val="00AB72B1"/>
    <w:pPr>
      <w:spacing w:before="100" w:after="0" w:line="240" w:lineRule="auto"/>
      <w:ind w:left="709"/>
      <w:jc w:val="both"/>
    </w:pPr>
    <w:rPr>
      <w:rFonts w:cs="Times New Roman"/>
      <w:lang w:val="ru-RU" w:eastAsia="en-US"/>
    </w:rPr>
  </w:style>
  <w:style w:type="character" w:customStyle="1" w:styleId="10">
    <w:name w:val="Заголовок 1 Знак"/>
    <w:basedOn w:val="a0"/>
    <w:link w:val="1"/>
    <w:uiPriority w:val="9"/>
    <w:rsid w:val="00AB72B1"/>
    <w:rPr>
      <w:b/>
      <w:sz w:val="48"/>
      <w:szCs w:val="48"/>
    </w:rPr>
  </w:style>
  <w:style w:type="character" w:styleId="af7">
    <w:name w:val="Strong"/>
    <w:basedOn w:val="a0"/>
    <w:uiPriority w:val="22"/>
    <w:qFormat/>
    <w:rsid w:val="00AB72B1"/>
    <w:rPr>
      <w:b/>
      <w:bCs/>
    </w:rPr>
  </w:style>
  <w:style w:type="paragraph" w:customStyle="1" w:styleId="tr">
    <w:name w:val="tr"/>
    <w:basedOn w:val="a"/>
    <w:rsid w:val="00AB72B1"/>
    <w:pPr>
      <w:spacing w:before="100" w:beforeAutospacing="1" w:after="100" w:afterAutospacing="1" w:line="240" w:lineRule="auto"/>
    </w:pPr>
    <w:rPr>
      <w:rFonts w:ascii="Times New Roman" w:eastAsiaTheme="minorHAnsi" w:hAnsi="Times New Roman" w:cs="Times New Roman"/>
      <w:sz w:val="20"/>
      <w:szCs w:val="20"/>
      <w:lang w:val="ru-RU" w:eastAsia="ru-RU"/>
    </w:rPr>
  </w:style>
  <w:style w:type="character" w:customStyle="1" w:styleId="apple-converted-space">
    <w:name w:val="apple-converted-space"/>
    <w:basedOn w:val="a0"/>
    <w:rsid w:val="00AB72B1"/>
  </w:style>
  <w:style w:type="paragraph" w:customStyle="1" w:styleId="13">
    <w:name w:val="Обычный1"/>
    <w:uiPriority w:val="99"/>
    <w:rsid w:val="00AB7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af8">
    <w:name w:val="Body Text Indent"/>
    <w:basedOn w:val="a"/>
    <w:link w:val="af9"/>
    <w:rsid w:val="00AB72B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ий текст з відступом Знак"/>
    <w:basedOn w:val="a0"/>
    <w:link w:val="af8"/>
    <w:rsid w:val="00AB72B1"/>
    <w:rPr>
      <w:rFonts w:ascii="Times New Roman" w:eastAsia="Times New Roman" w:hAnsi="Times New Roman" w:cs="Times New Roman"/>
      <w:sz w:val="20"/>
      <w:szCs w:val="20"/>
      <w:lang w:eastAsia="ru-RU"/>
    </w:rPr>
  </w:style>
  <w:style w:type="character" w:customStyle="1" w:styleId="highlight">
    <w:name w:val="highlight"/>
    <w:basedOn w:val="a0"/>
    <w:rsid w:val="00AB72B1"/>
  </w:style>
  <w:style w:type="paragraph" w:styleId="afa">
    <w:name w:val="header"/>
    <w:basedOn w:val="a"/>
    <w:link w:val="afb"/>
    <w:uiPriority w:val="99"/>
    <w:unhideWhenUsed/>
    <w:rsid w:val="00AB72B1"/>
    <w:pPr>
      <w:tabs>
        <w:tab w:val="center" w:pos="4677"/>
        <w:tab w:val="right" w:pos="9355"/>
      </w:tabs>
      <w:spacing w:after="0" w:line="240" w:lineRule="auto"/>
    </w:pPr>
    <w:rPr>
      <w:rFonts w:ascii="Tahoma" w:eastAsia="Tahoma" w:hAnsi="Tahoma" w:cs="Times New Roman"/>
      <w:lang w:val="ru-RU" w:eastAsia="en-US"/>
    </w:rPr>
  </w:style>
  <w:style w:type="character" w:customStyle="1" w:styleId="afb">
    <w:name w:val="Верхній колонтитул Знак"/>
    <w:basedOn w:val="a0"/>
    <w:link w:val="afa"/>
    <w:uiPriority w:val="99"/>
    <w:rsid w:val="00AB72B1"/>
    <w:rPr>
      <w:rFonts w:ascii="Tahoma" w:eastAsia="Tahoma" w:hAnsi="Tahoma" w:cs="Times New Roman"/>
      <w:lang w:val="ru-RU" w:eastAsia="en-US"/>
    </w:rPr>
  </w:style>
  <w:style w:type="character" w:styleId="afc">
    <w:name w:val="FollowedHyperlink"/>
    <w:basedOn w:val="a0"/>
    <w:uiPriority w:val="99"/>
    <w:semiHidden/>
    <w:unhideWhenUsed/>
    <w:rsid w:val="00157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ips.ligazakon.net/document/view/gk42824?ed=2019_06_24&amp;an=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51</Pages>
  <Words>81601</Words>
  <Characters>46513</Characters>
  <Application>Microsoft Office Word</Application>
  <DocSecurity>0</DocSecurity>
  <Lines>387</Lines>
  <Paragraphs>255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Швець Лариса Олександрівна</cp:lastModifiedBy>
  <cp:revision>79</cp:revision>
  <cp:lastPrinted>2023-05-26T10:44:00Z</cp:lastPrinted>
  <dcterms:created xsi:type="dcterms:W3CDTF">2023-05-25T13:27:00Z</dcterms:created>
  <dcterms:modified xsi:type="dcterms:W3CDTF">2023-06-05T08:23:00Z</dcterms:modified>
</cp:coreProperties>
</file>