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3D" w:rsidRDefault="00F517A3" w:rsidP="001466CF">
      <w:pPr>
        <w:jc w:val="center"/>
        <w:rPr>
          <w:rFonts w:eastAsia="Calibri"/>
          <w:b/>
          <w:lang w:eastAsia="en-US"/>
        </w:rPr>
      </w:pPr>
      <w:r>
        <w:rPr>
          <w:rFonts w:eastAsia="Calibri"/>
          <w:b/>
          <w:lang w:eastAsia="en-US"/>
        </w:rPr>
        <w:t>ЛЬВІВСЬКЕ КОМУНАЛЬНЕ ПІДПРИЄМСТВО</w:t>
      </w:r>
    </w:p>
    <w:p w:rsidR="00F517A3" w:rsidRDefault="00F517A3" w:rsidP="001466CF">
      <w:pPr>
        <w:jc w:val="center"/>
        <w:rPr>
          <w:rFonts w:eastAsia="Calibri"/>
          <w:b/>
          <w:lang w:eastAsia="en-US"/>
        </w:rPr>
      </w:pPr>
      <w:r>
        <w:rPr>
          <w:rFonts w:eastAsia="Calibri"/>
          <w:b/>
          <w:lang w:eastAsia="en-US"/>
        </w:rPr>
        <w:t>«ЛЬВІВСВІТЛО»</w:t>
      </w: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Pr="00F34636" w:rsidRDefault="00CC0897" w:rsidP="001466CF">
      <w:pPr>
        <w:jc w:val="center"/>
        <w:rPr>
          <w:rFonts w:eastAsia="Calibri"/>
          <w:b/>
          <w:lang w:eastAsia="en-US"/>
        </w:rPr>
      </w:pPr>
    </w:p>
    <w:p w:rsidR="00C32BCA" w:rsidRPr="00F34636" w:rsidRDefault="00C32BCA" w:rsidP="001466CF"/>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1474E3" w:rsidRPr="00F34636" w:rsidTr="007052E2">
        <w:trPr>
          <w:jc w:val="center"/>
        </w:trPr>
        <w:tc>
          <w:tcPr>
            <w:tcW w:w="4559" w:type="dxa"/>
            <w:tcBorders>
              <w:top w:val="nil"/>
              <w:left w:val="nil"/>
              <w:bottom w:val="nil"/>
              <w:right w:val="nil"/>
            </w:tcBorders>
          </w:tcPr>
          <w:p w:rsidR="001474E3" w:rsidRPr="00F34636" w:rsidRDefault="001474E3" w:rsidP="001474E3">
            <w:pPr>
              <w:spacing w:before="20"/>
              <w:ind w:right="-25"/>
              <w:jc w:val="center"/>
              <w:rPr>
                <w:b/>
              </w:rPr>
            </w:pPr>
          </w:p>
        </w:tc>
        <w:tc>
          <w:tcPr>
            <w:tcW w:w="4759" w:type="dxa"/>
            <w:tcBorders>
              <w:top w:val="nil"/>
              <w:left w:val="nil"/>
              <w:bottom w:val="nil"/>
              <w:right w:val="nil"/>
            </w:tcBorders>
          </w:tcPr>
          <w:p w:rsidR="001474E3" w:rsidRPr="0033410E" w:rsidRDefault="001474E3" w:rsidP="001474E3">
            <w:pPr>
              <w:spacing w:after="40"/>
              <w:ind w:left="312" w:right="-108"/>
              <w:rPr>
                <w:lang w:eastAsia="en-US"/>
              </w:rPr>
            </w:pPr>
            <w:r w:rsidRPr="0033410E">
              <w:rPr>
                <w:lang w:eastAsia="en-US"/>
              </w:rPr>
              <w:t>ЗАТВЕРДЖЕНО</w:t>
            </w:r>
          </w:p>
          <w:p w:rsidR="001474E3" w:rsidRPr="00F7618F" w:rsidRDefault="001474E3" w:rsidP="001474E3">
            <w:pPr>
              <w:widowControl w:val="0"/>
              <w:autoSpaceDE w:val="0"/>
              <w:autoSpaceDN w:val="0"/>
              <w:adjustRightInd w:val="0"/>
              <w:spacing w:before="20"/>
              <w:ind w:left="312" w:right="-108"/>
              <w:rPr>
                <w:bCs/>
              </w:rPr>
            </w:pPr>
            <w:r>
              <w:rPr>
                <w:bCs/>
              </w:rPr>
              <w:t xml:space="preserve">Протокол </w:t>
            </w:r>
            <w:r w:rsidRPr="00F7618F">
              <w:rPr>
                <w:bCs/>
              </w:rPr>
              <w:t xml:space="preserve">уповноваженої особи  </w:t>
            </w:r>
          </w:p>
          <w:p w:rsidR="001474E3" w:rsidRPr="00F7618F" w:rsidRDefault="001474E3" w:rsidP="009D33F5">
            <w:pPr>
              <w:spacing w:before="20"/>
              <w:ind w:left="312" w:right="-108"/>
              <w:rPr>
                <w:lang w:eastAsia="en-US"/>
              </w:rPr>
            </w:pPr>
            <w:r w:rsidRPr="00A45319">
              <w:rPr>
                <w:bCs/>
                <w:noProof/>
                <w:lang w:eastAsia="en-US"/>
              </w:rPr>
              <w:t>від “</w:t>
            </w:r>
            <w:r w:rsidR="00C93ECD">
              <w:rPr>
                <w:bCs/>
                <w:noProof/>
                <w:lang w:val="ru-RU" w:eastAsia="en-US"/>
              </w:rPr>
              <w:t xml:space="preserve">  </w:t>
            </w:r>
            <w:r w:rsidR="009D33F5">
              <w:rPr>
                <w:bCs/>
                <w:noProof/>
                <w:lang w:val="ru-RU" w:eastAsia="en-US"/>
              </w:rPr>
              <w:t>02</w:t>
            </w:r>
            <w:r w:rsidR="00C93ECD">
              <w:rPr>
                <w:bCs/>
                <w:noProof/>
                <w:lang w:eastAsia="en-US"/>
              </w:rPr>
              <w:t xml:space="preserve">” </w:t>
            </w:r>
            <w:r w:rsidR="00A74568">
              <w:rPr>
                <w:bCs/>
                <w:noProof/>
                <w:lang w:val="ru-RU" w:eastAsia="en-US"/>
              </w:rPr>
              <w:t xml:space="preserve"> квіт</w:t>
            </w:r>
            <w:r w:rsidR="00C93ECD" w:rsidRPr="00C93ECD">
              <w:rPr>
                <w:bCs/>
                <w:noProof/>
                <w:lang w:val="ru-RU" w:eastAsia="en-US"/>
              </w:rPr>
              <w:t xml:space="preserve">ня </w:t>
            </w:r>
            <w:r w:rsidR="00F41D41">
              <w:rPr>
                <w:bCs/>
                <w:noProof/>
                <w:lang w:eastAsia="en-US"/>
              </w:rPr>
              <w:t xml:space="preserve"> </w:t>
            </w:r>
            <w:r w:rsidRPr="004A44C1">
              <w:rPr>
                <w:bCs/>
                <w:noProof/>
                <w:lang w:eastAsia="en-US"/>
              </w:rPr>
              <w:t>202</w:t>
            </w:r>
            <w:r w:rsidR="00F41D41" w:rsidRPr="007E70CB">
              <w:rPr>
                <w:bCs/>
                <w:noProof/>
                <w:lang w:val="ru-RU" w:eastAsia="en-US"/>
              </w:rPr>
              <w:t>4</w:t>
            </w:r>
            <w:r w:rsidRPr="004A44C1">
              <w:rPr>
                <w:bCs/>
                <w:noProof/>
                <w:lang w:eastAsia="en-US"/>
              </w:rPr>
              <w:t xml:space="preserve"> року</w:t>
            </w:r>
            <w:r w:rsidR="00A74568">
              <w:rPr>
                <w:bCs/>
                <w:noProof/>
                <w:lang w:eastAsia="en-US"/>
              </w:rPr>
              <w:t xml:space="preserve"> </w:t>
            </w:r>
          </w:p>
        </w:tc>
      </w:tr>
      <w:tr w:rsidR="001474E3" w:rsidRPr="00F34636" w:rsidTr="00C82E55">
        <w:trPr>
          <w:trHeight w:val="34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tcPr>
          <w:p w:rsidR="001474E3" w:rsidRPr="00F7618F" w:rsidRDefault="001474E3" w:rsidP="001474E3">
            <w:pPr>
              <w:tabs>
                <w:tab w:val="left" w:pos="4527"/>
              </w:tabs>
              <w:spacing w:before="20"/>
              <w:ind w:left="312" w:right="-25"/>
              <w:outlineLvl w:val="1"/>
              <w:rPr>
                <w:b/>
                <w:lang w:eastAsia="ru-RU"/>
              </w:rPr>
            </w:pPr>
          </w:p>
          <w:p w:rsidR="001474E3" w:rsidRPr="0033410E" w:rsidRDefault="001474E3" w:rsidP="001474E3">
            <w:pPr>
              <w:tabs>
                <w:tab w:val="left" w:pos="4527"/>
              </w:tabs>
              <w:spacing w:before="20"/>
              <w:ind w:left="312" w:right="-25"/>
              <w:outlineLvl w:val="1"/>
              <w:rPr>
                <w:lang w:eastAsia="ru-RU"/>
              </w:rPr>
            </w:pPr>
            <w:r w:rsidRPr="0033410E">
              <w:rPr>
                <w:lang w:eastAsia="ru-RU"/>
              </w:rPr>
              <w:t>УПОВНОВАЖЕНА ОСОБА</w:t>
            </w:r>
          </w:p>
        </w:tc>
      </w:tr>
      <w:tr w:rsidR="001474E3" w:rsidRPr="00F34636" w:rsidTr="007052E2">
        <w:trPr>
          <w:trHeight w:val="50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vAlign w:val="center"/>
          </w:tcPr>
          <w:p w:rsidR="001474E3" w:rsidRPr="00F7618F" w:rsidRDefault="001474E3" w:rsidP="001474E3">
            <w:pPr>
              <w:spacing w:before="20"/>
              <w:ind w:left="312" w:right="-147"/>
              <w:outlineLvl w:val="0"/>
              <w:rPr>
                <w:b/>
                <w:lang w:eastAsia="ru-RU"/>
              </w:rPr>
            </w:pPr>
            <w:r w:rsidRPr="00F7618F">
              <w:rPr>
                <w:b/>
                <w:lang w:eastAsia="ru-RU"/>
              </w:rPr>
              <w:t xml:space="preserve">    </w:t>
            </w:r>
          </w:p>
          <w:p w:rsidR="00B65C62" w:rsidRDefault="00B65C62" w:rsidP="00B65C62">
            <w:pPr>
              <w:spacing w:before="20"/>
              <w:ind w:left="312" w:right="-147"/>
              <w:outlineLvl w:val="0"/>
              <w:rPr>
                <w:bCs/>
                <w:lang w:eastAsia="ru-RU"/>
              </w:rPr>
            </w:pPr>
            <w:r>
              <w:rPr>
                <w:b/>
                <w:lang w:eastAsia="ru-RU"/>
              </w:rPr>
              <w:t>___________</w:t>
            </w:r>
            <w:r w:rsidRPr="00F7618F">
              <w:rPr>
                <w:b/>
                <w:lang w:eastAsia="ru-RU"/>
              </w:rPr>
              <w:t>/</w:t>
            </w:r>
            <w:r w:rsidRPr="00F7618F">
              <w:rPr>
                <w:bCs/>
                <w:lang w:eastAsia="ru-RU"/>
              </w:rPr>
              <w:t xml:space="preserve"> </w:t>
            </w:r>
            <w:r w:rsidR="00CC0897">
              <w:rPr>
                <w:bCs/>
                <w:lang w:eastAsia="ru-RU"/>
              </w:rPr>
              <w:t>Надія ДОРОШ</w:t>
            </w: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B65C62" w:rsidRPr="00C91BED" w:rsidRDefault="00B65C62" w:rsidP="001474E3">
            <w:pPr>
              <w:spacing w:before="20"/>
              <w:ind w:left="312" w:right="-147"/>
              <w:outlineLvl w:val="0"/>
              <w:rPr>
                <w:b/>
                <w:lang w:eastAsia="ru-RU"/>
              </w:rPr>
            </w:pPr>
          </w:p>
        </w:tc>
      </w:tr>
      <w:tr w:rsidR="006D451E" w:rsidRPr="00F34636" w:rsidTr="007052E2">
        <w:trPr>
          <w:trHeight w:val="538"/>
          <w:jc w:val="center"/>
        </w:trPr>
        <w:tc>
          <w:tcPr>
            <w:tcW w:w="4559" w:type="dxa"/>
            <w:tcBorders>
              <w:top w:val="nil"/>
              <w:left w:val="nil"/>
              <w:bottom w:val="nil"/>
              <w:right w:val="nil"/>
            </w:tcBorders>
          </w:tcPr>
          <w:p w:rsidR="006D451E" w:rsidRPr="00F34636" w:rsidRDefault="006D451E" w:rsidP="001466CF">
            <w:pPr>
              <w:spacing w:before="20"/>
              <w:ind w:right="-25"/>
              <w:jc w:val="right"/>
              <w:rPr>
                <w:b/>
              </w:rPr>
            </w:pPr>
          </w:p>
        </w:tc>
        <w:tc>
          <w:tcPr>
            <w:tcW w:w="4759" w:type="dxa"/>
            <w:tcBorders>
              <w:top w:val="nil"/>
              <w:left w:val="nil"/>
              <w:bottom w:val="nil"/>
              <w:right w:val="nil"/>
            </w:tcBorders>
            <w:vAlign w:val="center"/>
          </w:tcPr>
          <w:p w:rsidR="006D451E" w:rsidRPr="00F34636" w:rsidRDefault="006D451E" w:rsidP="00697E9D">
            <w:pPr>
              <w:pStyle w:val="1"/>
              <w:keepNext w:val="0"/>
              <w:spacing w:before="20"/>
              <w:ind w:right="-25"/>
              <w:jc w:val="center"/>
              <w:rPr>
                <w:b w:val="0"/>
                <w:sz w:val="24"/>
                <w:szCs w:val="24"/>
              </w:rPr>
            </w:pPr>
          </w:p>
        </w:tc>
      </w:tr>
    </w:tbl>
    <w:p w:rsidR="006D451E" w:rsidRPr="00F34636" w:rsidRDefault="006D451E" w:rsidP="001466CF">
      <w:pPr>
        <w:pStyle w:val="ac"/>
        <w:spacing w:before="20"/>
        <w:ind w:right="-25"/>
        <w:rPr>
          <w:rFonts w:ascii="Times New Roman" w:hAnsi="Times New Roman"/>
          <w:sz w:val="24"/>
          <w:szCs w:val="24"/>
        </w:rPr>
      </w:pPr>
    </w:p>
    <w:tbl>
      <w:tblPr>
        <w:tblW w:w="0" w:type="auto"/>
        <w:jc w:val="center"/>
        <w:tblInd w:w="115" w:type="dxa"/>
        <w:tblLayout w:type="fixed"/>
        <w:tblLook w:val="0000"/>
      </w:tblPr>
      <w:tblGrid>
        <w:gridCol w:w="9732"/>
      </w:tblGrid>
      <w:tr w:rsidR="006D451E" w:rsidRPr="00F34636" w:rsidTr="007052E2">
        <w:trPr>
          <w:jc w:val="center"/>
        </w:trPr>
        <w:tc>
          <w:tcPr>
            <w:tcW w:w="9732" w:type="dxa"/>
            <w:shd w:val="clear" w:color="auto" w:fill="auto"/>
          </w:tcPr>
          <w:p w:rsidR="00B60FE0" w:rsidRPr="00F34636" w:rsidRDefault="006D451E" w:rsidP="001466CF">
            <w:pPr>
              <w:pStyle w:val="6"/>
              <w:spacing w:before="20"/>
              <w:ind w:right="-25"/>
              <w:rPr>
                <w:sz w:val="24"/>
                <w:szCs w:val="24"/>
              </w:rPr>
            </w:pPr>
            <w:r w:rsidRPr="00F34636">
              <w:rPr>
                <w:sz w:val="24"/>
                <w:szCs w:val="24"/>
              </w:rPr>
              <w:t>ТЕНДЕРНА ДОКУМЕНТАЦІЯ</w:t>
            </w:r>
            <w:r w:rsidR="00E84C87">
              <w:rPr>
                <w:sz w:val="24"/>
                <w:szCs w:val="24"/>
              </w:rPr>
              <w:t xml:space="preserve"> </w:t>
            </w:r>
            <w:r w:rsidR="009D33F5">
              <w:rPr>
                <w:sz w:val="24"/>
                <w:szCs w:val="24"/>
              </w:rPr>
              <w:t>НОВА РЕДАКЦІЯ</w:t>
            </w:r>
          </w:p>
          <w:p w:rsidR="006D451E" w:rsidRPr="00F34636" w:rsidRDefault="006D451E" w:rsidP="00B77F3B">
            <w:pPr>
              <w:jc w:val="center"/>
            </w:pPr>
          </w:p>
        </w:tc>
      </w:tr>
      <w:tr w:rsidR="006D451E" w:rsidRPr="00F34636" w:rsidTr="007052E2">
        <w:trPr>
          <w:jc w:val="center"/>
        </w:trPr>
        <w:tc>
          <w:tcPr>
            <w:tcW w:w="9732" w:type="dxa"/>
            <w:shd w:val="clear" w:color="auto" w:fill="auto"/>
          </w:tcPr>
          <w:p w:rsidR="006D451E" w:rsidRPr="00F34636" w:rsidRDefault="00694482" w:rsidP="001466CF">
            <w:pPr>
              <w:pStyle w:val="6"/>
              <w:spacing w:before="0" w:after="120"/>
              <w:ind w:right="-23"/>
              <w:rPr>
                <w:sz w:val="24"/>
                <w:szCs w:val="24"/>
              </w:rPr>
            </w:pPr>
            <w:r w:rsidRPr="00F34636">
              <w:rPr>
                <w:sz w:val="24"/>
                <w:szCs w:val="24"/>
              </w:rPr>
              <w:t xml:space="preserve">для процедури закупівлі – відкриті торги </w:t>
            </w:r>
            <w:r w:rsidR="00403C52">
              <w:rPr>
                <w:sz w:val="24"/>
                <w:szCs w:val="24"/>
              </w:rPr>
              <w:t>з особливостями</w:t>
            </w:r>
          </w:p>
        </w:tc>
      </w:tr>
    </w:tbl>
    <w:p w:rsidR="00260EDC" w:rsidRPr="00260EDC" w:rsidRDefault="00DD5B24" w:rsidP="006C4D6F">
      <w:pPr>
        <w:jc w:val="center"/>
        <w:rPr>
          <w:b/>
          <w:kern w:val="23"/>
          <w:sz w:val="28"/>
          <w:szCs w:val="28"/>
        </w:rPr>
      </w:pPr>
      <w:bookmarkStart w:id="0" w:name="_Hlk45789763"/>
      <w:bookmarkStart w:id="1" w:name="_Hlk49243579"/>
      <w:proofErr w:type="spellStart"/>
      <w:r w:rsidRPr="007432AD">
        <w:rPr>
          <w:b/>
          <w:bCs/>
          <w:sz w:val="28"/>
          <w:szCs w:val="28"/>
        </w:rPr>
        <w:t>ДК</w:t>
      </w:r>
      <w:proofErr w:type="spellEnd"/>
      <w:r w:rsidRPr="007432AD">
        <w:rPr>
          <w:b/>
          <w:bCs/>
          <w:sz w:val="28"/>
          <w:szCs w:val="28"/>
        </w:rPr>
        <w:t xml:space="preserve"> 021:2015</w:t>
      </w:r>
      <w:r w:rsidRPr="00DE4218">
        <w:rPr>
          <w:b/>
          <w:sz w:val="28"/>
          <w:szCs w:val="28"/>
        </w:rPr>
        <w:t>:</w:t>
      </w:r>
      <w:r w:rsidR="00811277" w:rsidRPr="00DE4218">
        <w:rPr>
          <w:b/>
          <w:sz w:val="28"/>
          <w:szCs w:val="28"/>
        </w:rPr>
        <w:t xml:space="preserve"> </w:t>
      </w:r>
      <w:r w:rsidR="00811277" w:rsidRPr="00260EDC">
        <w:rPr>
          <w:b/>
          <w:sz w:val="28"/>
          <w:szCs w:val="28"/>
        </w:rPr>
        <w:t>31520000-7: Світильники та освітлювальна арматура./</w:t>
      </w:r>
      <w:r w:rsidR="006A2F80" w:rsidRPr="00260EDC">
        <w:rPr>
          <w:b/>
          <w:sz w:val="28"/>
          <w:szCs w:val="28"/>
        </w:rPr>
        <w:t xml:space="preserve"> 31521000-4/Світильники</w:t>
      </w:r>
      <w:r w:rsidR="00F41D41" w:rsidRPr="00260EDC">
        <w:rPr>
          <w:b/>
          <w:sz w:val="28"/>
          <w:szCs w:val="28"/>
        </w:rPr>
        <w:t>/</w:t>
      </w:r>
      <w:r w:rsidR="006C4D6F">
        <w:rPr>
          <w:b/>
          <w:sz w:val="28"/>
          <w:szCs w:val="28"/>
        </w:rPr>
        <w:t xml:space="preserve"> </w:t>
      </w:r>
      <w:proofErr w:type="spellStart"/>
      <w:r w:rsidR="006C4D6F">
        <w:rPr>
          <w:b/>
          <w:sz w:val="28"/>
          <w:szCs w:val="28"/>
        </w:rPr>
        <w:t>Cвітильник</w:t>
      </w:r>
      <w:proofErr w:type="spellEnd"/>
      <w:r w:rsidR="006C4D6F">
        <w:rPr>
          <w:b/>
          <w:sz w:val="28"/>
          <w:szCs w:val="28"/>
        </w:rPr>
        <w:t xml:space="preserve"> </w:t>
      </w:r>
      <w:r w:rsidR="005A14BF">
        <w:rPr>
          <w:b/>
          <w:sz w:val="28"/>
          <w:szCs w:val="28"/>
        </w:rPr>
        <w:t xml:space="preserve">зовнішнього освітлення </w:t>
      </w:r>
      <w:proofErr w:type="spellStart"/>
      <w:r w:rsidR="005A14BF">
        <w:rPr>
          <w:b/>
          <w:sz w:val="28"/>
          <w:szCs w:val="28"/>
        </w:rPr>
        <w:t>світлодіодний</w:t>
      </w:r>
      <w:proofErr w:type="spellEnd"/>
      <w:r w:rsidR="005A14BF">
        <w:rPr>
          <w:b/>
          <w:sz w:val="28"/>
          <w:szCs w:val="28"/>
        </w:rPr>
        <w:t xml:space="preserve"> підвісний /50 і </w:t>
      </w:r>
      <w:r w:rsidR="00D70FEC">
        <w:rPr>
          <w:b/>
          <w:sz w:val="28"/>
          <w:szCs w:val="28"/>
        </w:rPr>
        <w:t>65</w:t>
      </w:r>
      <w:r w:rsidR="00DE2BA3">
        <w:rPr>
          <w:b/>
          <w:sz w:val="28"/>
          <w:szCs w:val="28"/>
        </w:rPr>
        <w:t xml:space="preserve"> </w:t>
      </w:r>
      <w:r w:rsidR="005A14BF">
        <w:rPr>
          <w:b/>
          <w:sz w:val="28"/>
          <w:szCs w:val="28"/>
        </w:rPr>
        <w:t>/</w:t>
      </w:r>
      <w:r w:rsidR="00DE2BA3">
        <w:rPr>
          <w:b/>
          <w:sz w:val="28"/>
          <w:szCs w:val="28"/>
        </w:rPr>
        <w:t>Вт.</w:t>
      </w:r>
    </w:p>
    <w:p w:rsidR="00760C74" w:rsidRPr="00DE4218" w:rsidRDefault="00760C74" w:rsidP="00EE14B9">
      <w:pPr>
        <w:rPr>
          <w:b/>
          <w:sz w:val="28"/>
          <w:szCs w:val="28"/>
        </w:rPr>
      </w:pPr>
    </w:p>
    <w:p w:rsidR="003F2ABB" w:rsidRPr="00DE4218" w:rsidRDefault="003F2ABB" w:rsidP="00EE14B9">
      <w:pPr>
        <w:rPr>
          <w:b/>
          <w:sz w:val="28"/>
          <w:szCs w:val="28"/>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B4779D" w:rsidRPr="003F2ABB" w:rsidRDefault="00B4779D" w:rsidP="00B4779D">
      <w:pPr>
        <w:ind w:firstLine="426"/>
        <w:jc w:val="left"/>
        <w:rPr>
          <w:b/>
        </w:rPr>
      </w:pPr>
    </w:p>
    <w:bookmarkEnd w:id="0"/>
    <w:bookmarkEnd w:id="1"/>
    <w:p w:rsidR="006D451E" w:rsidRPr="00F34636" w:rsidRDefault="00744709" w:rsidP="00756668">
      <w:pPr>
        <w:ind w:firstLine="426"/>
        <w:jc w:val="center"/>
        <w:rPr>
          <w:b/>
        </w:rPr>
        <w:sectPr w:rsidR="006D451E" w:rsidRPr="00F34636" w:rsidSect="00CE5707">
          <w:headerReference w:type="even" r:id="rId8"/>
          <w:pgSz w:w="11906" w:h="16838" w:code="9"/>
          <w:pgMar w:top="794" w:right="680" w:bottom="680" w:left="1418" w:header="397" w:footer="284" w:gutter="0"/>
          <w:cols w:space="708"/>
          <w:docGrid w:linePitch="360"/>
        </w:sectPr>
      </w:pPr>
      <w:proofErr w:type="spellStart"/>
      <w:r>
        <w:rPr>
          <w:b/>
        </w:rPr>
        <w:t>Львів</w:t>
      </w:r>
      <w:r w:rsidR="004064D6" w:rsidRPr="003F2ABB">
        <w:rPr>
          <w:b/>
        </w:rPr>
        <w:t>–</w:t>
      </w:r>
      <w:proofErr w:type="spellEnd"/>
      <w:r w:rsidR="004064D6" w:rsidRPr="003F2ABB">
        <w:rPr>
          <w:b/>
        </w:rPr>
        <w:t xml:space="preserve"> 20</w:t>
      </w:r>
      <w:r w:rsidR="000263A6" w:rsidRPr="003F2ABB">
        <w:rPr>
          <w:b/>
        </w:rPr>
        <w:t>2</w:t>
      </w:r>
      <w:r w:rsidR="00ED325E">
        <w:rPr>
          <w:b/>
        </w:rPr>
        <w:t>4</w:t>
      </w:r>
    </w:p>
    <w:p w:rsidR="006D451E" w:rsidRPr="00F34636" w:rsidRDefault="006D451E" w:rsidP="001466CF">
      <w:pPr>
        <w:ind w:left="180" w:right="-25"/>
        <w:jc w:val="center"/>
        <w:outlineLvl w:val="0"/>
        <w:rPr>
          <w:b/>
        </w:rPr>
      </w:pPr>
      <w:r w:rsidRPr="00F34636">
        <w:rPr>
          <w:b/>
        </w:rPr>
        <w:lastRenderedPageBreak/>
        <w:t>ЗМІСТ</w:t>
      </w:r>
    </w:p>
    <w:p w:rsidR="006D451E" w:rsidRPr="00F34636" w:rsidRDefault="006D451E" w:rsidP="001466CF">
      <w:pPr>
        <w:ind w:left="180" w:right="-25"/>
        <w:jc w:val="center"/>
        <w:outlineLvl w:val="0"/>
        <w:rPr>
          <w:b/>
        </w:rPr>
      </w:pPr>
      <w:r w:rsidRPr="00F34636">
        <w:rPr>
          <w:b/>
        </w:rPr>
        <w:t xml:space="preserve">тендерної документації </w:t>
      </w:r>
    </w:p>
    <w:p w:rsidR="006D451E" w:rsidRPr="00F34636" w:rsidRDefault="006D451E" w:rsidP="001466CF">
      <w:pPr>
        <w:ind w:left="360" w:right="-25" w:hanging="180"/>
        <w:outlineLvl w:val="0"/>
        <w:rPr>
          <w:b/>
        </w:rPr>
      </w:pPr>
    </w:p>
    <w:p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rsidR="00E07FC6" w:rsidRPr="00F34636" w:rsidRDefault="00E07FC6" w:rsidP="001466CF">
      <w:pPr>
        <w:tabs>
          <w:tab w:val="left" w:pos="426"/>
        </w:tabs>
        <w:spacing w:before="20"/>
        <w:ind w:left="142"/>
      </w:pPr>
      <w:r w:rsidRPr="00F34636">
        <w:t>1. Зміст і спосіб подання тендерної пропозиції</w:t>
      </w:r>
    </w:p>
    <w:p w:rsidR="00E07FC6" w:rsidRPr="00F34636" w:rsidRDefault="00E07FC6" w:rsidP="001466CF">
      <w:pPr>
        <w:tabs>
          <w:tab w:val="left" w:pos="426"/>
        </w:tabs>
        <w:spacing w:before="20"/>
        <w:ind w:left="142"/>
      </w:pPr>
      <w:r w:rsidRPr="00F34636">
        <w:t>2. Забезпечення тендерної пропозиції</w:t>
      </w:r>
    </w:p>
    <w:p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rsidR="00E07FC6" w:rsidRPr="00F34636" w:rsidRDefault="00E07FC6" w:rsidP="001466CF">
      <w:pPr>
        <w:tabs>
          <w:tab w:val="left" w:pos="426"/>
        </w:tabs>
        <w:spacing w:before="20"/>
        <w:ind w:left="142"/>
      </w:pPr>
      <w:r w:rsidRPr="00F34636">
        <w:t>4. Інформація про субпідрядника</w:t>
      </w:r>
    </w:p>
    <w:p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D32019">
        <w:t>п. 4</w:t>
      </w:r>
      <w:r w:rsidR="00D32019" w:rsidRPr="00D32019">
        <w:rPr>
          <w:lang w:val="ru-RU"/>
        </w:rPr>
        <w:t>7</w:t>
      </w:r>
      <w:r w:rsidR="000A713F">
        <w:t xml:space="preserve"> Особливостей</w:t>
      </w:r>
    </w:p>
    <w:p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rsidR="0084097C" w:rsidRPr="00F34636" w:rsidRDefault="0084097C" w:rsidP="001466CF">
      <w:pPr>
        <w:spacing w:before="20"/>
        <w:ind w:left="142"/>
        <w:rPr>
          <w:bCs/>
        </w:rPr>
      </w:pPr>
      <w:r w:rsidRPr="00F34636">
        <w:rPr>
          <w:bCs/>
        </w:rPr>
        <w:t>6. Забезпечення виконання договору про закупівлю</w:t>
      </w:r>
    </w:p>
    <w:p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9D33F5">
        <w:rPr>
          <w:b/>
        </w:rPr>
        <w:t xml:space="preserve"> нова редакція</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sidRPr="00F41D41">
        <w:rPr>
          <w:b/>
        </w:rPr>
        <w:t>2</w:t>
      </w:r>
      <w:r w:rsidR="00392135">
        <w:rPr>
          <w:b/>
        </w:rPr>
        <w:t xml:space="preserve"> нова редакція</w:t>
      </w:r>
      <w:r w:rsidR="006D451E" w:rsidRPr="00F34636">
        <w:rPr>
          <w:b/>
        </w:rPr>
        <w:t xml:space="preserve">. </w:t>
      </w:r>
      <w:r w:rsidR="00F12F89" w:rsidRPr="00F34636">
        <w:rPr>
          <w:bCs/>
          <w:iCs/>
        </w:rPr>
        <w:t>ТЕХНІЧНА СПЕЦИФІКАЦІЯ</w:t>
      </w:r>
    </w:p>
    <w:p w:rsidR="000748AE" w:rsidRDefault="00780FEF" w:rsidP="001466CF">
      <w:pPr>
        <w:widowControl w:val="0"/>
        <w:spacing w:before="20"/>
        <w:ind w:left="142"/>
        <w:rPr>
          <w:bCs/>
        </w:rPr>
      </w:pPr>
      <w:r w:rsidRPr="00F34636">
        <w:rPr>
          <w:b/>
        </w:rPr>
        <w:t>ДОДАТОК</w:t>
      </w:r>
      <w:r w:rsidR="00192E4A" w:rsidRPr="00F34636">
        <w:rPr>
          <w:b/>
        </w:rPr>
        <w:t> </w:t>
      </w:r>
      <w:r w:rsidR="0002558E" w:rsidRPr="00F41D41">
        <w:rPr>
          <w:b/>
        </w:rPr>
        <w:t>3</w:t>
      </w:r>
      <w:r w:rsidR="00392135">
        <w:rPr>
          <w:b/>
        </w:rPr>
        <w:t xml:space="preserve"> нова редакція</w:t>
      </w:r>
      <w:r w:rsidR="006D451E" w:rsidRPr="00A45319">
        <w:rPr>
          <w:b/>
        </w:rPr>
        <w:t xml:space="preserve">. </w:t>
      </w:r>
      <w:proofErr w:type="spellStart"/>
      <w:r w:rsidR="000748AE">
        <w:rPr>
          <w:bCs/>
        </w:rPr>
        <w:t>Проє</w:t>
      </w:r>
      <w:r w:rsidR="000748AE" w:rsidRPr="00F34636">
        <w:rPr>
          <w:bCs/>
        </w:rPr>
        <w:t>кт</w:t>
      </w:r>
      <w:proofErr w:type="spellEnd"/>
      <w:r w:rsidR="000748AE" w:rsidRPr="00F34636">
        <w:rPr>
          <w:bCs/>
        </w:rPr>
        <w:t xml:space="preserve"> договору</w:t>
      </w:r>
    </w:p>
    <w:p w:rsidR="00F6326B" w:rsidRDefault="00F6326B" w:rsidP="00F6326B">
      <w:pPr>
        <w:widowControl w:val="0"/>
        <w:spacing w:before="20"/>
        <w:ind w:left="142"/>
        <w:rPr>
          <w:bCs/>
        </w:rPr>
      </w:pPr>
      <w:r w:rsidRPr="00F34636">
        <w:rPr>
          <w:b/>
          <w:bCs/>
        </w:rPr>
        <w:t>ДОДАТОК </w:t>
      </w:r>
      <w:r>
        <w:rPr>
          <w:b/>
          <w:bCs/>
          <w:lang w:val="ru-RU"/>
        </w:rPr>
        <w:t>4</w:t>
      </w:r>
      <w:r w:rsidR="00392135">
        <w:rPr>
          <w:b/>
          <w:bCs/>
          <w:lang w:val="ru-RU"/>
        </w:rPr>
        <w:t xml:space="preserve"> </w:t>
      </w:r>
      <w:r w:rsidR="00392135">
        <w:rPr>
          <w:b/>
        </w:rPr>
        <w:t>нова редакція</w:t>
      </w:r>
      <w:r w:rsidRPr="00F34636">
        <w:rPr>
          <w:b/>
          <w:bCs/>
        </w:rPr>
        <w:t>.</w:t>
      </w:r>
      <w:r w:rsidRPr="00F34636">
        <w:t xml:space="preserve"> </w:t>
      </w:r>
      <w:proofErr w:type="spellStart"/>
      <w:r w:rsidRPr="00844E50">
        <w:rPr>
          <w:bCs/>
          <w:lang w:val="ru-RU"/>
        </w:rPr>
        <w:t>Банківська</w:t>
      </w:r>
      <w:proofErr w:type="spellEnd"/>
      <w:r w:rsidRPr="00844E50">
        <w:rPr>
          <w:bCs/>
          <w:lang w:val="ru-RU"/>
        </w:rPr>
        <w:t xml:space="preserve"> </w:t>
      </w:r>
      <w:proofErr w:type="spellStart"/>
      <w:r w:rsidRPr="00844E50">
        <w:rPr>
          <w:bCs/>
          <w:lang w:val="ru-RU"/>
        </w:rPr>
        <w:t>гарантія</w:t>
      </w:r>
      <w:proofErr w:type="spellEnd"/>
      <w:r w:rsidRPr="00844E50">
        <w:rPr>
          <w:bCs/>
          <w:lang w:val="ru-RU"/>
        </w:rPr>
        <w:t xml:space="preserve"> </w:t>
      </w:r>
      <w:proofErr w:type="spellStart"/>
      <w:r w:rsidRPr="00844E50">
        <w:rPr>
          <w:bCs/>
          <w:lang w:val="ru-RU"/>
        </w:rPr>
        <w:t>електронна</w:t>
      </w:r>
      <w:proofErr w:type="spellEnd"/>
    </w:p>
    <w:p w:rsidR="00F6326B" w:rsidRDefault="00F6326B" w:rsidP="001466CF">
      <w:pPr>
        <w:widowControl w:val="0"/>
        <w:spacing w:before="20"/>
        <w:ind w:left="142"/>
        <w:rPr>
          <w:b/>
        </w:rPr>
      </w:pPr>
    </w:p>
    <w:p w:rsidR="00844E50" w:rsidRPr="00844E50" w:rsidRDefault="00844E50" w:rsidP="001466CF">
      <w:pPr>
        <w:widowControl w:val="0"/>
        <w:spacing w:before="20"/>
        <w:ind w:left="142"/>
        <w:rPr>
          <w:bCs/>
        </w:rPr>
      </w:pPr>
      <w:r w:rsidRPr="00844E50">
        <w:rPr>
          <w:bCs/>
          <w:lang w:val="ru-RU"/>
        </w:rPr>
        <w:t>.</w:t>
      </w:r>
    </w:p>
    <w:p w:rsidR="00124E55" w:rsidRPr="00844E50" w:rsidRDefault="00124E55" w:rsidP="001466CF">
      <w:pPr>
        <w:ind w:right="-25"/>
        <w:outlineLvl w:val="0"/>
      </w:pPr>
    </w:p>
    <w:p w:rsidR="00124E55" w:rsidRPr="00F34636" w:rsidRDefault="00124E55" w:rsidP="001466CF">
      <w:pPr>
        <w:ind w:right="-25"/>
        <w:outlineLvl w:val="0"/>
        <w:rPr>
          <w:b/>
        </w:rPr>
        <w:sectPr w:rsidR="00124E55" w:rsidRPr="00F34636" w:rsidSect="00CE5707">
          <w:pgSz w:w="11906" w:h="16838" w:code="9"/>
          <w:pgMar w:top="794" w:right="680" w:bottom="680" w:left="1418" w:header="397" w:footer="284" w:gutter="0"/>
          <w:cols w:space="708"/>
          <w:docGrid w:linePitch="360"/>
        </w:sectPr>
      </w:pPr>
    </w:p>
    <w:tbl>
      <w:tblPr>
        <w:tblW w:w="11163"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290"/>
        <w:gridCol w:w="23"/>
        <w:gridCol w:w="6850"/>
      </w:tblGrid>
      <w:tr w:rsidR="009F42E4" w:rsidRPr="00F34636" w:rsidTr="00A8748A">
        <w:trPr>
          <w:trHeight w:val="402"/>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6850" w:type="dxa"/>
            <w:tcBorders>
              <w:top w:val="single" w:sz="6" w:space="0" w:color="000000"/>
              <w:left w:val="single" w:sz="6" w:space="0" w:color="000000"/>
              <w:bottom w:val="single" w:sz="6" w:space="0" w:color="000000"/>
              <w:right w:val="single" w:sz="6" w:space="0" w:color="000000"/>
            </w:tcBorders>
          </w:tcPr>
          <w:p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 xml:space="preserve">із змінами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6850" w:type="dxa"/>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2.1</w:t>
            </w:r>
            <w:r w:rsidR="00192E4A" w:rsidRPr="00F34636">
              <w:rPr>
                <w:kern w:val="23"/>
              </w:rPr>
              <w:t>. </w:t>
            </w:r>
            <w:r w:rsidRPr="00F34636">
              <w:rPr>
                <w:kern w:val="23"/>
              </w:rPr>
              <w:t>повне найменування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D171AF" w:rsidP="00D171AF">
            <w:pPr>
              <w:widowControl w:val="0"/>
              <w:ind w:firstLine="284"/>
              <w:contextualSpacing/>
              <w:rPr>
                <w:spacing w:val="-8"/>
                <w:kern w:val="23"/>
              </w:rPr>
            </w:pPr>
            <w:r>
              <w:rPr>
                <w:bCs/>
                <w:spacing w:val="-6"/>
                <w:kern w:val="23"/>
                <w:lang w:eastAsia="ru-RU"/>
              </w:rPr>
              <w:t xml:space="preserve">ЛЬВІВСЬКЕ </w:t>
            </w:r>
            <w:r w:rsidR="00194A9D" w:rsidRPr="00F34636">
              <w:rPr>
                <w:bCs/>
                <w:spacing w:val="-6"/>
                <w:kern w:val="23"/>
                <w:lang w:eastAsia="ru-RU"/>
              </w:rPr>
              <w:t>КОМУНАЛЬНЕ ПІДПРИЄМСТВО</w:t>
            </w:r>
            <w:r w:rsidR="002A2AC4" w:rsidRPr="00F34636">
              <w:rPr>
                <w:bCs/>
                <w:spacing w:val="-8"/>
                <w:kern w:val="23"/>
                <w:lang w:eastAsia="ru-RU"/>
              </w:rPr>
              <w:t xml:space="preserve"> </w:t>
            </w:r>
            <w:r w:rsidR="004914DC" w:rsidRPr="00F34636">
              <w:rPr>
                <w:bCs/>
                <w:spacing w:val="-8"/>
                <w:kern w:val="23"/>
                <w:lang w:eastAsia="ru-RU"/>
              </w:rPr>
              <w:t>«</w:t>
            </w:r>
            <w:r>
              <w:rPr>
                <w:bCs/>
                <w:spacing w:val="-8"/>
                <w:kern w:val="23"/>
                <w:lang w:eastAsia="ru-RU"/>
              </w:rPr>
              <w:t>ЛЬВІВСВІТЛО</w:t>
            </w:r>
            <w:r w:rsidR="004914DC" w:rsidRPr="00F34636">
              <w:rPr>
                <w:bCs/>
                <w:spacing w:val="-8"/>
                <w:kern w:val="23"/>
                <w:lang w:eastAsia="ru-RU"/>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43418B" w:rsidP="001466CF">
            <w:pPr>
              <w:ind w:firstLine="284"/>
              <w:contextualSpacing/>
              <w:rPr>
                <w:kern w:val="23"/>
              </w:rPr>
            </w:pPr>
            <w:r w:rsidRPr="00F34636">
              <w:rPr>
                <w:kern w:val="23"/>
              </w:rPr>
              <w:t>2.2</w:t>
            </w:r>
            <w:r w:rsidR="00192E4A" w:rsidRPr="00F34636">
              <w:rPr>
                <w:kern w:val="23"/>
              </w:rPr>
              <w:t>. </w:t>
            </w:r>
            <w:r w:rsidR="00FA0902" w:rsidRPr="00F34636">
              <w:rPr>
                <w:kern w:val="23"/>
              </w:rPr>
              <w:t>місцезнаходження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362430" w:rsidRPr="00F34636" w:rsidRDefault="000272F7" w:rsidP="000272F7">
            <w:pPr>
              <w:ind w:firstLine="284"/>
              <w:contextualSpacing/>
              <w:rPr>
                <w:kern w:val="23"/>
              </w:rPr>
            </w:pPr>
            <w:r>
              <w:rPr>
                <w:kern w:val="23"/>
              </w:rPr>
              <w:t xml:space="preserve">Вул..А,Лінкольна </w:t>
            </w:r>
            <w:r>
              <w:rPr>
                <w:color w:val="000000"/>
                <w:kern w:val="23"/>
                <w:shd w:val="clear" w:color="auto" w:fill="FFFFFF"/>
              </w:rPr>
              <w:t>8</w:t>
            </w:r>
            <w:r w:rsidR="00521E8C">
              <w:rPr>
                <w:color w:val="000000"/>
                <w:kern w:val="23"/>
                <w:shd w:val="clear" w:color="auto" w:fill="FFFFFF"/>
              </w:rPr>
              <w:t>,</w:t>
            </w:r>
            <w:r w:rsidR="00521E8C">
              <w:rPr>
                <w:kern w:val="23"/>
              </w:rPr>
              <w:t xml:space="preserve"> </w:t>
            </w:r>
            <w:r w:rsidR="0004323A" w:rsidRPr="00F34636">
              <w:rPr>
                <w:kern w:val="23"/>
              </w:rPr>
              <w:t>м. </w:t>
            </w:r>
            <w:r>
              <w:rPr>
                <w:kern w:val="23"/>
              </w:rPr>
              <w:t>Львів</w:t>
            </w:r>
            <w:r w:rsidR="0004323A" w:rsidRPr="00F34636">
              <w:rPr>
                <w:kern w:val="23"/>
              </w:rPr>
              <w:t xml:space="preserve">, </w:t>
            </w:r>
            <w:r w:rsidR="00521E8C">
              <w:rPr>
                <w:kern w:val="23"/>
              </w:rPr>
              <w:t>Україна,</w:t>
            </w:r>
            <w:r w:rsidR="00521E8C" w:rsidRPr="00F34636">
              <w:rPr>
                <w:kern w:val="23"/>
              </w:rPr>
              <w:t xml:space="preserve"> </w:t>
            </w:r>
            <w:r>
              <w:rPr>
                <w:kern w:val="23"/>
              </w:rPr>
              <w:t>79051</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r w:rsidRPr="00F34636">
              <w:rPr>
                <w:kern w:val="23"/>
              </w:rPr>
              <w:t>2.3</w:t>
            </w:r>
            <w:r w:rsidR="00192E4A" w:rsidRPr="00F34636">
              <w:rPr>
                <w:kern w:val="23"/>
              </w:rPr>
              <w:t>. </w:t>
            </w:r>
            <w:r w:rsidRPr="00F34636">
              <w:rPr>
                <w:kern w:val="23"/>
              </w:rPr>
              <w:t>посад</w:t>
            </w:r>
            <w:r w:rsidR="0024537F" w:rsidRPr="00F34636">
              <w:rPr>
                <w:kern w:val="23"/>
              </w:rPr>
              <w:t xml:space="preserve">ова особа </w:t>
            </w:r>
            <w:r w:rsidR="003E7AF0" w:rsidRPr="00F34636">
              <w:rPr>
                <w:kern w:val="23"/>
              </w:rPr>
              <w:t>З</w:t>
            </w:r>
            <w:r w:rsidR="0024537F" w:rsidRPr="00F34636">
              <w:rPr>
                <w:kern w:val="23"/>
              </w:rPr>
              <w:t>амовника, уповноважена здійснювати зв’</w:t>
            </w:r>
            <w:r w:rsidRPr="00F34636">
              <w:rPr>
                <w:kern w:val="23"/>
              </w:rPr>
              <w:t>язок з учасниками</w:t>
            </w:r>
          </w:p>
        </w:tc>
        <w:tc>
          <w:tcPr>
            <w:tcW w:w="6850" w:type="dxa"/>
            <w:tcBorders>
              <w:top w:val="single" w:sz="6" w:space="0" w:color="000000"/>
              <w:left w:val="single" w:sz="6" w:space="0" w:color="000000"/>
              <w:bottom w:val="single" w:sz="6" w:space="0" w:color="000000"/>
              <w:right w:val="single" w:sz="6" w:space="0" w:color="000000"/>
            </w:tcBorders>
          </w:tcPr>
          <w:p w:rsidR="00D30D45" w:rsidRPr="00BF6BEC" w:rsidRDefault="00CF6E34" w:rsidP="00D30D45">
            <w:pPr>
              <w:ind w:firstLine="284"/>
              <w:contextualSpacing/>
              <w:rPr>
                <w:color w:val="000000"/>
                <w:kern w:val="23"/>
                <w:sz w:val="23"/>
                <w:szCs w:val="23"/>
              </w:rPr>
            </w:pPr>
            <w:r>
              <w:rPr>
                <w:color w:val="000000"/>
                <w:kern w:val="23"/>
                <w:sz w:val="23"/>
                <w:szCs w:val="23"/>
              </w:rPr>
              <w:t xml:space="preserve">ДОРОШ Надія </w:t>
            </w:r>
            <w:r w:rsidR="00D30D45" w:rsidRPr="00BF6BEC">
              <w:rPr>
                <w:color w:val="000000"/>
                <w:kern w:val="23"/>
                <w:sz w:val="23"/>
                <w:szCs w:val="23"/>
              </w:rPr>
              <w:t xml:space="preserve">Володимирівна, уповноважена особа,  провідний </w:t>
            </w:r>
            <w:r>
              <w:rPr>
                <w:color w:val="000000"/>
                <w:kern w:val="23"/>
                <w:sz w:val="23"/>
                <w:szCs w:val="23"/>
              </w:rPr>
              <w:t xml:space="preserve">фахівець з публічних </w:t>
            </w:r>
            <w:r w:rsidR="00D30D45" w:rsidRPr="00BF6BEC">
              <w:rPr>
                <w:color w:val="000000"/>
                <w:kern w:val="23"/>
                <w:sz w:val="23"/>
                <w:szCs w:val="23"/>
              </w:rPr>
              <w:t xml:space="preserve">закупівель, </w:t>
            </w:r>
          </w:p>
          <w:p w:rsidR="00D30D45" w:rsidRPr="00BF6BEC" w:rsidRDefault="0039397E" w:rsidP="00D30D45">
            <w:pPr>
              <w:ind w:firstLine="284"/>
              <w:contextualSpacing/>
              <w:rPr>
                <w:color w:val="000000"/>
                <w:kern w:val="23"/>
                <w:sz w:val="23"/>
                <w:szCs w:val="23"/>
              </w:rPr>
            </w:pPr>
            <w:proofErr w:type="spellStart"/>
            <w:r>
              <w:rPr>
                <w:color w:val="000000"/>
                <w:kern w:val="23"/>
                <w:sz w:val="23"/>
                <w:szCs w:val="23"/>
              </w:rPr>
              <w:t>моб</w:t>
            </w:r>
            <w:proofErr w:type="spellEnd"/>
            <w:r w:rsidR="00D30D45" w:rsidRPr="00BF6BEC">
              <w:rPr>
                <w:color w:val="000000"/>
                <w:kern w:val="23"/>
                <w:sz w:val="23"/>
                <w:szCs w:val="23"/>
              </w:rPr>
              <w:t xml:space="preserve">.: </w:t>
            </w:r>
            <w:r>
              <w:rPr>
                <w:color w:val="000000"/>
                <w:kern w:val="23"/>
                <w:sz w:val="23"/>
                <w:szCs w:val="23"/>
              </w:rPr>
              <w:t>0673109851.</w:t>
            </w:r>
          </w:p>
          <w:p w:rsidR="008A2C54" w:rsidRDefault="00D30D45" w:rsidP="00B65C62">
            <w:pPr>
              <w:ind w:firstLine="284"/>
              <w:contextualSpacing/>
              <w:rPr>
                <w:b/>
                <w:color w:val="000000"/>
                <w:kern w:val="23"/>
                <w:sz w:val="23"/>
                <w:szCs w:val="23"/>
                <w:highlight w:val="yellow"/>
              </w:rPr>
            </w:pPr>
            <w:r w:rsidRPr="00BF6BEC">
              <w:rPr>
                <w:color w:val="000000"/>
                <w:kern w:val="23"/>
                <w:sz w:val="23"/>
                <w:szCs w:val="23"/>
              </w:rPr>
              <w:t>e-</w:t>
            </w:r>
            <w:proofErr w:type="spellStart"/>
            <w:r w:rsidRPr="00BF6BEC">
              <w:rPr>
                <w:color w:val="000000"/>
                <w:kern w:val="23"/>
                <w:sz w:val="23"/>
                <w:szCs w:val="23"/>
              </w:rPr>
              <w:t>mail</w:t>
            </w:r>
            <w:proofErr w:type="spellEnd"/>
            <w:r w:rsidRPr="0039397E">
              <w:rPr>
                <w:b/>
                <w:color w:val="000000"/>
                <w:kern w:val="23"/>
              </w:rPr>
              <w:t>:</w:t>
            </w:r>
            <w:r w:rsidR="00CF6E34" w:rsidRPr="0039397E">
              <w:rPr>
                <w:b/>
                <w:color w:val="000000"/>
                <w:kern w:val="23"/>
              </w:rPr>
              <w:t xml:space="preserve"> </w:t>
            </w:r>
            <w:r w:rsidRPr="0039397E">
              <w:rPr>
                <w:b/>
                <w:color w:val="000000"/>
                <w:kern w:val="23"/>
              </w:rPr>
              <w:t xml:space="preserve"> </w:t>
            </w:r>
            <w:r w:rsidR="00B65C62" w:rsidRPr="0039397E">
              <w:rPr>
                <w:b/>
                <w:color w:val="000000"/>
                <w:kern w:val="23"/>
              </w:rPr>
              <w:t xml:space="preserve"> </w:t>
            </w:r>
            <w:r w:rsidR="0039397E" w:rsidRPr="0039397E">
              <w:rPr>
                <w:b/>
                <w:color w:val="444746"/>
                <w:spacing w:val="2"/>
                <w:shd w:val="clear" w:color="auto" w:fill="FFFFFF"/>
              </w:rPr>
              <w:t>supply.lvivsvitlo@gmail.com</w:t>
            </w:r>
          </w:p>
          <w:p w:rsidR="00FE3880" w:rsidRPr="00AA049A" w:rsidRDefault="008A2C54" w:rsidP="007777BD">
            <w:pPr>
              <w:ind w:firstLine="284"/>
              <w:contextualSpacing/>
              <w:rPr>
                <w:i/>
                <w:spacing w:val="-7"/>
                <w:kern w:val="23"/>
                <w:highlight w:val="yellow"/>
              </w:rPr>
            </w:pPr>
            <w:r w:rsidRPr="00A45319">
              <w:rPr>
                <w:color w:val="000000"/>
                <w:sz w:val="23"/>
                <w:szCs w:val="23"/>
                <w:lang w:val="en-US"/>
              </w:rPr>
              <w:t xml:space="preserve"> </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w:t>
            </w:r>
            <w:proofErr w:type="spellStart"/>
            <w:r w:rsidR="00A45319">
              <w:rPr>
                <w:kern w:val="23"/>
              </w:rPr>
              <w:t>-надалі</w:t>
            </w:r>
            <w:proofErr w:type="spellEnd"/>
            <w:r w:rsidR="00A45319">
              <w:rPr>
                <w:kern w:val="23"/>
              </w:rPr>
              <w:t xml:space="preserve"> відкриті торги)</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Default="005D1D16" w:rsidP="000A6FB6">
            <w:pPr>
              <w:widowControl w:val="0"/>
              <w:contextualSpacing/>
            </w:pPr>
            <w:r>
              <w:t xml:space="preserve"> 3.1.Джерело фінансування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Default="00D14147" w:rsidP="00755DA4">
            <w:pPr>
              <w:widowControl w:val="0"/>
              <w:ind w:left="20"/>
              <w:contextualSpacing/>
              <w:jc w:val="center"/>
            </w:pPr>
            <w:proofErr w:type="spellStart"/>
            <w:r>
              <w:rPr>
                <w:lang w:val="ru-RU"/>
              </w:rPr>
              <w:t>Власний</w:t>
            </w:r>
            <w:proofErr w:type="spellEnd"/>
            <w:r>
              <w:rPr>
                <w:lang w:val="ru-RU"/>
              </w:rPr>
              <w:t xml:space="preserve"> бюджет</w:t>
            </w:r>
            <w:r w:rsidR="00755DA4">
              <w:rPr>
                <w:lang w:val="ru-RU"/>
              </w:rPr>
              <w:t>.</w:t>
            </w:r>
            <w:r w:rsidR="00755DA4">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EE69F0">
            <w:pPr>
              <w:ind w:firstLine="284"/>
              <w:contextualSpacing/>
              <w:jc w:val="left"/>
              <w:rPr>
                <w:kern w:val="23"/>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4.1. назва предмета закупівлі</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1D600B" w:rsidRPr="001D600B" w:rsidRDefault="007E01BC" w:rsidP="001D600B">
            <w:pPr>
              <w:rPr>
                <w:kern w:val="23"/>
              </w:rPr>
            </w:pPr>
            <w:proofErr w:type="spellStart"/>
            <w:r w:rsidRPr="00D45B25">
              <w:rPr>
                <w:bCs/>
                <w:sz w:val="22"/>
                <w:szCs w:val="22"/>
              </w:rPr>
              <w:t>ДК</w:t>
            </w:r>
            <w:proofErr w:type="spellEnd"/>
            <w:r w:rsidRPr="00D45B25">
              <w:rPr>
                <w:bCs/>
                <w:sz w:val="22"/>
                <w:szCs w:val="22"/>
              </w:rPr>
              <w:t xml:space="preserve"> 021:2015:</w:t>
            </w:r>
            <w:r w:rsidR="00EE69F0" w:rsidRPr="00D45B25">
              <w:rPr>
                <w:sz w:val="22"/>
                <w:szCs w:val="22"/>
              </w:rPr>
              <w:t xml:space="preserve"> </w:t>
            </w:r>
            <w:r w:rsidR="00C00BFD" w:rsidRPr="001D600B">
              <w:t>31520000-7: Світильники та освітлювальна арматура./ 31521000-4/Світильники.</w:t>
            </w:r>
            <w:r w:rsidR="001D600B" w:rsidRPr="001D600B">
              <w:t xml:space="preserve"> </w:t>
            </w:r>
            <w:proofErr w:type="spellStart"/>
            <w:r w:rsidR="001D600B" w:rsidRPr="001D600B">
              <w:t>Cвітильник</w:t>
            </w:r>
            <w:proofErr w:type="spellEnd"/>
            <w:r w:rsidR="001D600B" w:rsidRPr="001D600B">
              <w:t xml:space="preserve"> </w:t>
            </w:r>
            <w:r w:rsidR="00D703A2" w:rsidRPr="00D703A2">
              <w:t xml:space="preserve">зовнішнього освітлення </w:t>
            </w:r>
            <w:proofErr w:type="spellStart"/>
            <w:r w:rsidR="00D703A2" w:rsidRPr="00D703A2">
              <w:t>с</w:t>
            </w:r>
            <w:r w:rsidR="00392135">
              <w:t>вітлодіодний</w:t>
            </w:r>
            <w:proofErr w:type="spellEnd"/>
            <w:r w:rsidR="00392135">
              <w:t xml:space="preserve"> підвісний /50 і 65</w:t>
            </w:r>
            <w:r w:rsidR="00D703A2" w:rsidRPr="00D703A2">
              <w:t xml:space="preserve"> /Вт</w:t>
            </w:r>
          </w:p>
          <w:p w:rsidR="00C00BFD" w:rsidRPr="00DE4218" w:rsidRDefault="00C00BFD" w:rsidP="00C00BFD">
            <w:pPr>
              <w:rPr>
                <w:b/>
                <w:sz w:val="28"/>
                <w:szCs w:val="28"/>
              </w:rPr>
            </w:pPr>
          </w:p>
          <w:p w:rsidR="005D1D16" w:rsidRPr="001D600B" w:rsidRDefault="005D1D16" w:rsidP="00C00BFD">
            <w:pPr>
              <w:ind w:firstLine="426"/>
              <w:jc w:val="left"/>
              <w:rPr>
                <w:color w:val="FF0000"/>
                <w:spacing w:val="-6"/>
                <w:kern w:val="23"/>
                <w:sz w:val="22"/>
                <w:szCs w:val="22"/>
                <w:bdr w:val="none" w:sz="0" w:space="0" w:color="auto" w:frame="1"/>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5D1D16" w:rsidRPr="00D45B25" w:rsidRDefault="005D1D16" w:rsidP="00D00D3A">
            <w:pPr>
              <w:contextualSpacing/>
              <w:jc w:val="left"/>
              <w:rPr>
                <w:kern w:val="23"/>
              </w:rPr>
            </w:pPr>
            <w:r w:rsidRPr="00D45B25">
              <w:t>Не передбачено</w:t>
            </w:r>
          </w:p>
        </w:tc>
      </w:tr>
      <w:tr w:rsidR="005D1D16" w:rsidRPr="00F34636" w:rsidTr="00A8748A">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5D1D16" w:rsidP="00B9135A">
            <w:pPr>
              <w:ind w:firstLine="284"/>
              <w:contextualSpacing/>
              <w:rPr>
                <w:kern w:val="23"/>
                <w:u w:val="single"/>
              </w:rPr>
            </w:pPr>
            <w:r w:rsidRPr="00F34636">
              <w:rPr>
                <w:kern w:val="23"/>
                <w:u w:val="single"/>
              </w:rPr>
              <w:t xml:space="preserve">Місце поставки: </w:t>
            </w:r>
          </w:p>
          <w:p w:rsidR="005D1D16" w:rsidRDefault="005D1D16" w:rsidP="008D51B1">
            <w:pPr>
              <w:pStyle w:val="TableParagraph"/>
              <w:ind w:left="292"/>
            </w:pPr>
            <w:r>
              <w:rPr>
                <w:spacing w:val="-4"/>
                <w:sz w:val="24"/>
              </w:rPr>
              <w:t>Україна,</w:t>
            </w:r>
            <w:r w:rsidR="008D51B1">
              <w:rPr>
                <w:spacing w:val="-4"/>
                <w:sz w:val="24"/>
              </w:rPr>
              <w:t xml:space="preserve"> </w:t>
            </w:r>
            <w:r w:rsidRPr="003F2ABB">
              <w:t>за вказаними у відповідних замовленнях адрес</w:t>
            </w:r>
            <w:proofErr w:type="spellStart"/>
            <w:r w:rsidRPr="001D0C92">
              <w:rPr>
                <w:lang w:val="ru-RU"/>
              </w:rPr>
              <w:t>ою</w:t>
            </w:r>
            <w:proofErr w:type="spellEnd"/>
            <w:r w:rsidRPr="003F2ABB">
              <w:t xml:space="preserve"> </w:t>
            </w:r>
            <w:r>
              <w:t xml:space="preserve">Замовника </w:t>
            </w:r>
            <w:r w:rsidRPr="003F2ABB">
              <w:t xml:space="preserve">в м. </w:t>
            </w:r>
            <w:r>
              <w:t>Львов</w:t>
            </w:r>
            <w:r w:rsidRPr="003F2ABB">
              <w:t>і.</w:t>
            </w:r>
          </w:p>
          <w:p w:rsidR="008E172B" w:rsidRPr="00150A75" w:rsidRDefault="005D1D16" w:rsidP="008E172B">
            <w:pPr>
              <w:rPr>
                <w:kern w:val="23"/>
              </w:rPr>
            </w:pPr>
            <w:r w:rsidRPr="008E172B">
              <w:rPr>
                <w:kern w:val="23"/>
                <w:u w:val="single"/>
              </w:rPr>
              <w:t>Кількість поставки</w:t>
            </w:r>
            <w:r w:rsidR="00E7078E">
              <w:rPr>
                <w:kern w:val="23"/>
                <w:u w:val="single"/>
              </w:rPr>
              <w:t xml:space="preserve"> </w:t>
            </w:r>
            <w:r w:rsidR="003E0578" w:rsidRPr="00150A75">
              <w:rPr>
                <w:kern w:val="23"/>
                <w:u w:val="single"/>
              </w:rPr>
              <w:t>:</w:t>
            </w:r>
            <w:r w:rsidR="00D703A2">
              <w:rPr>
                <w:color w:val="000000"/>
              </w:rPr>
              <w:t>111</w:t>
            </w:r>
            <w:r w:rsidR="00401293">
              <w:rPr>
                <w:color w:val="000000"/>
              </w:rPr>
              <w:t xml:space="preserve"> шт.</w:t>
            </w:r>
            <w:r w:rsidR="00150A75">
              <w:t>.</w:t>
            </w:r>
          </w:p>
          <w:p w:rsidR="005D1D16" w:rsidRPr="00E173C9" w:rsidRDefault="00E173C9" w:rsidP="0083045C">
            <w:pPr>
              <w:rPr>
                <w:kern w:val="23"/>
                <w:lang w:val="ru-RU"/>
              </w:rPr>
            </w:pPr>
            <w:r w:rsidRPr="00E173C9">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4.4. строк поставки товарів (надання послуг, виконання робіт)</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BB5513" w:rsidP="008F4A71">
            <w:pPr>
              <w:pStyle w:val="aff8"/>
              <w:tabs>
                <w:tab w:val="left" w:pos="851"/>
              </w:tabs>
              <w:ind w:firstLine="426"/>
              <w:jc w:val="both"/>
              <w:rPr>
                <w:kern w:val="23"/>
              </w:rPr>
            </w:pPr>
            <w:r w:rsidRPr="008E172B">
              <w:rPr>
                <w:color w:val="000000"/>
              </w:rPr>
              <w:t xml:space="preserve">Поставка партії товару здійснюється протягом </w:t>
            </w:r>
            <w:r w:rsidR="008E172B" w:rsidRPr="008E172B">
              <w:rPr>
                <w:b/>
                <w:kern w:val="23"/>
              </w:rPr>
              <w:t>3</w:t>
            </w:r>
            <w:r w:rsidR="001B2C30" w:rsidRPr="008E172B">
              <w:rPr>
                <w:b/>
                <w:kern w:val="23"/>
              </w:rPr>
              <w:t xml:space="preserve"> </w:t>
            </w:r>
            <w:r w:rsidR="00297910" w:rsidRPr="008E172B">
              <w:rPr>
                <w:b/>
                <w:kern w:val="23"/>
              </w:rPr>
              <w:t>-</w:t>
            </w:r>
            <w:r w:rsidR="00297910" w:rsidRPr="008E172B">
              <w:rPr>
                <w:color w:val="000000"/>
              </w:rPr>
              <w:t xml:space="preserve"> </w:t>
            </w:r>
            <w:r w:rsidR="008E172B" w:rsidRPr="008E172B">
              <w:rPr>
                <w:color w:val="000000"/>
              </w:rPr>
              <w:t>х</w:t>
            </w:r>
            <w:r w:rsidR="009B5D1B" w:rsidRPr="008E172B">
              <w:rPr>
                <w:color w:val="000000"/>
              </w:rPr>
              <w:t xml:space="preserve"> </w:t>
            </w:r>
            <w:r w:rsidR="00297910" w:rsidRPr="008E172B">
              <w:rPr>
                <w:color w:val="000000"/>
              </w:rPr>
              <w:t xml:space="preserve"> </w:t>
            </w:r>
            <w:r w:rsidR="009B5D1B" w:rsidRPr="008E172B">
              <w:t>календарних</w:t>
            </w:r>
            <w:r w:rsidR="00297910" w:rsidRPr="008E172B">
              <w:t xml:space="preserve"> </w:t>
            </w:r>
            <w:r w:rsidR="009B5D1B" w:rsidRPr="008E172B">
              <w:rPr>
                <w:color w:val="000000"/>
              </w:rPr>
              <w:t>днів</w:t>
            </w:r>
            <w:r w:rsidR="00297910" w:rsidRPr="008E172B">
              <w:rPr>
                <w:color w:val="000000"/>
              </w:rPr>
              <w:t xml:space="preserve"> </w:t>
            </w:r>
            <w:r w:rsidR="008F4A71" w:rsidRPr="009A3DBA">
              <w:rPr>
                <w:rFonts w:ascii="Times New Roman" w:hAnsi="Times New Roman"/>
                <w:color w:val="000000"/>
                <w:sz w:val="24"/>
                <w:szCs w:val="24"/>
              </w:rPr>
              <w:t xml:space="preserve">з дати відправлення </w:t>
            </w:r>
            <w:r w:rsidR="008F4A71" w:rsidRPr="009A3DBA">
              <w:rPr>
                <w:rFonts w:ascii="Times New Roman" w:hAnsi="Times New Roman"/>
                <w:sz w:val="24"/>
                <w:szCs w:val="24"/>
              </w:rPr>
              <w:t>на електронну адресу Постачальника (________________</w:t>
            </w:r>
            <w:r w:rsidR="008F4A71" w:rsidRPr="009A3DBA">
              <w:rPr>
                <w:rFonts w:ascii="Times New Roman" w:hAnsi="Times New Roman"/>
                <w:sz w:val="24"/>
                <w:szCs w:val="24"/>
                <w:lang w:val="ru-RU"/>
              </w:rPr>
              <w:t>@____________)</w:t>
            </w:r>
            <w:r w:rsidR="008F4A71" w:rsidRPr="009A3DBA">
              <w:rPr>
                <w:rFonts w:ascii="Times New Roman" w:hAnsi="Times New Roman"/>
                <w:color w:val="000000"/>
                <w:sz w:val="24"/>
                <w:szCs w:val="24"/>
              </w:rPr>
              <w:t xml:space="preserve"> Покупцем Заявки на поставку товару</w:t>
            </w:r>
            <w:r w:rsidR="008F4A71" w:rsidRPr="009A3DBA">
              <w:rPr>
                <w:rFonts w:ascii="Times New Roman" w:hAnsi="Times New Roman"/>
                <w:sz w:val="24"/>
                <w:szCs w:val="24"/>
              </w:rPr>
              <w:t>.</w:t>
            </w:r>
            <w:r w:rsidR="00297910" w:rsidRPr="008E172B">
              <w:rPr>
                <w:color w:val="000000"/>
              </w:rPr>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5. Недискримінація учасників</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rsidR="005D1D16" w:rsidRPr="00043218" w:rsidRDefault="005D1D16" w:rsidP="00043218">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6. Інформація про валюту, у якій повинно бути розраховано та зазначено ціну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Валютою тендерної пропозиції є гривня. </w:t>
            </w:r>
          </w:p>
          <w:p w:rsidR="005D1D16" w:rsidRDefault="005D1D16" w:rsidP="00EA55DC">
            <w:pPr>
              <w:ind w:left="-533" w:right="-167" w:firstLine="533"/>
              <w:contextualSpacing/>
              <w:rPr>
                <w:bCs/>
                <w:iCs/>
                <w:color w:val="000000"/>
              </w:rPr>
            </w:pPr>
            <w:r w:rsidRPr="00F34636">
              <w:rPr>
                <w:bCs/>
                <w:iCs/>
                <w:color w:val="000000"/>
              </w:rPr>
              <w:t>У разі якщо учасником процедури закупівлі є нерезидент,</w:t>
            </w:r>
            <w:r w:rsidR="00846022">
              <w:rPr>
                <w:bCs/>
                <w:iCs/>
                <w:color w:val="000000"/>
              </w:rPr>
              <w:t xml:space="preserve"> </w:t>
            </w:r>
            <w:r w:rsidR="00846022">
              <w:t xml:space="preserve">замовник має право встановити, що такий учасник може зазначити ціну тендерної пропозиції у </w:t>
            </w:r>
            <w:r w:rsidR="00846022">
              <w:rPr>
                <w:lang w:eastAsia="ru-RU"/>
              </w:rPr>
              <w:t xml:space="preserve"> іноземній валюті, зокрема, Євро або долар США</w:t>
            </w:r>
            <w:r w:rsidRPr="00F34636">
              <w:rPr>
                <w:bCs/>
                <w:iCs/>
                <w:color w:val="000000"/>
              </w:rPr>
              <w:t> .</w:t>
            </w:r>
          </w:p>
          <w:p w:rsidR="00106006" w:rsidRDefault="00106006" w:rsidP="00106006">
            <w:pPr>
              <w:widowControl w:val="0"/>
              <w:ind w:right="15" w:firstLine="426"/>
              <w:contextualSpacing/>
              <w:rPr>
                <w:rStyle w:val="rvts0"/>
              </w:rPr>
            </w:pPr>
            <w:r>
              <w:rPr>
                <w:rStyle w:val="rvts0"/>
              </w:rPr>
              <w:lastRenderedPageBreak/>
              <w:t xml:space="preserve">При розкритті тендерних пропозицій ціна такої тендерної пропозиції перераховується у гривні за офіційним курсом до </w:t>
            </w:r>
            <w:r>
              <w:rPr>
                <w:lang w:eastAsia="ru-RU"/>
              </w:rPr>
              <w:t>Євро або долару США</w:t>
            </w:r>
            <w:r>
              <w:rPr>
                <w:rStyle w:val="rvts0"/>
              </w:rPr>
              <w:t>, установленим Національним банком України на дату розкриття тендерних пропозицій.</w:t>
            </w:r>
          </w:p>
          <w:p w:rsidR="00106006" w:rsidRDefault="00106006" w:rsidP="00106006">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rsidR="00106006" w:rsidRDefault="00106006" w:rsidP="00106006">
            <w:pPr>
              <w:ind w:right="15" w:firstLine="426"/>
              <w:textAlignment w:val="baseline"/>
              <w:rPr>
                <w:lang w:eastAsia="ru-RU"/>
              </w:rPr>
            </w:pPr>
            <w:r>
              <w:rPr>
                <w:lang w:eastAsia="ru-RU"/>
              </w:rPr>
              <w:t>К=К1*К2, де</w:t>
            </w:r>
          </w:p>
          <w:p w:rsidR="00106006" w:rsidRDefault="00106006" w:rsidP="00106006">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rsidR="00106006" w:rsidRDefault="00106006" w:rsidP="00106006">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rsidR="00106006" w:rsidRPr="00F34636" w:rsidRDefault="00106006" w:rsidP="00106006">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w:t>
            </w:r>
            <w:proofErr w:type="spellStart"/>
            <w:r>
              <w:rPr>
                <w:lang w:eastAsia="ru-RU"/>
              </w:rPr>
              <w:t>веб-сайту</w:t>
            </w:r>
            <w:proofErr w:type="spellEnd"/>
            <w:r>
              <w:rPr>
                <w:lang w:eastAsia="ru-RU"/>
              </w:rPr>
              <w:t xml:space="preserve"> НБУ</w:t>
            </w:r>
          </w:p>
          <w:p w:rsidR="005D1D16" w:rsidRPr="00F34636" w:rsidRDefault="005D1D16" w:rsidP="001466CF">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b/>
                <w:kern w:val="23"/>
              </w:rPr>
              <w:lastRenderedPageBreak/>
              <w:t>7. Інформація про мову (мови), якою (якими) повинно бути складено тендерні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rsidR="005D1D16" w:rsidRPr="00F34636" w:rsidRDefault="005D1D16" w:rsidP="00505A94">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rsidR="005D1D16" w:rsidRPr="00F34636" w:rsidRDefault="005D1D16" w:rsidP="001466CF">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rsidR="005D1D16" w:rsidRPr="00F34636" w:rsidRDefault="005D1D16" w:rsidP="00505A94">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rsidR="005D1D16" w:rsidRPr="00F34636" w:rsidRDefault="005D1D16" w:rsidP="00953388">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rsidR="005D1D16" w:rsidRPr="00F34636" w:rsidRDefault="005D1D16" w:rsidP="00953388">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5D1D16" w:rsidRPr="00F34636" w:rsidTr="00A8748A">
        <w:trPr>
          <w:trHeight w:val="414"/>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rPr>
                <w:b/>
              </w:rPr>
            </w:pPr>
            <w:r w:rsidRPr="00F34636">
              <w:rPr>
                <w:b/>
              </w:rPr>
              <w:t>ІІ. Порядок унесення змін та надання роз’яснень до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9D33F5">
            <w:pPr>
              <w:spacing w:beforeLines="30" w:afterLines="40"/>
              <w:ind w:left="113" w:right="113" w:firstLine="170"/>
              <w:rPr>
                <w:b/>
              </w:rPr>
            </w:pPr>
            <w:r w:rsidRPr="00F34636">
              <w:rPr>
                <w:b/>
              </w:rPr>
              <w:t xml:space="preserve">1. Процедура надання роз’яснень щодо тендерної документації </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D1D16" w:rsidRPr="00645944" w:rsidRDefault="005D1D16" w:rsidP="00645944">
            <w:pPr>
              <w:pStyle w:val="11"/>
              <w:ind w:left="113" w:right="113" w:firstLine="170"/>
              <w:contextualSpacing/>
              <w:rPr>
                <w:rFonts w:ascii="Times New Roman" w:hAnsi="Times New Roman"/>
                <w:sz w:val="24"/>
                <w:szCs w:val="24"/>
              </w:rPr>
            </w:pPr>
            <w:r w:rsidRPr="0064594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1D16" w:rsidRPr="00F3463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w:t>
            </w:r>
            <w:r w:rsidRPr="00645944">
              <w:rPr>
                <w:rFonts w:ascii="Times New Roman" w:hAnsi="Times New Roman"/>
                <w:sz w:val="24"/>
                <w:szCs w:val="24"/>
              </w:rPr>
              <w:lastRenderedPageBreak/>
              <w:t>електронній системі закупівель з одночасним продовженням строку подання тендерних пропозицій не менш як на чотири дні.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9D33F5">
            <w:pPr>
              <w:spacing w:beforeLines="30" w:afterLines="40"/>
              <w:ind w:left="113" w:right="113" w:firstLine="170"/>
              <w:rPr>
                <w:b/>
              </w:rPr>
            </w:pPr>
            <w:r w:rsidRPr="00F34636">
              <w:rPr>
                <w:b/>
              </w:rPr>
              <w:lastRenderedPageBreak/>
              <w:t>2. Унесення змін до тендерної документації</w:t>
            </w:r>
          </w:p>
        </w:tc>
        <w:tc>
          <w:tcPr>
            <w:tcW w:w="6850" w:type="dxa"/>
            <w:tcBorders>
              <w:top w:val="single" w:sz="6" w:space="0" w:color="000000"/>
              <w:left w:val="single" w:sz="6" w:space="0" w:color="000000"/>
              <w:right w:val="single" w:sz="6" w:space="0" w:color="000000"/>
            </w:tcBorders>
          </w:tcPr>
          <w:p w:rsidR="005D1D16" w:rsidRPr="00645944" w:rsidRDefault="005D1D16" w:rsidP="00645944">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1D16" w:rsidRPr="00F34636" w:rsidRDefault="005D1D16" w:rsidP="001466CF">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5944">
              <w:rPr>
                <w:rFonts w:ascii="Times New Roman" w:hAnsi="Times New Roman"/>
                <w:spacing w:val="-4"/>
                <w:sz w:val="24"/>
                <w:szCs w:val="24"/>
              </w:rPr>
              <w:t>машинозчитувальному</w:t>
            </w:r>
            <w:proofErr w:type="spellEnd"/>
            <w:r w:rsidRPr="00645944">
              <w:rPr>
                <w:rFonts w:ascii="Times New Roman" w:hAnsi="Times New Roman"/>
                <w:spacing w:val="-4"/>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1D16" w:rsidRPr="00F34636" w:rsidTr="00A8748A">
        <w:trPr>
          <w:trHeight w:val="411"/>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pPr>
            <w:r w:rsidRPr="00F34636">
              <w:rPr>
                <w:b/>
                <w:bdr w:val="none" w:sz="0" w:space="0" w:color="auto" w:frame="1"/>
              </w:rPr>
              <w:t>IIІ. Інструкція з підготовки тендерної пропозиції</w:t>
            </w:r>
          </w:p>
        </w:tc>
      </w:tr>
      <w:tr w:rsidR="005D1D16" w:rsidRPr="00F34636" w:rsidTr="00A8748A">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5D1D16" w:rsidRPr="00F34636" w:rsidRDefault="005D1D16" w:rsidP="001466CF">
            <w:pPr>
              <w:ind w:firstLine="284"/>
            </w:pPr>
            <w:r w:rsidRPr="00F34636">
              <w:rPr>
                <w:b/>
              </w:rPr>
              <w:t>1. Зміст і спосіб подання тендерної пропозиції</w:t>
            </w:r>
          </w:p>
        </w:tc>
        <w:tc>
          <w:tcPr>
            <w:tcW w:w="6873" w:type="dxa"/>
            <w:gridSpan w:val="2"/>
            <w:tcBorders>
              <w:top w:val="single" w:sz="6" w:space="0" w:color="000000"/>
              <w:left w:val="single" w:sz="4" w:space="0" w:color="auto"/>
              <w:bottom w:val="single" w:sz="6" w:space="0" w:color="000000"/>
              <w:right w:val="single" w:sz="6" w:space="0" w:color="000000"/>
            </w:tcBorders>
            <w:vAlign w:val="center"/>
          </w:tcPr>
          <w:p w:rsidR="005D1D16" w:rsidRPr="00E453CF" w:rsidRDefault="005D1D16" w:rsidP="000E5C2B">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rsidR="005D1D16" w:rsidRPr="00E453CF" w:rsidRDefault="005D1D16" w:rsidP="00C973D1">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D1D16" w:rsidRPr="00E453CF" w:rsidRDefault="005D1D16" w:rsidP="00C973D1">
            <w:pPr>
              <w:ind w:firstLine="284"/>
              <w:rPr>
                <w:color w:val="000000"/>
              </w:rPr>
            </w:pPr>
            <w:r w:rsidRPr="00E453CF">
              <w:rPr>
                <w:color w:val="000000"/>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D1D16" w:rsidRDefault="005D1D16" w:rsidP="00C973D1">
            <w:pPr>
              <w:ind w:firstLine="284"/>
              <w:rPr>
                <w:color w:val="000000"/>
              </w:rPr>
            </w:pPr>
            <w:r w:rsidRPr="00E453C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5D1D16" w:rsidRDefault="005D1D16" w:rsidP="000A713F">
            <w:pPr>
              <w:ind w:firstLine="284"/>
              <w:rPr>
                <w:color w:val="000000"/>
              </w:rPr>
            </w:pPr>
            <w:r>
              <w:rPr>
                <w:color w:val="000000"/>
              </w:rPr>
              <w:t>документом(</w:t>
            </w:r>
            <w:proofErr w:type="spellStart"/>
            <w:r>
              <w:rPr>
                <w:color w:val="000000"/>
              </w:rPr>
              <w:t>ами</w:t>
            </w:r>
            <w:proofErr w:type="spellEnd"/>
            <w:r>
              <w:rPr>
                <w:color w:val="000000"/>
              </w:rPr>
              <w:t>), що підтверджує(</w:t>
            </w:r>
            <w:proofErr w:type="spellStart"/>
            <w:r>
              <w:rPr>
                <w:color w:val="000000"/>
              </w:rPr>
              <w:t>ють</w:t>
            </w:r>
            <w:proofErr w:type="spellEnd"/>
            <w:r>
              <w:rPr>
                <w:color w:val="000000"/>
              </w:rPr>
              <w:t xml:space="preserve">) відсутність підстави, визначеної </w:t>
            </w:r>
            <w:proofErr w:type="spellStart"/>
            <w:r>
              <w:rPr>
                <w:color w:val="000000"/>
              </w:rPr>
              <w:t>абз</w:t>
            </w:r>
            <w:proofErr w:type="spellEnd"/>
            <w:r>
              <w:rPr>
                <w:color w:val="000000"/>
              </w:rPr>
              <w:t xml:space="preserve">. 14 п. </w:t>
            </w:r>
            <w:r w:rsidR="00FC69A6" w:rsidRPr="00F92217">
              <w:rPr>
                <w:color w:val="000000"/>
              </w:rPr>
              <w:t>4</w:t>
            </w:r>
            <w:r w:rsidR="00FC69A6" w:rsidRPr="00D32019">
              <w:rPr>
                <w:color w:val="000000"/>
                <w:lang w:val="ru-RU"/>
              </w:rPr>
              <w:t>7</w:t>
            </w:r>
            <w:r>
              <w:rPr>
                <w:color w:val="000000"/>
              </w:rPr>
              <w:t xml:space="preserve"> Особливостей: </w:t>
            </w:r>
          </w:p>
          <w:p w:rsidR="005D1D16" w:rsidRDefault="005D1D16" w:rsidP="000A713F">
            <w:pPr>
              <w:numPr>
                <w:ilvl w:val="0"/>
                <w:numId w:val="42"/>
              </w:numPr>
              <w:rPr>
                <w:color w:val="000000"/>
              </w:rPr>
            </w:pPr>
            <w:r>
              <w:rPr>
                <w:color w:val="000000"/>
              </w:rPr>
              <w:t xml:space="preserve">довідкою </w:t>
            </w:r>
            <w:r w:rsidRPr="00511200">
              <w:rPr>
                <w:color w:val="000000"/>
              </w:rPr>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rsidR="005D1D16" w:rsidRDefault="005D1D16" w:rsidP="000A713F">
            <w:pPr>
              <w:ind w:firstLine="284"/>
              <w:rPr>
                <w:color w:val="000000"/>
              </w:rPr>
            </w:pPr>
            <w:r w:rsidRPr="00991029">
              <w:rPr>
                <w:color w:val="000000"/>
                <w:u w:val="single"/>
              </w:rPr>
              <w:t>або</w:t>
            </w:r>
            <w:r>
              <w:rPr>
                <w:color w:val="000000"/>
              </w:rPr>
              <w:t xml:space="preserve">, </w:t>
            </w:r>
          </w:p>
          <w:p w:rsidR="005D1D16" w:rsidRPr="00FE777C" w:rsidRDefault="003E2184" w:rsidP="003E2184">
            <w:pPr>
              <w:rPr>
                <w:highlight w:val="yellow"/>
              </w:rPr>
            </w:pPr>
            <w:r>
              <w:rPr>
                <w:shd w:val="clear" w:color="auto" w:fill="FFFFFF"/>
              </w:rPr>
              <w:t xml:space="preserve">       - </w:t>
            </w:r>
            <w:r w:rsidR="005D1D16">
              <w:rPr>
                <w:shd w:val="clear" w:color="auto" w:fill="FFFFFF"/>
              </w:rPr>
              <w:t>у</w:t>
            </w:r>
            <w:r w:rsidR="005D1D16" w:rsidRPr="00E4608A">
              <w:rPr>
                <w:shd w:val="clear" w:color="auto" w:fill="FFFFFF"/>
              </w:rPr>
              <w:t xml:space="preserve">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005D1D16" w:rsidRPr="00E4608A">
              <w:rPr>
                <w:shd w:val="clear" w:color="auto" w:fill="FFFFFF"/>
              </w:rPr>
              <w:lastRenderedPageBreak/>
              <w:t xml:space="preserve">відшкодування збитків - протягом трьох років з дати дострокового розірвання такого договору, такий учасник надає підтвердження вжиття заходів </w:t>
            </w:r>
            <w:r w:rsidR="005D1D16">
              <w:rPr>
                <w:shd w:val="clear" w:color="auto" w:fill="FFFFFF"/>
              </w:rPr>
              <w:t>для доведення своєї надійності – д</w:t>
            </w:r>
            <w:r w:rsidR="005D1D16" w:rsidRPr="00E4608A">
              <w:rPr>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sidR="005D1D16">
              <w:rPr>
                <w:shd w:val="clear" w:color="auto" w:fill="FFFFFF"/>
              </w:rPr>
              <w:t xml:space="preserve"> відшкодування завданих збитків</w:t>
            </w:r>
            <w:r w:rsidR="00FE777C" w:rsidRPr="00FE777C">
              <w:rPr>
                <w:shd w:val="clear" w:color="auto" w:fill="FFFFFF"/>
              </w:rPr>
              <w:t>;</w:t>
            </w:r>
            <w:r w:rsidR="005D1D16" w:rsidRPr="00FE777C">
              <w:rPr>
                <w:highlight w:val="yellow"/>
                <w:shd w:val="clear" w:color="auto" w:fill="FFFFFF"/>
              </w:rPr>
              <w:t xml:space="preserve"> </w:t>
            </w:r>
          </w:p>
          <w:p w:rsidR="005D1D16" w:rsidRPr="00E453CF" w:rsidRDefault="005D1D16" w:rsidP="00BF3AA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rsidR="005D1D16" w:rsidRPr="00E453CF" w:rsidRDefault="005D1D16" w:rsidP="00076CD7">
            <w:pPr>
              <w:numPr>
                <w:ilvl w:val="0"/>
                <w:numId w:val="4"/>
              </w:numPr>
              <w:ind w:left="399" w:firstLine="0"/>
              <w:rPr>
                <w:color w:val="000000"/>
              </w:rPr>
            </w:pPr>
            <w:r w:rsidRPr="00E453CF">
              <w:rPr>
                <w:color w:val="000000"/>
              </w:rPr>
              <w:t xml:space="preserve">іншими документами, якщо такі передбачені </w:t>
            </w:r>
            <w:r w:rsidRPr="00F92217">
              <w:rPr>
                <w:color w:val="000000"/>
              </w:rPr>
              <w:t xml:space="preserve">Додатком </w:t>
            </w:r>
            <w:r w:rsidRPr="00F92217">
              <w:rPr>
                <w:color w:val="000000"/>
                <w:lang w:val="ru-RU"/>
              </w:rPr>
              <w:t>2</w:t>
            </w:r>
            <w:r w:rsidR="00392135">
              <w:rPr>
                <w:color w:val="000000"/>
                <w:lang w:val="ru-RU"/>
              </w:rPr>
              <w:t xml:space="preserve"> </w:t>
            </w:r>
            <w:r w:rsidR="00392135" w:rsidRPr="00392135">
              <w:t>нова редакція</w:t>
            </w:r>
            <w:r w:rsidR="00392135" w:rsidRPr="00F34636">
              <w:rPr>
                <w:b/>
              </w:rPr>
              <w:t xml:space="preserve"> </w:t>
            </w:r>
            <w:r w:rsidRPr="00F92217">
              <w:rPr>
                <w:color w:val="000000"/>
              </w:rPr>
              <w:t xml:space="preserve"> “ ТЕХНІЧНА СПЕЦИФІКАЦІЯ”</w:t>
            </w:r>
            <w:r w:rsidRPr="00E453CF">
              <w:rPr>
                <w:color w:val="000000"/>
              </w:rPr>
              <w:t xml:space="preserve"> до цієї тендерної документації;</w:t>
            </w:r>
          </w:p>
          <w:p w:rsidR="005D1D16" w:rsidRPr="00E453CF" w:rsidRDefault="005D1D16" w:rsidP="000E5C2B">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rsidR="005D1D16" w:rsidRPr="00E453CF" w:rsidRDefault="005D1D16" w:rsidP="000E5C2B">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D1D16" w:rsidRPr="00E453CF" w:rsidRDefault="005D1D16" w:rsidP="000E5C2B">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1D16" w:rsidRPr="00E453CF" w:rsidRDefault="005D1D16" w:rsidP="000E5C2B">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1D16" w:rsidRPr="00674C53" w:rsidRDefault="005D1D16" w:rsidP="00076CD7">
            <w:pPr>
              <w:ind w:firstLine="284"/>
            </w:pPr>
            <w:r w:rsidRPr="00674C53">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674C53">
              <w:t>Окремі підтвердні документи в цій частині не вимагаються.</w:t>
            </w:r>
          </w:p>
          <w:p w:rsidR="005D1D16" w:rsidRPr="00E453CF" w:rsidRDefault="005D1D16" w:rsidP="00F373B2">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rsidR="005D1D16" w:rsidRPr="00E453CF" w:rsidRDefault="005D1D16" w:rsidP="00F373B2">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5D1D16" w:rsidRPr="00E453CF" w:rsidRDefault="005D1D16" w:rsidP="00F373B2">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rsidR="005D1D16" w:rsidRPr="00E453CF" w:rsidRDefault="005D1D16" w:rsidP="00F32377">
            <w:pPr>
              <w:ind w:firstLine="284"/>
              <w:rPr>
                <w:color w:val="000000"/>
              </w:rPr>
            </w:pPr>
            <w:r w:rsidRPr="00E453CF">
              <w:rPr>
                <w:color w:val="000000"/>
              </w:rPr>
              <w:t xml:space="preserve">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w:t>
            </w:r>
            <w:r w:rsidRPr="00E453CF">
              <w:rPr>
                <w:color w:val="000000"/>
              </w:rPr>
              <w:lastRenderedPageBreak/>
              <w:t>закупівлі, подаються в окремому файлі.</w:t>
            </w:r>
          </w:p>
        </w:tc>
      </w:tr>
      <w:tr w:rsidR="005D1D16" w:rsidRPr="00F34636" w:rsidTr="00A8748A">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5D1D16" w:rsidRPr="00F34636" w:rsidRDefault="005D1D16" w:rsidP="00DD5B24">
            <w:pPr>
              <w:ind w:firstLine="284"/>
              <w:rPr>
                <w:b/>
              </w:rPr>
            </w:pPr>
            <w:r w:rsidRPr="00F34636">
              <w:rPr>
                <w:b/>
              </w:rPr>
              <w:lastRenderedPageBreak/>
              <w:t>2. Забезпечення тендерної пропозиції</w:t>
            </w:r>
          </w:p>
        </w:tc>
        <w:tc>
          <w:tcPr>
            <w:tcW w:w="6850" w:type="dxa"/>
            <w:tcBorders>
              <w:top w:val="single" w:sz="4" w:space="0" w:color="auto"/>
              <w:left w:val="single" w:sz="6" w:space="0" w:color="000000"/>
              <w:bottom w:val="single" w:sz="4" w:space="0" w:color="auto"/>
              <w:right w:val="single" w:sz="6" w:space="0" w:color="000000"/>
            </w:tcBorders>
          </w:tcPr>
          <w:p w:rsidR="005D1D16" w:rsidRPr="00ED5836" w:rsidRDefault="00F26845" w:rsidP="00C93668">
            <w:pPr>
              <w:ind w:firstLine="319"/>
              <w:rPr>
                <w:b/>
                <w:bCs/>
              </w:rPr>
            </w:pPr>
            <w:r>
              <w:rPr>
                <w:spacing w:val="-6"/>
                <w:lang w:eastAsia="zh-CN"/>
              </w:rPr>
              <w:t xml:space="preserve">Вид забезпечення тендерної пропозиції </w:t>
            </w:r>
            <w:r w:rsidR="00A8748A">
              <w:rPr>
                <w:spacing w:val="-6"/>
                <w:lang w:eastAsia="zh-CN"/>
              </w:rPr>
              <w:t xml:space="preserve">банківська гарантія ( електронна), міститься в окремо завантаженому файлі </w:t>
            </w:r>
            <w:r w:rsidR="00A8748A" w:rsidRPr="00126E9A">
              <w:rPr>
                <w:spacing w:val="-6"/>
                <w:lang w:eastAsia="zh-CN"/>
              </w:rPr>
              <w:t>(</w:t>
            </w:r>
            <w:r w:rsidR="00A8748A" w:rsidRPr="00C80B60">
              <w:rPr>
                <w:spacing w:val="-6"/>
                <w:lang w:eastAsia="zh-CN"/>
              </w:rPr>
              <w:t>Додаток</w:t>
            </w:r>
            <w:r w:rsidR="00A8748A" w:rsidRPr="00C80B60">
              <w:rPr>
                <w:b/>
              </w:rPr>
              <w:t xml:space="preserve"> </w:t>
            </w:r>
            <w:r w:rsidR="00A8748A">
              <w:rPr>
                <w:spacing w:val="-6"/>
                <w:lang w:eastAsia="zh-CN"/>
              </w:rPr>
              <w:t>4</w:t>
            </w:r>
            <w:r w:rsidR="00392135">
              <w:rPr>
                <w:spacing w:val="-6"/>
                <w:lang w:eastAsia="zh-CN"/>
              </w:rPr>
              <w:t xml:space="preserve"> </w:t>
            </w:r>
            <w:r w:rsidR="00392135" w:rsidRPr="00392135">
              <w:t>нова редакція</w:t>
            </w:r>
            <w:r w:rsidR="00392135" w:rsidRPr="00392135">
              <w:rPr>
                <w:color w:val="000000"/>
                <w:lang w:val="ru-RU"/>
              </w:rPr>
              <w:t xml:space="preserve"> </w:t>
            </w:r>
            <w:r w:rsidR="00041E4D">
              <w:rPr>
                <w:color w:val="000000"/>
                <w:lang w:val="ru-RU"/>
              </w:rPr>
              <w:t xml:space="preserve"> </w:t>
            </w:r>
            <w:r w:rsidR="00C93668">
              <w:rPr>
                <w:color w:val="000000"/>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4F5AD1">
            <w:pPr>
              <w:ind w:firstLine="284"/>
              <w:rPr>
                <w:b/>
              </w:rPr>
            </w:pPr>
            <w:r w:rsidRPr="00F34636">
              <w:rPr>
                <w:b/>
              </w:rPr>
              <w:t>3. </w:t>
            </w:r>
            <w:r w:rsidRPr="00F34636">
              <w:rPr>
                <w:b/>
                <w:spacing w:val="-6"/>
              </w:rPr>
              <w:t>Умови повернення чи неповернення забезпечення тендерної пропозиції</w:t>
            </w:r>
          </w:p>
        </w:tc>
        <w:tc>
          <w:tcPr>
            <w:tcW w:w="6850" w:type="dxa"/>
            <w:tcBorders>
              <w:top w:val="single" w:sz="6" w:space="0" w:color="000000"/>
              <w:left w:val="single" w:sz="6" w:space="0" w:color="000000"/>
              <w:bottom w:val="single" w:sz="4" w:space="0" w:color="auto"/>
              <w:right w:val="single" w:sz="6" w:space="0" w:color="000000"/>
            </w:tcBorders>
          </w:tcPr>
          <w:p w:rsidR="00A11ADE" w:rsidRDefault="00A11ADE" w:rsidP="00A11ADE">
            <w:pPr>
              <w:widowControl w:val="0"/>
              <w:spacing w:line="0" w:lineRule="atLeast"/>
              <w:ind w:left="34" w:right="113" w:hanging="34"/>
              <w:contextualSpacing/>
              <w:rPr>
                <w:b/>
              </w:rPr>
            </w:pPr>
            <w:r>
              <w:rPr>
                <w:b/>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A11ADE" w:rsidRDefault="00A11ADE" w:rsidP="00A11ADE">
            <w:pPr>
              <w:shd w:val="clear" w:color="auto" w:fill="FFFFFF"/>
              <w:spacing w:line="0" w:lineRule="atLeast"/>
              <w:rPr>
                <w:lang w:eastAsia="ru-RU"/>
              </w:rPr>
            </w:pPr>
            <w:r>
              <w:rPr>
                <w:lang w:eastAsia="ru-RU"/>
              </w:rPr>
              <w:t>1) закінчення строку дії тендерної пропозиції та забезпечення тендерної пропозиції, зазначеного в тендерній документації;</w:t>
            </w:r>
            <w:bookmarkStart w:id="2" w:name="n1456"/>
            <w:bookmarkEnd w:id="2"/>
            <w:r>
              <w:rPr>
                <w:lang w:eastAsia="ru-RU"/>
              </w:rPr>
              <w:t xml:space="preserve"> 2) укладення договору про закупівлю з учасником, який став переможцем процедури закупівлі;</w:t>
            </w:r>
            <w:bookmarkStart w:id="3" w:name="n1457"/>
            <w:bookmarkEnd w:id="3"/>
            <w:r>
              <w:rPr>
                <w:lang w:eastAsia="ru-RU"/>
              </w:rPr>
              <w:t xml:space="preserve"> 3) відкликання тендерної пропозиції до закінчення строку її подання;</w:t>
            </w:r>
            <w:bookmarkStart w:id="4" w:name="n1458"/>
            <w:bookmarkEnd w:id="4"/>
            <w:r>
              <w:rPr>
                <w:lang w:eastAsia="ru-RU"/>
              </w:rPr>
              <w:t xml:space="preserve"> 4) закінчення тендеру в разі </w:t>
            </w:r>
            <w:proofErr w:type="spellStart"/>
            <w:r>
              <w:rPr>
                <w:lang w:eastAsia="ru-RU"/>
              </w:rPr>
              <w:t>неукладення</w:t>
            </w:r>
            <w:proofErr w:type="spellEnd"/>
            <w:r>
              <w:rPr>
                <w:lang w:eastAsia="ru-RU"/>
              </w:rPr>
              <w:t xml:space="preserve"> договору про закупівлю з жодним з учасників, які подали тендерні пропозиції.</w:t>
            </w:r>
            <w:bookmarkStart w:id="5" w:name="n1459"/>
            <w:bookmarkEnd w:id="5"/>
            <w:r>
              <w:rPr>
                <w:lang w:eastAsia="ru-RU"/>
              </w:rPr>
              <w:t xml:space="preserve">                                 </w:t>
            </w:r>
          </w:p>
          <w:p w:rsidR="00A11ADE" w:rsidRDefault="00A11ADE" w:rsidP="00A11ADE">
            <w:pPr>
              <w:shd w:val="clear" w:color="auto" w:fill="FFFFFF"/>
              <w:spacing w:line="0" w:lineRule="atLeast"/>
              <w:rPr>
                <w:lang w:eastAsia="ru-RU"/>
              </w:rPr>
            </w:pPr>
            <w:r>
              <w:rPr>
                <w:lang w:eastAsia="ru-RU"/>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A11ADE" w:rsidRDefault="00A11ADE" w:rsidP="00A11ADE">
            <w:pPr>
              <w:shd w:val="clear" w:color="auto" w:fill="FFFFFF"/>
              <w:spacing w:line="0" w:lineRule="atLeast"/>
              <w:rPr>
                <w:b/>
              </w:rPr>
            </w:pPr>
            <w:r>
              <w:rPr>
                <w:b/>
                <w:lang w:val="ru-RU"/>
              </w:rPr>
              <w:t>З</w:t>
            </w:r>
            <w:proofErr w:type="spellStart"/>
            <w:r>
              <w:rPr>
                <w:b/>
              </w:rPr>
              <w:t>астереження</w:t>
            </w:r>
            <w:proofErr w:type="spellEnd"/>
            <w:r>
              <w:rPr>
                <w:b/>
              </w:rPr>
              <w:t xml:space="preserve"> щодо випадків,</w:t>
            </w:r>
            <w:r>
              <w:rPr>
                <w:b/>
                <w:lang w:val="ru-RU"/>
              </w:rPr>
              <w:t xml:space="preserve"> </w:t>
            </w:r>
            <w:r>
              <w:rPr>
                <w:b/>
              </w:rPr>
              <w:t xml:space="preserve">коли забезпечення  тендерної пропозиції не повертається учаснику: </w:t>
            </w:r>
          </w:p>
          <w:p w:rsidR="00A11ADE" w:rsidRDefault="00A11ADE" w:rsidP="00A11ADE">
            <w:pPr>
              <w:shd w:val="clear" w:color="auto" w:fill="FFFFFF"/>
              <w:spacing w:line="0" w:lineRule="atLeast"/>
              <w:ind w:firstLine="450"/>
              <w:rPr>
                <w:lang w:eastAsia="ru-RU"/>
              </w:rPr>
            </w:pPr>
            <w:r>
              <w:rPr>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6" w:name="n1451"/>
            <w:bookmarkEnd w:id="6"/>
          </w:p>
          <w:p w:rsidR="00A11ADE" w:rsidRDefault="00A11ADE" w:rsidP="00A11ADE">
            <w:pPr>
              <w:shd w:val="clear" w:color="auto" w:fill="FFFFFF"/>
              <w:spacing w:line="0" w:lineRule="atLeast"/>
              <w:ind w:firstLine="450"/>
              <w:rPr>
                <w:lang w:eastAsia="ru-RU"/>
              </w:rPr>
            </w:pPr>
            <w:r>
              <w:rPr>
                <w:lang w:val="ru-RU" w:eastAsia="ru-RU"/>
              </w:rPr>
              <w:t xml:space="preserve">2) </w:t>
            </w:r>
            <w:proofErr w:type="spellStart"/>
            <w:r>
              <w:rPr>
                <w:lang w:val="ru-RU" w:eastAsia="ru-RU"/>
              </w:rPr>
              <w:t>непідписання</w:t>
            </w:r>
            <w:proofErr w:type="spellEnd"/>
            <w:r>
              <w:rPr>
                <w:lang w:val="ru-RU" w:eastAsia="ru-RU"/>
              </w:rPr>
              <w:t xml:space="preserve"> договору </w:t>
            </w:r>
            <w:proofErr w:type="gramStart"/>
            <w:r>
              <w:rPr>
                <w:lang w:val="ru-RU" w:eastAsia="ru-RU"/>
              </w:rPr>
              <w:t>про</w:t>
            </w:r>
            <w:proofErr w:type="gramEnd"/>
            <w:r>
              <w:rPr>
                <w:lang w:val="ru-RU" w:eastAsia="ru-RU"/>
              </w:rPr>
              <w:t xml:space="preserve"> </w:t>
            </w:r>
            <w:proofErr w:type="spellStart"/>
            <w:proofErr w:type="gramStart"/>
            <w:r>
              <w:rPr>
                <w:lang w:val="ru-RU" w:eastAsia="ru-RU"/>
              </w:rPr>
              <w:t>закуп</w:t>
            </w:r>
            <w:proofErr w:type="gramEnd"/>
            <w:r>
              <w:rPr>
                <w:lang w:val="ru-RU" w:eastAsia="ru-RU"/>
              </w:rPr>
              <w:t>івлю</w:t>
            </w:r>
            <w:proofErr w:type="spellEnd"/>
            <w:r>
              <w:rPr>
                <w:lang w:val="ru-RU" w:eastAsia="ru-RU"/>
              </w:rPr>
              <w:t xml:space="preserve"> </w:t>
            </w:r>
            <w:proofErr w:type="spellStart"/>
            <w:r>
              <w:rPr>
                <w:lang w:val="ru-RU" w:eastAsia="ru-RU"/>
              </w:rPr>
              <w:t>учасником</w:t>
            </w:r>
            <w:proofErr w:type="spellEnd"/>
            <w:r>
              <w:rPr>
                <w:lang w:val="ru-RU" w:eastAsia="ru-RU"/>
              </w:rPr>
              <w:t xml:space="preserve">, </w:t>
            </w:r>
            <w:proofErr w:type="spellStart"/>
            <w:r>
              <w:rPr>
                <w:lang w:val="ru-RU" w:eastAsia="ru-RU"/>
              </w:rPr>
              <w:t>який</w:t>
            </w:r>
            <w:proofErr w:type="spellEnd"/>
            <w:r>
              <w:rPr>
                <w:lang w:val="ru-RU" w:eastAsia="ru-RU"/>
              </w:rPr>
              <w:t xml:space="preserve"> став </w:t>
            </w:r>
            <w:proofErr w:type="spellStart"/>
            <w:r>
              <w:rPr>
                <w:lang w:val="ru-RU" w:eastAsia="ru-RU"/>
              </w:rPr>
              <w:t>переможцем</w:t>
            </w:r>
            <w:proofErr w:type="spellEnd"/>
            <w:r>
              <w:rPr>
                <w:lang w:val="ru-RU" w:eastAsia="ru-RU"/>
              </w:rPr>
              <w:t xml:space="preserve"> тендеру;</w:t>
            </w:r>
          </w:p>
          <w:p w:rsidR="00A11ADE" w:rsidRDefault="00A11ADE" w:rsidP="00A11ADE">
            <w:pPr>
              <w:shd w:val="clear" w:color="auto" w:fill="FFFFFF"/>
              <w:spacing w:line="0" w:lineRule="atLeast"/>
              <w:ind w:firstLine="450"/>
              <w:rPr>
                <w:lang w:val="ru-RU" w:eastAsia="ru-RU"/>
              </w:rPr>
            </w:pPr>
            <w:bookmarkStart w:id="7" w:name="n1452"/>
            <w:bookmarkEnd w:id="7"/>
            <w:r>
              <w:rPr>
                <w:lang w:val="ru-RU" w:eastAsia="ru-RU"/>
              </w:rPr>
              <w:t xml:space="preserve">3) </w:t>
            </w:r>
            <w:proofErr w:type="spellStart"/>
            <w:r>
              <w:rPr>
                <w:lang w:val="ru-RU" w:eastAsia="ru-RU"/>
              </w:rPr>
              <w:t>ненадання</w:t>
            </w:r>
            <w:proofErr w:type="spellEnd"/>
            <w:r>
              <w:rPr>
                <w:lang w:val="ru-RU" w:eastAsia="ru-RU"/>
              </w:rPr>
              <w:t xml:space="preserve"> </w:t>
            </w:r>
            <w:proofErr w:type="spellStart"/>
            <w:r>
              <w:rPr>
                <w:lang w:val="ru-RU" w:eastAsia="ru-RU"/>
              </w:rPr>
              <w:t>переможцем</w:t>
            </w:r>
            <w:proofErr w:type="spellEnd"/>
            <w:r>
              <w:rPr>
                <w:lang w:val="ru-RU" w:eastAsia="ru-RU"/>
              </w:rPr>
              <w:t xml:space="preserve"> </w:t>
            </w:r>
            <w:proofErr w:type="spellStart"/>
            <w:r>
              <w:rPr>
                <w:lang w:val="ru-RU" w:eastAsia="ru-RU"/>
              </w:rPr>
              <w:t>процедури</w:t>
            </w:r>
            <w:proofErr w:type="spellEnd"/>
            <w:r>
              <w:rPr>
                <w:lang w:val="ru-RU" w:eastAsia="ru-RU"/>
              </w:rPr>
              <w:t xml:space="preserve"> </w:t>
            </w:r>
            <w:proofErr w:type="spellStart"/>
            <w:r>
              <w:rPr>
                <w:lang w:val="ru-RU" w:eastAsia="ru-RU"/>
              </w:rPr>
              <w:t>закупі</w:t>
            </w:r>
            <w:proofErr w:type="gramStart"/>
            <w:r>
              <w:rPr>
                <w:lang w:val="ru-RU" w:eastAsia="ru-RU"/>
              </w:rPr>
              <w:t>вл</w:t>
            </w:r>
            <w:proofErr w:type="gramEnd"/>
            <w:r>
              <w:rPr>
                <w:lang w:val="ru-RU" w:eastAsia="ru-RU"/>
              </w:rPr>
              <w:t>і</w:t>
            </w:r>
            <w:proofErr w:type="spellEnd"/>
            <w:r>
              <w:rPr>
                <w:lang w:val="ru-RU" w:eastAsia="ru-RU"/>
              </w:rPr>
              <w:t xml:space="preserve"> у строк, </w:t>
            </w:r>
            <w:proofErr w:type="spellStart"/>
            <w:r>
              <w:rPr>
                <w:lang w:val="ru-RU" w:eastAsia="ru-RU"/>
              </w:rPr>
              <w:t>визначений</w:t>
            </w:r>
            <w:proofErr w:type="spellEnd"/>
            <w:r>
              <w:rPr>
                <w:lang w:val="ru-RU" w:eastAsia="ru-RU"/>
              </w:rPr>
              <w:t xml:space="preserve"> </w:t>
            </w:r>
            <w:proofErr w:type="spellStart"/>
            <w:r>
              <w:rPr>
                <w:lang w:val="ru-RU" w:eastAsia="ru-RU"/>
              </w:rPr>
              <w:t>частиною</w:t>
            </w:r>
            <w:proofErr w:type="spellEnd"/>
            <w:r>
              <w:rPr>
                <w:lang w:val="ru-RU" w:eastAsia="ru-RU"/>
              </w:rPr>
              <w:t xml:space="preserve"> </w:t>
            </w:r>
            <w:proofErr w:type="spellStart"/>
            <w:r>
              <w:rPr>
                <w:lang w:val="ru-RU" w:eastAsia="ru-RU"/>
              </w:rPr>
              <w:t>шостою</w:t>
            </w:r>
            <w:proofErr w:type="spellEnd"/>
            <w:r>
              <w:rPr>
                <w:lang w:val="ru-RU" w:eastAsia="ru-RU"/>
              </w:rPr>
              <w:t xml:space="preserve"> </w:t>
            </w:r>
            <w:proofErr w:type="spellStart"/>
            <w:r>
              <w:rPr>
                <w:lang w:val="ru-RU" w:eastAsia="ru-RU"/>
              </w:rPr>
              <w:t>статті</w:t>
            </w:r>
            <w:proofErr w:type="spellEnd"/>
            <w:r>
              <w:rPr>
                <w:lang w:val="ru-RU" w:eastAsia="ru-RU"/>
              </w:rPr>
              <w:t xml:space="preserve"> 17 Закону, </w:t>
            </w:r>
            <w:proofErr w:type="spellStart"/>
            <w:r>
              <w:rPr>
                <w:lang w:val="ru-RU" w:eastAsia="ru-RU"/>
              </w:rPr>
              <w:t>документів</w:t>
            </w:r>
            <w:proofErr w:type="spellEnd"/>
            <w:r>
              <w:rPr>
                <w:lang w:val="ru-RU" w:eastAsia="ru-RU"/>
              </w:rPr>
              <w:t xml:space="preserve">, </w:t>
            </w:r>
            <w:proofErr w:type="spellStart"/>
            <w:r>
              <w:rPr>
                <w:lang w:val="ru-RU" w:eastAsia="ru-RU"/>
              </w:rPr>
              <w:t>що</w:t>
            </w:r>
            <w:proofErr w:type="spellEnd"/>
            <w:r>
              <w:rPr>
                <w:lang w:val="ru-RU" w:eastAsia="ru-RU"/>
              </w:rPr>
              <w:t xml:space="preserve"> </w:t>
            </w:r>
            <w:proofErr w:type="spellStart"/>
            <w:r>
              <w:rPr>
                <w:lang w:val="ru-RU" w:eastAsia="ru-RU"/>
              </w:rPr>
              <w:t>підтверджують</w:t>
            </w:r>
            <w:proofErr w:type="spellEnd"/>
            <w:r>
              <w:rPr>
                <w:lang w:val="ru-RU" w:eastAsia="ru-RU"/>
              </w:rPr>
              <w:t xml:space="preserve"> </w:t>
            </w:r>
            <w:proofErr w:type="spellStart"/>
            <w:r>
              <w:rPr>
                <w:lang w:val="ru-RU" w:eastAsia="ru-RU"/>
              </w:rPr>
              <w:t>відсутність</w:t>
            </w:r>
            <w:proofErr w:type="spellEnd"/>
            <w:r>
              <w:rPr>
                <w:lang w:val="ru-RU" w:eastAsia="ru-RU"/>
              </w:rPr>
              <w:t xml:space="preserve"> </w:t>
            </w:r>
            <w:proofErr w:type="spellStart"/>
            <w:r>
              <w:rPr>
                <w:lang w:val="ru-RU" w:eastAsia="ru-RU"/>
              </w:rPr>
              <w:t>підстав</w:t>
            </w:r>
            <w:proofErr w:type="spellEnd"/>
            <w:r>
              <w:rPr>
                <w:lang w:val="ru-RU" w:eastAsia="ru-RU"/>
              </w:rPr>
              <w:t xml:space="preserve">, </w:t>
            </w:r>
            <w:proofErr w:type="spellStart"/>
            <w:r>
              <w:rPr>
                <w:lang w:val="ru-RU" w:eastAsia="ru-RU"/>
              </w:rPr>
              <w:t>установлених</w:t>
            </w:r>
            <w:proofErr w:type="spellEnd"/>
            <w:r>
              <w:rPr>
                <w:lang w:val="ru-RU" w:eastAsia="ru-RU"/>
              </w:rPr>
              <w:t xml:space="preserve"> </w:t>
            </w:r>
            <w:proofErr w:type="spellStart"/>
            <w:r>
              <w:rPr>
                <w:lang w:val="ru-RU" w:eastAsia="ru-RU"/>
              </w:rPr>
              <w:t>статтею</w:t>
            </w:r>
            <w:proofErr w:type="spellEnd"/>
            <w:r>
              <w:rPr>
                <w:lang w:val="ru-RU" w:eastAsia="ru-RU"/>
              </w:rPr>
              <w:t xml:space="preserve"> 17 Закону;</w:t>
            </w:r>
          </w:p>
          <w:p w:rsidR="00A11ADE" w:rsidRPr="007E0033" w:rsidRDefault="00A11ADE" w:rsidP="00A11ADE">
            <w:pPr>
              <w:shd w:val="clear" w:color="auto" w:fill="FFFFFF"/>
              <w:spacing w:line="0" w:lineRule="atLeast"/>
              <w:ind w:firstLine="450"/>
              <w:rPr>
                <w:shd w:val="clear" w:color="auto" w:fill="FFFFFF"/>
              </w:rPr>
            </w:pPr>
            <w:bookmarkStart w:id="8" w:name="n1453"/>
            <w:bookmarkEnd w:id="8"/>
            <w:r>
              <w:rPr>
                <w:lang w:val="ru-RU" w:eastAsia="ru-RU"/>
              </w:rPr>
              <w:t>4</w:t>
            </w:r>
            <w:r w:rsidRPr="007E0033">
              <w:rPr>
                <w:lang w:val="ru-RU" w:eastAsia="ru-RU"/>
              </w:rPr>
              <w:t>).</w:t>
            </w:r>
            <w:bookmarkStart w:id="9" w:name="n1454"/>
            <w:bookmarkEnd w:id="9"/>
            <w:r w:rsidRPr="007E0033">
              <w:rPr>
                <w:shd w:val="clear" w:color="auto" w:fill="FFFFFF"/>
              </w:rPr>
              <w:t> ненадання переможцем процедури закупі</w:t>
            </w:r>
            <w:proofErr w:type="gramStart"/>
            <w:r w:rsidRPr="007E0033">
              <w:rPr>
                <w:shd w:val="clear" w:color="auto" w:fill="FFFFFF"/>
              </w:rPr>
              <w:t>вл</w:t>
            </w:r>
            <w:proofErr w:type="gramEnd"/>
            <w:r w:rsidRPr="007E0033">
              <w:rPr>
                <w:shd w:val="clear" w:color="auto" w:fill="FFFFFF"/>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w:t>
            </w:r>
          </w:p>
          <w:p w:rsidR="005D1D16" w:rsidRPr="00ED5836" w:rsidRDefault="00A11ADE" w:rsidP="00A11ADE">
            <w:pPr>
              <w:widowControl w:val="0"/>
              <w:spacing w:line="0" w:lineRule="atLeast"/>
              <w:ind w:left="34" w:right="113" w:hanging="34"/>
              <w:contextualSpacing/>
            </w:pPr>
            <w: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4. Інформація про субпідрядника</w:t>
            </w:r>
          </w:p>
        </w:tc>
        <w:tc>
          <w:tcPr>
            <w:tcW w:w="6850" w:type="dxa"/>
            <w:tcBorders>
              <w:top w:val="single" w:sz="6" w:space="0" w:color="000000"/>
              <w:left w:val="single" w:sz="6" w:space="0" w:color="000000"/>
              <w:bottom w:val="single" w:sz="4" w:space="0" w:color="auto"/>
              <w:right w:val="single" w:sz="6" w:space="0" w:color="000000"/>
            </w:tcBorders>
          </w:tcPr>
          <w:p w:rsidR="005D1D16" w:rsidRPr="00F34636" w:rsidRDefault="005D1D16" w:rsidP="005E49FD">
            <w:pPr>
              <w:tabs>
                <w:tab w:val="left" w:pos="528"/>
              </w:tabs>
              <w:ind w:firstLine="284"/>
              <w:contextualSpacing/>
            </w:pPr>
            <w:r w:rsidRPr="00F34636">
              <w:t>Не передбачено</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5. Строк, протягом якого тендерні пропозиції є дійсними</w:t>
            </w:r>
          </w:p>
        </w:tc>
        <w:tc>
          <w:tcPr>
            <w:tcW w:w="6850" w:type="dxa"/>
            <w:tcBorders>
              <w:top w:val="single" w:sz="6" w:space="0" w:color="000000"/>
              <w:left w:val="single" w:sz="6" w:space="0" w:color="000000"/>
              <w:bottom w:val="single" w:sz="4" w:space="0" w:color="auto"/>
              <w:right w:val="single" w:sz="6" w:space="0" w:color="000000"/>
            </w:tcBorders>
          </w:tcPr>
          <w:p w:rsidR="005D1D16" w:rsidRDefault="005D1D16" w:rsidP="00F91D7F">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rsidR="005D1D16" w:rsidRPr="00312741" w:rsidRDefault="005D1D16" w:rsidP="00312741">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1D16" w:rsidRPr="00312741" w:rsidRDefault="005D1D16" w:rsidP="00312741">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1D16" w:rsidRPr="00312741" w:rsidRDefault="005D1D16" w:rsidP="00312741">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rsidR="005D1D16" w:rsidRPr="00312741" w:rsidRDefault="005D1D16" w:rsidP="00312741">
            <w:pPr>
              <w:ind w:firstLine="284"/>
              <w:contextualSpacing/>
              <w:rPr>
                <w:spacing w:val="-6"/>
              </w:rPr>
            </w:pPr>
            <w:r w:rsidRPr="00312741">
              <w:rPr>
                <w:spacing w:val="-6"/>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5D1D16" w:rsidRPr="00F34636" w:rsidRDefault="005D1D16" w:rsidP="00F91D7F">
            <w:pPr>
              <w:ind w:firstLine="284"/>
              <w:contextualSpacing/>
            </w:pPr>
            <w:r w:rsidRPr="00312741">
              <w:rPr>
                <w:spacing w:val="-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1D16" w:rsidRPr="00F34636" w:rsidTr="00A8748A">
        <w:trPr>
          <w:trHeight w:val="20"/>
          <w:jc w:val="center"/>
        </w:trPr>
        <w:tc>
          <w:tcPr>
            <w:tcW w:w="4313" w:type="dxa"/>
            <w:gridSpan w:val="2"/>
            <w:tcBorders>
              <w:top w:val="single" w:sz="4" w:space="0" w:color="auto"/>
              <w:left w:val="single" w:sz="4" w:space="0" w:color="auto"/>
              <w:right w:val="single" w:sz="4" w:space="0" w:color="auto"/>
            </w:tcBorders>
          </w:tcPr>
          <w:p w:rsidR="005D1D16" w:rsidRPr="00F34636" w:rsidRDefault="005D1D16" w:rsidP="00903363">
            <w:pPr>
              <w:ind w:firstLine="284"/>
              <w:rPr>
                <w:b/>
              </w:rPr>
            </w:pPr>
          </w:p>
        </w:tc>
        <w:tc>
          <w:tcPr>
            <w:tcW w:w="6850" w:type="dxa"/>
            <w:tcBorders>
              <w:top w:val="single" w:sz="4" w:space="0" w:color="auto"/>
              <w:left w:val="single" w:sz="4" w:space="0" w:color="auto"/>
              <w:right w:val="single" w:sz="4" w:space="0" w:color="auto"/>
            </w:tcBorders>
            <w:shd w:val="clear" w:color="auto" w:fill="auto"/>
          </w:tcPr>
          <w:p w:rsidR="005D1D16" w:rsidRPr="00F34636" w:rsidRDefault="005D1D16" w:rsidP="000A713F">
            <w:pPr>
              <w:ind w:firstLine="284"/>
            </w:pPr>
          </w:p>
        </w:tc>
      </w:tr>
      <w:tr w:rsidR="005D1D16" w:rsidRPr="00F34636" w:rsidTr="00A8748A">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6</w:t>
            </w:r>
            <w:r w:rsidR="005D1D16" w:rsidRPr="00F34636">
              <w:rPr>
                <w:b/>
              </w:rPr>
              <w:t>. </w:t>
            </w:r>
            <w:r w:rsidR="005D1D16" w:rsidRPr="00F34636">
              <w:rPr>
                <w:b/>
                <w:spacing w:val="-12"/>
              </w:rPr>
              <w:t>Інформація про технічні, якісні та кількісні характеристики предмета закупівлі</w:t>
            </w:r>
          </w:p>
        </w:tc>
        <w:tc>
          <w:tcPr>
            <w:tcW w:w="6850" w:type="dxa"/>
            <w:tcBorders>
              <w:top w:val="single" w:sz="4" w:space="0" w:color="auto"/>
              <w:left w:val="single" w:sz="6" w:space="0" w:color="000000"/>
              <w:bottom w:val="single" w:sz="6" w:space="0" w:color="000000"/>
              <w:right w:val="single" w:sz="6" w:space="0" w:color="000000"/>
            </w:tcBorders>
          </w:tcPr>
          <w:p w:rsidR="005D1D16" w:rsidRPr="00F34636" w:rsidRDefault="005D1D16" w:rsidP="00200940">
            <w:pPr>
              <w:ind w:firstLine="284"/>
              <w:contextualSpacing/>
            </w:pPr>
            <w:r w:rsidRPr="00F34636">
              <w:t xml:space="preserve">Згідно з </w:t>
            </w:r>
            <w:r w:rsidRPr="00F92217">
              <w:t>Додатком 2</w:t>
            </w:r>
            <w:r w:rsidR="0008513F">
              <w:rPr>
                <w:b/>
              </w:rPr>
              <w:t xml:space="preserve"> </w:t>
            </w:r>
            <w:r w:rsidR="0008513F" w:rsidRPr="0008513F">
              <w:t>нова редакція</w:t>
            </w:r>
            <w:r w:rsidR="0008513F" w:rsidRPr="00F34636">
              <w:rPr>
                <w:b/>
              </w:rPr>
              <w:t xml:space="preserve"> </w:t>
            </w:r>
            <w:r w:rsidR="004A217D" w:rsidRPr="0008513F">
              <w:rPr>
                <w:rStyle w:val="rvts0"/>
              </w:rPr>
              <w:t xml:space="preserve"> </w:t>
            </w:r>
            <w:r w:rsidRPr="00F92217">
              <w:rPr>
                <w:rStyle w:val="rvts0"/>
              </w:rPr>
              <w:t>“</w:t>
            </w:r>
            <w:r w:rsidRPr="00F92217">
              <w:rPr>
                <w:iCs/>
              </w:rPr>
              <w:t>ТЕХНІЧНА СПЕЦИФІКАЦІЯ</w:t>
            </w:r>
            <w:r w:rsidRPr="00F34636">
              <w:rPr>
                <w:rStyle w:val="rvts0"/>
              </w:rPr>
              <w:t xml:space="preserve"> ” </w:t>
            </w:r>
            <w:r w:rsidRPr="00F34636">
              <w:t>до цієї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7</w:t>
            </w:r>
            <w:r w:rsidR="005D1D16" w:rsidRPr="00F34636">
              <w:rPr>
                <w:b/>
              </w:rPr>
              <w:t>. Унесення змін або відкликання тендерної пропозиції Учасником</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62204">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5D1D16" w:rsidRPr="00F34636" w:rsidTr="00A8748A">
        <w:trPr>
          <w:trHeight w:val="43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ІV. Подання та розкриття тендерної пропозиції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rPr>
                <w:b/>
              </w:rPr>
            </w:pPr>
            <w:r w:rsidRPr="00E453CF">
              <w:rPr>
                <w:b/>
              </w:rPr>
              <w:t>1. </w:t>
            </w:r>
            <w:r w:rsidRPr="00E453CF">
              <w:rPr>
                <w:rStyle w:val="rvts0"/>
                <w:b/>
              </w:rPr>
              <w:t xml:space="preserve">Кінцевий строк подання тендерної пропозиції </w:t>
            </w:r>
          </w:p>
        </w:tc>
        <w:tc>
          <w:tcPr>
            <w:tcW w:w="6850" w:type="dxa"/>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contextualSpacing/>
            </w:pPr>
            <w:r w:rsidRPr="00E453CF">
              <w:t xml:space="preserve">Кінцевий строк подання тендерних пропозицій </w:t>
            </w:r>
          </w:p>
          <w:p w:rsidR="005D1D16" w:rsidRPr="00E453CF" w:rsidRDefault="00FD26F0" w:rsidP="001466CF">
            <w:pPr>
              <w:ind w:firstLine="284"/>
              <w:contextualSpacing/>
            </w:pPr>
            <w:r>
              <w:rPr>
                <w:b/>
                <w:sz w:val="22"/>
                <w:szCs w:val="22"/>
                <w:lang w:val="ru-RU"/>
              </w:rPr>
              <w:t>09</w:t>
            </w:r>
            <w:r w:rsidR="00F53B09" w:rsidRPr="007E70CB">
              <w:rPr>
                <w:b/>
                <w:sz w:val="22"/>
                <w:szCs w:val="22"/>
                <w:lang w:val="ru-RU"/>
              </w:rPr>
              <w:t xml:space="preserve"> </w:t>
            </w:r>
            <w:r w:rsidR="00A74568">
              <w:rPr>
                <w:b/>
                <w:sz w:val="22"/>
                <w:szCs w:val="22"/>
              </w:rPr>
              <w:t>квіт</w:t>
            </w:r>
            <w:r w:rsidR="00F53B09" w:rsidRPr="00F53B09">
              <w:rPr>
                <w:b/>
                <w:sz w:val="22"/>
                <w:szCs w:val="22"/>
              </w:rPr>
              <w:t xml:space="preserve">ня </w:t>
            </w:r>
            <w:r w:rsidR="00213C67" w:rsidRPr="00F53B09">
              <w:rPr>
                <w:b/>
                <w:sz w:val="22"/>
                <w:szCs w:val="22"/>
              </w:rPr>
              <w:t>202</w:t>
            </w:r>
            <w:r w:rsidR="00213C67" w:rsidRPr="007E70CB">
              <w:rPr>
                <w:b/>
                <w:sz w:val="22"/>
                <w:szCs w:val="22"/>
                <w:lang w:val="ru-RU"/>
              </w:rPr>
              <w:t>4</w:t>
            </w:r>
            <w:r w:rsidR="008616ED">
              <w:rPr>
                <w:b/>
                <w:sz w:val="22"/>
                <w:szCs w:val="22"/>
              </w:rPr>
              <w:t xml:space="preserve"> </w:t>
            </w:r>
            <w:r w:rsidR="00FE008B" w:rsidRPr="008B483B">
              <w:rPr>
                <w:b/>
                <w:sz w:val="22"/>
                <w:szCs w:val="22"/>
              </w:rPr>
              <w:t xml:space="preserve"> року</w:t>
            </w:r>
            <w:r w:rsidR="00FE008B" w:rsidRPr="00F92217">
              <w:rPr>
                <w:b/>
                <w:sz w:val="22"/>
                <w:szCs w:val="22"/>
              </w:rPr>
              <w:t xml:space="preserve"> до 0</w:t>
            </w:r>
            <w:r w:rsidR="00967A68" w:rsidRPr="00F92217">
              <w:rPr>
                <w:b/>
                <w:sz w:val="22"/>
                <w:szCs w:val="22"/>
              </w:rPr>
              <w:t>0</w:t>
            </w:r>
            <w:r w:rsidR="005D1D16" w:rsidRPr="00F92217">
              <w:rPr>
                <w:b/>
                <w:sz w:val="22"/>
                <w:szCs w:val="22"/>
              </w:rPr>
              <w:t>:</w:t>
            </w:r>
            <w:r w:rsidR="00FE008B" w:rsidRPr="00F92217">
              <w:rPr>
                <w:b/>
                <w:sz w:val="22"/>
                <w:szCs w:val="22"/>
              </w:rPr>
              <w:t>00</w:t>
            </w:r>
            <w:r w:rsidR="004923DF" w:rsidRPr="00F92217">
              <w:rPr>
                <w:b/>
                <w:sz w:val="22"/>
                <w:szCs w:val="22"/>
              </w:rPr>
              <w:t xml:space="preserve"> год</w:t>
            </w:r>
            <w:r w:rsidR="004923DF">
              <w:rPr>
                <w:b/>
                <w:sz w:val="22"/>
                <w:szCs w:val="22"/>
              </w:rPr>
              <w:t>.</w:t>
            </w:r>
          </w:p>
          <w:p w:rsidR="005D1D16" w:rsidRPr="00E453CF" w:rsidRDefault="005D1D16" w:rsidP="001466CF">
            <w:pPr>
              <w:ind w:firstLine="284"/>
              <w:contextualSpacing/>
            </w:pPr>
            <w:r w:rsidRPr="00E453CF">
              <w:t>Отримана тендерна пропозиція автоматично вноситься до реєстру отриманих тендерних пропозицій.</w:t>
            </w:r>
          </w:p>
          <w:p w:rsidR="005D1D16" w:rsidRPr="00E453CF" w:rsidRDefault="005D1D16" w:rsidP="001466CF">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D1D16" w:rsidRPr="00E453CF" w:rsidRDefault="005D1D16" w:rsidP="00312741">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2. Дата та час розкриття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F14095" w:rsidRDefault="00F14095" w:rsidP="00F14095">
            <w:pPr>
              <w:widowControl w:val="0"/>
              <w:spacing w:line="228" w:lineRule="auto"/>
            </w:pPr>
            <w:r w:rsidRPr="00D94F5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095" w:rsidRPr="00D94F59" w:rsidRDefault="00F14095" w:rsidP="00F14095">
            <w:pPr>
              <w:widowControl w:val="0"/>
              <w:spacing w:line="228" w:lineRule="auto"/>
            </w:pPr>
            <w:r w:rsidRPr="00D94F5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1D16" w:rsidRDefault="005D1D16" w:rsidP="006E6D2E">
            <w:pPr>
              <w:ind w:firstLine="284"/>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w:t>
            </w:r>
            <w:r w:rsidR="00D32019">
              <w:t>ість підстав, установлених п. 4</w:t>
            </w:r>
            <w:r w:rsidR="00D32019" w:rsidRPr="00D32019">
              <w:t>7</w:t>
            </w:r>
            <w:r>
              <w:t xml:space="preserve"> Особливостей.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rsidR="005D1D16" w:rsidRPr="00F34636" w:rsidRDefault="005D1D16" w:rsidP="00312741">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D1D16" w:rsidRPr="00F34636" w:rsidTr="00A8748A">
        <w:trPr>
          <w:trHeight w:val="379"/>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 xml:space="preserve">V. Оцінка тендерної пропозиції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1. </w:t>
            </w:r>
            <w:r w:rsidRPr="00F34636">
              <w:rPr>
                <w:b/>
                <w:spacing w:val="-6"/>
              </w:rPr>
              <w:t xml:space="preserve">Перелік критеріїв та методика </w:t>
            </w:r>
            <w:r w:rsidRPr="00F34636">
              <w:rPr>
                <w:b/>
                <w:spacing w:val="-6"/>
              </w:rPr>
              <w:lastRenderedPageBreak/>
              <w:t>оцінки тендерної пропозиції із зазначенням питомої ваги критерію</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802BD8" w:rsidRPr="00D94F59" w:rsidRDefault="00802BD8" w:rsidP="00802BD8">
            <w:pPr>
              <w:shd w:val="clear" w:color="auto" w:fill="FFFFFF"/>
              <w:rPr>
                <w:highlight w:val="white"/>
              </w:rPr>
            </w:pPr>
            <w:r w:rsidRPr="00D94F59">
              <w:rPr>
                <w:highlight w:val="white"/>
              </w:rPr>
              <w:lastRenderedPageBreak/>
              <w:t xml:space="preserve">Розгляд та оцінка тендерних пропозицій здійснюються відповідно </w:t>
            </w:r>
            <w:r w:rsidRPr="00D94F59">
              <w:rPr>
                <w:highlight w:val="white"/>
              </w:rPr>
              <w:lastRenderedPageBreak/>
              <w:t>до</w:t>
            </w:r>
            <w:r w:rsidR="00BB70A2">
              <w:rPr>
                <w:highlight w:val="white"/>
              </w:rPr>
              <w:t xml:space="preserve"> п.41</w:t>
            </w:r>
            <w:r w:rsidRPr="00D94F59">
              <w:rPr>
                <w:highlight w:val="white"/>
              </w:rPr>
              <w:t xml:space="preserve"> статті 29 Закону (положення частин другої, дванадцятої, </w:t>
            </w:r>
            <w:hyperlink r:id="rId10" w:anchor="n1553">
              <w:r w:rsidRPr="00D94F59">
                <w:rPr>
                  <w:highlight w:val="white"/>
                </w:rPr>
                <w:t>шістнадцятої</w:t>
              </w:r>
            </w:hyperlink>
            <w:r w:rsidRPr="00D94F59">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2BD8" w:rsidRPr="00D94F59" w:rsidRDefault="00802BD8" w:rsidP="00802BD8">
            <w:pPr>
              <w:widowControl w:val="0"/>
              <w:rPr>
                <w:highlight w:val="white"/>
              </w:rPr>
            </w:pPr>
            <w:r w:rsidRPr="00D94F59">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2BD8" w:rsidRPr="00D94F59" w:rsidRDefault="00802BD8" w:rsidP="00802BD8">
            <w:pPr>
              <w:widowControl w:val="0"/>
              <w:rPr>
                <w:highlight w:val="white"/>
              </w:rPr>
            </w:pPr>
            <w:r w:rsidRPr="00D94F59">
              <w:rPr>
                <w:highlight w:val="white"/>
              </w:rPr>
              <w:t>Критерії та методика оцінки визначаються відповідно до статті 29 Закону.</w:t>
            </w:r>
          </w:p>
          <w:p w:rsidR="00802BD8" w:rsidRPr="00D94F59" w:rsidRDefault="00802BD8" w:rsidP="00802BD8">
            <w:pPr>
              <w:widowControl w:val="0"/>
              <w:rPr>
                <w:b/>
                <w:highlight w:val="white"/>
              </w:rPr>
            </w:pPr>
            <w:r w:rsidRPr="00D94F59">
              <w:rPr>
                <w:b/>
                <w:highlight w:val="white"/>
              </w:rPr>
              <w:t>Перелік критеріїв та методика оцінки тендерної пропозиції із зазначенням питомої ваги критерію:</w:t>
            </w:r>
          </w:p>
          <w:p w:rsidR="00802BD8" w:rsidRPr="00D94F59" w:rsidRDefault="00802BD8" w:rsidP="00802BD8">
            <w:pPr>
              <w:widowControl w:val="0"/>
              <w:rPr>
                <w:highlight w:val="white"/>
              </w:rPr>
            </w:pPr>
            <w:r w:rsidRPr="00D94F59">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2BD8" w:rsidRPr="00D94F59" w:rsidRDefault="00802BD8" w:rsidP="00802BD8">
            <w:pPr>
              <w:widowControl w:val="0"/>
              <w:rPr>
                <w:i/>
                <w:highlight w:val="white"/>
              </w:rPr>
            </w:pPr>
            <w:r w:rsidRPr="00D94F59">
              <w:rPr>
                <w:i/>
                <w:highlight w:val="white"/>
              </w:rPr>
              <w:t>(у разі якщо подано дві і більше тендерних пропозицій).</w:t>
            </w:r>
          </w:p>
          <w:p w:rsidR="00802BD8" w:rsidRPr="00D94F59" w:rsidRDefault="00802BD8" w:rsidP="00802BD8">
            <w:pPr>
              <w:shd w:val="clear" w:color="auto" w:fill="FFFFFF"/>
              <w:rPr>
                <w:highlight w:val="white"/>
              </w:rPr>
            </w:pPr>
            <w:r w:rsidRPr="00D94F59">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2BD8" w:rsidRPr="00D94F59" w:rsidRDefault="00802BD8" w:rsidP="00802BD8">
            <w:pPr>
              <w:widowControl w:val="0"/>
              <w:rPr>
                <w:i/>
              </w:rPr>
            </w:pPr>
            <w:r w:rsidRPr="00D94F59">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94F59">
              <w:t>закупівель протягом одного дня з дня прийняття відповідного рішення.</w:t>
            </w:r>
          </w:p>
          <w:p w:rsidR="00802BD8" w:rsidRPr="00D94F59" w:rsidRDefault="00802BD8" w:rsidP="00802BD8">
            <w:pPr>
              <w:widowControl w:val="0"/>
            </w:pPr>
            <w:r w:rsidRPr="00D94F59">
              <w:rPr>
                <w:i/>
              </w:rPr>
              <w:t xml:space="preserve">Ціна тендерної пропозиції </w:t>
            </w:r>
            <w:r w:rsidRPr="00D94F59">
              <w:rPr>
                <w:b/>
                <w:i/>
              </w:rPr>
              <w:t>не може</w:t>
            </w:r>
            <w:r w:rsidRPr="00D94F59">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2BD8" w:rsidRPr="00D94F59" w:rsidRDefault="00802BD8" w:rsidP="00802BD8">
            <w:pPr>
              <w:widowControl w:val="0"/>
              <w:rPr>
                <w:b/>
                <w:i/>
              </w:rPr>
            </w:pPr>
            <w:r w:rsidRPr="00D94F59">
              <w:rPr>
                <w:i/>
              </w:rPr>
              <w:t xml:space="preserve">До розгляду </w:t>
            </w:r>
            <w:r w:rsidRPr="00BE1BD4">
              <w:rPr>
                <w:i/>
                <w:u w:val="single"/>
              </w:rPr>
              <w:t>не приймається</w:t>
            </w:r>
            <w:r w:rsidRPr="00D94F59">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2BD8" w:rsidRPr="00D94F59" w:rsidRDefault="00802BD8" w:rsidP="00802BD8">
            <w:pPr>
              <w:widowControl w:val="0"/>
            </w:pPr>
            <w:r w:rsidRPr="00D94F59">
              <w:t xml:space="preserve">Оцінка тендерних пропозицій здійснюється на основі критерію </w:t>
            </w:r>
            <w:proofErr w:type="spellStart"/>
            <w:r w:rsidRPr="00D94F59">
              <w:t>„Ціна”</w:t>
            </w:r>
            <w:proofErr w:type="spellEnd"/>
            <w:r w:rsidRPr="00D94F59">
              <w:t>. Питома вага – 100 %.</w:t>
            </w:r>
          </w:p>
          <w:p w:rsidR="00802BD8" w:rsidRPr="00D94F59" w:rsidRDefault="00802BD8" w:rsidP="00802BD8">
            <w:pPr>
              <w:widowControl w:val="0"/>
            </w:pPr>
            <w:r w:rsidRPr="00D94F59">
              <w:t xml:space="preserve">Найбільш економічно вигідною пропозицією буде вважатися </w:t>
            </w:r>
            <w:r w:rsidRPr="00D94F59">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2BD8" w:rsidRPr="00D94F59" w:rsidRDefault="00802BD8" w:rsidP="00802BD8">
            <w:pPr>
              <w:widowControl w:val="0"/>
            </w:pPr>
            <w:r w:rsidRPr="00D94F59">
              <w:t>Оцінка здійснюється щодо предмета закупівлі в цілому.</w:t>
            </w:r>
          </w:p>
          <w:p w:rsidR="00802BD8" w:rsidRPr="00D94F59" w:rsidRDefault="00802BD8" w:rsidP="00802BD8">
            <w:pPr>
              <w:widowControl w:val="0"/>
            </w:pPr>
            <w:r w:rsidRPr="00D94F59">
              <w:t xml:space="preserve">Учасник визначає ціни на </w:t>
            </w:r>
            <w:r w:rsidRPr="00BE1BD4">
              <w:rPr>
                <w:b/>
              </w:rPr>
              <w:t>товар</w:t>
            </w:r>
            <w:r w:rsidRPr="00D94F59">
              <w:t xml:space="preserve">, що він пропонує </w:t>
            </w:r>
            <w:r w:rsidRPr="00BE1BD4">
              <w:rPr>
                <w:b/>
              </w:rPr>
              <w:t>поставити</w:t>
            </w:r>
            <w:r w:rsidRPr="00D94F59">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1BD4">
              <w:rPr>
                <w:b/>
              </w:rPr>
              <w:t>товару</w:t>
            </w:r>
            <w:r w:rsidRPr="00D94F59">
              <w:t xml:space="preserve"> даного виду.</w:t>
            </w:r>
          </w:p>
          <w:p w:rsidR="00802BD8" w:rsidRPr="00D94F59" w:rsidRDefault="00802BD8" w:rsidP="00802BD8">
            <w:pPr>
              <w:widowControl w:val="0"/>
              <w:rPr>
                <w:highlight w:val="yellow"/>
              </w:rPr>
            </w:pPr>
            <w:r w:rsidRPr="00D94F59">
              <w:rPr>
                <w:highlight w:val="white"/>
              </w:rPr>
              <w:t>Розмір мінімального кроку пониження ціни під ч</w:t>
            </w:r>
            <w:r w:rsidRPr="00BE1BD4">
              <w:rPr>
                <w:highlight w:val="white"/>
              </w:rPr>
              <w:t>ас електронного аукціону – 1 %</w:t>
            </w:r>
            <w:r w:rsidRPr="00D94F59">
              <w:rPr>
                <w:highlight w:val="white"/>
              </w:rPr>
              <w:t>.</w:t>
            </w:r>
          </w:p>
          <w:p w:rsidR="00802BD8" w:rsidRPr="00D94F59" w:rsidRDefault="00802BD8" w:rsidP="00802BD8">
            <w:pPr>
              <w:shd w:val="clear" w:color="auto" w:fill="FFFFFF"/>
              <w:rPr>
                <w:highlight w:val="white"/>
              </w:rPr>
            </w:pPr>
            <w:r w:rsidRPr="00D94F59">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94F59">
              <w:rPr>
                <w:highlight w:val="white"/>
              </w:rPr>
              <w:t>“аномально</w:t>
            </w:r>
            <w:proofErr w:type="spellEnd"/>
            <w:r w:rsidRPr="00D94F59">
              <w:rPr>
                <w:highlight w:val="white"/>
              </w:rPr>
              <w:t xml:space="preserve"> низька ціна тендерної </w:t>
            </w:r>
            <w:proofErr w:type="spellStart"/>
            <w:r w:rsidRPr="00D94F59">
              <w:rPr>
                <w:highlight w:val="white"/>
              </w:rPr>
              <w:t>пропозиції”</w:t>
            </w:r>
            <w:proofErr w:type="spellEnd"/>
            <w:r w:rsidRPr="00D94F59">
              <w:rPr>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2BD8" w:rsidRPr="00D94F59" w:rsidRDefault="00802BD8" w:rsidP="00802BD8">
            <w:pPr>
              <w:shd w:val="clear" w:color="auto" w:fill="FFFFFF"/>
              <w:rPr>
                <w:highlight w:val="white"/>
              </w:rPr>
            </w:pPr>
            <w:r w:rsidRPr="00D94F59">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2BD8" w:rsidRPr="00D94F59" w:rsidRDefault="00802BD8" w:rsidP="00802BD8">
            <w:pPr>
              <w:keepNext/>
              <w:shd w:val="clear" w:color="auto" w:fill="FFFFFF"/>
              <w:rPr>
                <w:highlight w:val="white"/>
              </w:rPr>
            </w:pPr>
            <w:r w:rsidRPr="00D94F59">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2BD8" w:rsidRPr="00D94F59" w:rsidRDefault="00802BD8" w:rsidP="00802BD8">
            <w:pPr>
              <w:keepNext/>
              <w:shd w:val="clear" w:color="auto" w:fill="FFFFFF"/>
              <w:rPr>
                <w:highlight w:val="white"/>
              </w:rPr>
            </w:pPr>
            <w:r w:rsidRPr="00D94F59">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2BD8" w:rsidRPr="00D94F59" w:rsidRDefault="00802BD8" w:rsidP="00802BD8">
            <w:pPr>
              <w:rPr>
                <w:highlight w:val="white"/>
              </w:rPr>
            </w:pPr>
            <w:r w:rsidRPr="00D94F59">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94F59">
              <w:rPr>
                <w:highlight w:val="white"/>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2BD8" w:rsidRPr="00D94F59" w:rsidRDefault="00802BD8" w:rsidP="00802BD8">
            <w:pPr>
              <w:rPr>
                <w:strike/>
                <w:highlight w:val="white"/>
              </w:rPr>
            </w:pPr>
            <w:r w:rsidRPr="00D94F59">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2BD8" w:rsidRPr="00D94F59" w:rsidRDefault="00802BD8" w:rsidP="00802BD8">
            <w:pPr>
              <w:widowControl w:val="0"/>
            </w:pPr>
            <w:r w:rsidRPr="00D94F5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F59">
              <w:rPr>
                <w:b/>
                <w:i/>
              </w:rPr>
              <w:t>протягом 24 годин</w:t>
            </w:r>
            <w:r w:rsidRPr="00D94F59">
              <w:t xml:space="preserve"> з моменту розміщення замовником в електронній системі закупівель повідомлення з вимогою про усунення таких невідповідностей.</w:t>
            </w:r>
          </w:p>
          <w:p w:rsidR="00802BD8" w:rsidRPr="00D94F59" w:rsidRDefault="00802BD8" w:rsidP="00802BD8">
            <w:pPr>
              <w:widowControl w:val="0"/>
              <w:rPr>
                <w:highlight w:val="white"/>
              </w:rPr>
            </w:pPr>
            <w:r w:rsidRPr="00D94F59">
              <w:t xml:space="preserve">Замовник розглядає подані тендерні пропозиції з урахуванням виправлення або </w:t>
            </w:r>
            <w:proofErr w:type="spellStart"/>
            <w:r w:rsidRPr="00D94F59">
              <w:t>невиправлення</w:t>
            </w:r>
            <w:proofErr w:type="spellEnd"/>
            <w:r w:rsidRPr="00D94F59">
              <w:t xml:space="preserve"> учасниками вияв</w:t>
            </w:r>
            <w:r w:rsidRPr="00D94F59">
              <w:rPr>
                <w:highlight w:val="white"/>
              </w:rPr>
              <w:t>лених невідповідностей.</w:t>
            </w:r>
          </w:p>
          <w:p w:rsidR="00802BD8" w:rsidRPr="00D94F59" w:rsidRDefault="00802BD8" w:rsidP="00802BD8">
            <w:pPr>
              <w:widowControl w:val="0"/>
              <w:rPr>
                <w:highlight w:val="white"/>
              </w:rPr>
            </w:pPr>
            <w:r w:rsidRPr="00D94F59">
              <w:rPr>
                <w:highlight w:val="white"/>
              </w:rPr>
              <w:t xml:space="preserve">У разі відхилення тендерної пропозиції з підстави, визначеної підпунктом 3 пункту </w:t>
            </w:r>
            <w:r w:rsidRPr="00D94F59">
              <w:rPr>
                <w:color w:val="00B050"/>
                <w:highlight w:val="white"/>
              </w:rPr>
              <w:t>4</w:t>
            </w:r>
            <w:r w:rsidR="00D32019" w:rsidRPr="00D32019">
              <w:rPr>
                <w:color w:val="00B050"/>
                <w:highlight w:val="white"/>
              </w:rPr>
              <w:t>7</w:t>
            </w:r>
            <w:r w:rsidRPr="00D94F59">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1D16" w:rsidRPr="00D30EFE" w:rsidRDefault="00802BD8" w:rsidP="00802BD8">
            <w:pPr>
              <w:ind w:firstLine="284"/>
              <w:contextualSpacing/>
              <w:rPr>
                <w:rFonts w:eastAsia="BatangChe"/>
                <w:lang w:val="ru-RU" w:eastAsia="en-US"/>
              </w:rPr>
            </w:pPr>
            <w:r w:rsidRPr="00D94F59">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D30EFE" w:rsidRPr="00D30EFE">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pStyle w:val="p66"/>
              <w:shd w:val="clear" w:color="auto" w:fill="FFFFFF"/>
              <w:spacing w:before="0" w:beforeAutospacing="0" w:after="0" w:afterAutospacing="0"/>
              <w:ind w:firstLine="284"/>
              <w:rPr>
                <w:rStyle w:val="af0"/>
                <w:b w:val="0"/>
              </w:rPr>
            </w:pPr>
            <w:r w:rsidRPr="00F34636">
              <w:rPr>
                <w:rStyle w:val="af0"/>
              </w:rPr>
              <w:lastRenderedPageBreak/>
              <w:t>2. Інша інформація</w:t>
            </w: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ind w:firstLine="284"/>
              <w:rPr>
                <w:b/>
              </w:rPr>
            </w:pPr>
          </w:p>
        </w:tc>
        <w:tc>
          <w:tcPr>
            <w:tcW w:w="6850" w:type="dxa"/>
            <w:tcBorders>
              <w:top w:val="single" w:sz="6" w:space="0" w:color="000000"/>
              <w:left w:val="single" w:sz="6" w:space="0" w:color="000000"/>
              <w:bottom w:val="single" w:sz="6" w:space="0" w:color="000000"/>
              <w:right w:val="single" w:sz="6" w:space="0" w:color="000000"/>
            </w:tcBorders>
          </w:tcPr>
          <w:p w:rsidR="00C9527D" w:rsidRPr="00053745" w:rsidRDefault="005D1D16" w:rsidP="00C9527D">
            <w:pPr>
              <w:widowControl w:val="0"/>
            </w:pPr>
            <w:r w:rsidRPr="00F34636">
              <w:t xml:space="preserve">Відповідно до умов цієї тендерної документації формальними (несуттєвими) вважаються </w:t>
            </w:r>
            <w:r w:rsidR="00C9527D" w:rsidRPr="00053745">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w:t>
            </w:r>
            <w:r w:rsidR="00C9527D" w:rsidRPr="00053745">
              <w:lastRenderedPageBreak/>
              <w:t>до відхилення їх тендерних пропозицій у наступній редакції:</w:t>
            </w:r>
          </w:p>
          <w:p w:rsidR="00C9527D" w:rsidRPr="00053745" w:rsidRDefault="00C9527D" w:rsidP="00C9527D">
            <w:pPr>
              <w:widowControl w:val="0"/>
            </w:pPr>
            <w:r w:rsidRPr="00053745">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1D16" w:rsidRPr="00C9527D" w:rsidRDefault="00C9527D" w:rsidP="00C9527D">
            <w:pPr>
              <w:widowControl w:val="0"/>
              <w:rPr>
                <w:i/>
                <w:u w:val="single"/>
              </w:rPr>
            </w:pPr>
            <w:r w:rsidRPr="00053745">
              <w:rPr>
                <w:i/>
                <w:u w:val="single"/>
              </w:rPr>
              <w:t>Опис формальних помилок:</w:t>
            </w:r>
            <w:r w:rsidR="005D1D16" w:rsidRPr="00F34636">
              <w:t>.</w:t>
            </w:r>
          </w:p>
          <w:p w:rsidR="005D1D16" w:rsidRPr="00F34636" w:rsidRDefault="005D1D16" w:rsidP="00D74D68">
            <w:pPr>
              <w:pStyle w:val="a5"/>
              <w:spacing w:before="0" w:beforeAutospacing="0" w:after="0" w:afterAutospacing="0"/>
            </w:pPr>
            <w:bookmarkStart w:id="10"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rsidR="005D1D16" w:rsidRPr="00F34636" w:rsidRDefault="005D1D16" w:rsidP="00D74D68">
            <w:pPr>
              <w:pStyle w:val="a5"/>
              <w:spacing w:before="0" w:beforeAutospacing="0" w:after="0" w:afterAutospacing="0"/>
            </w:pPr>
            <w:r w:rsidRPr="00F34636">
              <w:t>уживання великої літери (</w:t>
            </w:r>
            <w:r w:rsidR="00E310F1">
              <w:rPr>
                <w:i/>
                <w:iCs/>
              </w:rPr>
              <w:t xml:space="preserve">наприклад, м. </w:t>
            </w:r>
            <w:proofErr w:type="spellStart"/>
            <w:r w:rsidR="00E310F1">
              <w:rPr>
                <w:i/>
                <w:iCs/>
              </w:rPr>
              <w:t>ль</w:t>
            </w:r>
            <w:r w:rsidRPr="00F34636">
              <w:rPr>
                <w:i/>
                <w:iCs/>
              </w:rPr>
              <w:t>в</w:t>
            </w:r>
            <w:r w:rsidR="00E310F1">
              <w:rPr>
                <w:i/>
                <w:iCs/>
              </w:rPr>
              <w:t>ів</w:t>
            </w:r>
            <w:proofErr w:type="spellEnd"/>
            <w:r w:rsidRPr="00F34636">
              <w:rPr>
                <w:i/>
                <w:iCs/>
              </w:rPr>
              <w:t xml:space="preserve"> замість </w:t>
            </w:r>
            <w:proofErr w:type="spellStart"/>
            <w:r w:rsidRPr="00F34636">
              <w:rPr>
                <w:i/>
                <w:iCs/>
              </w:rPr>
              <w:t>м.</w:t>
            </w:r>
            <w:r w:rsidR="00E310F1">
              <w:rPr>
                <w:i/>
                <w:iCs/>
              </w:rPr>
              <w:t>Львів</w:t>
            </w:r>
            <w:proofErr w:type="spellEnd"/>
            <w:r w:rsidRPr="00F34636">
              <w:rPr>
                <w:i/>
                <w:iCs/>
              </w:rPr>
              <w:t>)</w:t>
            </w:r>
            <w:r w:rsidRPr="00F34636">
              <w:t xml:space="preserve">; </w:t>
            </w:r>
          </w:p>
          <w:p w:rsidR="005D1D16" w:rsidRPr="00F34636" w:rsidRDefault="005D1D16" w:rsidP="00D74D68">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rsidR="005D1D16" w:rsidRPr="00F34636" w:rsidRDefault="005D1D16" w:rsidP="00D74D68">
            <w:pPr>
              <w:pStyle w:val="a5"/>
              <w:spacing w:before="0" w:beforeAutospacing="0" w:after="0" w:afterAutospacing="0"/>
            </w:pPr>
            <w:r w:rsidRPr="00F34636">
              <w:t>використання слова або мовного звороту, запозичених з іншої мови (</w:t>
            </w:r>
            <w:r w:rsidRPr="00F34636">
              <w:rPr>
                <w:i/>
                <w:iCs/>
              </w:rPr>
              <w:t xml:space="preserve">наприклад, </w:t>
            </w:r>
            <w:proofErr w:type="spellStart"/>
            <w:r w:rsidRPr="00F34636">
              <w:rPr>
                <w:i/>
                <w:iCs/>
              </w:rPr>
              <w:t>опавше</w:t>
            </w:r>
            <w:proofErr w:type="spellEnd"/>
            <w:r w:rsidRPr="00F34636">
              <w:rPr>
                <w:i/>
                <w:iCs/>
              </w:rPr>
              <w:t xml:space="preserve">, </w:t>
            </w:r>
            <w:proofErr w:type="spellStart"/>
            <w:r w:rsidRPr="00F34636">
              <w:rPr>
                <w:i/>
                <w:iCs/>
              </w:rPr>
              <w:t>застарівше</w:t>
            </w:r>
            <w:proofErr w:type="spellEnd"/>
            <w:r w:rsidRPr="00F34636">
              <w:rPr>
                <w:i/>
                <w:iCs/>
              </w:rPr>
              <w:t xml:space="preserve"> — замість опале, застаріле)</w:t>
            </w:r>
            <w:r w:rsidRPr="00F34636">
              <w:t>;</w:t>
            </w:r>
          </w:p>
          <w:p w:rsidR="005D1D16" w:rsidRPr="00F34636" w:rsidRDefault="005D1D16" w:rsidP="00D74D68">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00C00DD9">
              <w:rPr>
                <w:i/>
                <w:iCs/>
              </w:rPr>
              <w:t>(наприклад, UA-2023</w:t>
            </w:r>
            <w:r w:rsidR="00757D87">
              <w:rPr>
                <w:i/>
                <w:iCs/>
              </w:rPr>
              <w:t>-09-04-001106-a замість UA-2023</w:t>
            </w:r>
            <w:r w:rsidR="00DC508D">
              <w:rPr>
                <w:i/>
                <w:iCs/>
              </w:rPr>
              <w:t>-09</w:t>
            </w:r>
            <w:r w:rsidRPr="00F34636">
              <w:rPr>
                <w:i/>
                <w:iCs/>
              </w:rPr>
              <w:t>-02-001104-a)</w:t>
            </w:r>
            <w:r w:rsidRPr="00F34636">
              <w:t>;</w:t>
            </w:r>
          </w:p>
          <w:p w:rsidR="005D1D16" w:rsidRPr="00F34636" w:rsidRDefault="005D1D16" w:rsidP="00D74D68">
            <w:pPr>
              <w:pStyle w:val="a5"/>
              <w:spacing w:before="0" w:beforeAutospacing="0" w:after="0" w:afterAutospacing="0"/>
            </w:pPr>
            <w:r w:rsidRPr="00F34636">
              <w:t>застосування правил переносу частини слова з рядка в рядок (</w:t>
            </w:r>
            <w:r w:rsidRPr="00F34636">
              <w:rPr>
                <w:i/>
                <w:iCs/>
              </w:rPr>
              <w:t xml:space="preserve">наприклад, </w:t>
            </w:r>
            <w:proofErr w:type="spellStart"/>
            <w:r w:rsidRPr="00F34636">
              <w:rPr>
                <w:i/>
                <w:iCs/>
              </w:rPr>
              <w:t>гірсь-кий</w:t>
            </w:r>
            <w:proofErr w:type="spellEnd"/>
            <w:r w:rsidRPr="00F34636">
              <w:rPr>
                <w:i/>
                <w:iCs/>
              </w:rPr>
              <w:t xml:space="preserve"> замість </w:t>
            </w:r>
            <w:proofErr w:type="spellStart"/>
            <w:r w:rsidRPr="00F34636">
              <w:rPr>
                <w:i/>
                <w:iCs/>
              </w:rPr>
              <w:t>гір-ський</w:t>
            </w:r>
            <w:proofErr w:type="spellEnd"/>
            <w:r w:rsidRPr="00F34636">
              <w:rPr>
                <w:i/>
                <w:iCs/>
              </w:rPr>
              <w:t>)</w:t>
            </w:r>
            <w:r w:rsidRPr="00F34636">
              <w:t>;</w:t>
            </w:r>
          </w:p>
          <w:p w:rsidR="005D1D16" w:rsidRPr="00F34636" w:rsidRDefault="005D1D16" w:rsidP="00D74D68">
            <w:pPr>
              <w:pStyle w:val="a5"/>
              <w:spacing w:before="0" w:beforeAutospacing="0" w:after="0" w:afterAutospacing="0"/>
            </w:pPr>
            <w:r w:rsidRPr="00F34636">
              <w:t>написання слів разом та/або окремо, та/або через дефіс (</w:t>
            </w:r>
            <w:r w:rsidRPr="00F34636">
              <w:rPr>
                <w:i/>
                <w:iCs/>
              </w:rPr>
              <w:t xml:space="preserve">наприклад, </w:t>
            </w:r>
            <w:proofErr w:type="spellStart"/>
            <w:r w:rsidRPr="00F34636">
              <w:rPr>
                <w:i/>
                <w:iCs/>
              </w:rPr>
              <w:t>молочнокавовий</w:t>
            </w:r>
            <w:proofErr w:type="spellEnd"/>
            <w:r w:rsidRPr="00F34636">
              <w:rPr>
                <w:i/>
                <w:iCs/>
              </w:rPr>
              <w:t xml:space="preserve"> замість молочно-кавовий)</w:t>
            </w:r>
            <w:r w:rsidRPr="00F34636">
              <w:t>;</w:t>
            </w:r>
          </w:p>
          <w:p w:rsidR="005D1D16" w:rsidRPr="00F34636" w:rsidRDefault="005D1D16" w:rsidP="00D74D68">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F34636">
              <w:rPr>
                <w:i/>
                <w:iCs/>
              </w:rPr>
              <w:t>(наприклад, кілька сторінок тендерної пропозиції містять номер сторінки 2).</w:t>
            </w:r>
          </w:p>
          <w:p w:rsidR="005D1D16" w:rsidRPr="00F34636" w:rsidRDefault="005D1D16" w:rsidP="00D74D68">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t xml:space="preserve">(наприклад, </w:t>
            </w:r>
            <w:proofErr w:type="spellStart"/>
            <w:r w:rsidRPr="00F34636">
              <w:rPr>
                <w:i/>
                <w:iCs/>
              </w:rPr>
              <w:t>прпозиція</w:t>
            </w:r>
            <w:proofErr w:type="spellEnd"/>
            <w:r w:rsidRPr="00F34636">
              <w:rPr>
                <w:i/>
                <w:iCs/>
              </w:rPr>
              <w:t xml:space="preserve"> замість пропозиція).</w:t>
            </w:r>
          </w:p>
          <w:p w:rsidR="005D1D16" w:rsidRPr="00F34636" w:rsidRDefault="005D1D16" w:rsidP="00D74D68">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rsidR="005D1D16" w:rsidRPr="00F34636" w:rsidRDefault="005D1D16" w:rsidP="00D74D68">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rsidR="005D1D16" w:rsidRPr="00F34636" w:rsidRDefault="005D1D16" w:rsidP="00D74D68">
            <w:pPr>
              <w:pStyle w:val="a5"/>
              <w:spacing w:before="0" w:beforeAutospacing="0" w:after="0" w:afterAutospacing="0"/>
            </w:pPr>
            <w:r w:rsidRPr="00F34636">
              <w:t xml:space="preserve">5. У складі тендерної пропозиції немає документа (документів), </w:t>
            </w:r>
            <w:r w:rsidRPr="00F34636">
              <w:lastRenderedPageBreak/>
              <w:t>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34636">
              <w:rPr>
                <w:i/>
                <w:iCs/>
              </w:rPr>
              <w:t>наприклад, ненадання протоколу зборів засновників, посилання на який наявне у наказі про призначення керівника учасника).</w:t>
            </w:r>
          </w:p>
          <w:p w:rsidR="005D1D16" w:rsidRPr="00F34636" w:rsidRDefault="005D1D16" w:rsidP="00D74D68">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11" w:name="_Hlk49239473"/>
            <w:r w:rsidRPr="00F34636">
              <w:t xml:space="preserve">кваліфікований електронний підпис </w:t>
            </w:r>
            <w:bookmarkEnd w:id="11"/>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rsidR="005D1D16" w:rsidRPr="00F34636" w:rsidRDefault="005D1D16" w:rsidP="00D74D68">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12" w:name="_Hlk49239516"/>
            <w:r w:rsidRPr="00F34636">
              <w:t xml:space="preserve">не містить вихідного номера </w:t>
            </w:r>
            <w:bookmarkEnd w:id="12"/>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rsidR="005D1D16" w:rsidRPr="00F34636" w:rsidRDefault="005D1D16" w:rsidP="00D74D68">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rsidR="005D1D16" w:rsidRPr="00F34636" w:rsidRDefault="005D1D16" w:rsidP="00D74D68">
            <w:pPr>
              <w:pStyle w:val="a5"/>
              <w:spacing w:before="0" w:beforeAutospacing="0" w:after="0" w:afterAutospacing="0"/>
            </w:pPr>
            <w:r w:rsidRPr="00F346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rsidR="005D1D16" w:rsidRPr="00F34636" w:rsidRDefault="005D1D16" w:rsidP="00D74D68">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 xml:space="preserve">(наприклад, </w:t>
            </w:r>
            <w:proofErr w:type="spellStart"/>
            <w:r w:rsidRPr="00F34636">
              <w:rPr>
                <w:i/>
                <w:iCs/>
              </w:rPr>
              <w:t>вул</w:t>
            </w:r>
            <w:r w:rsidR="00210333">
              <w:rPr>
                <w:i/>
                <w:iCs/>
              </w:rPr>
              <w:t>А.Лінкольна</w:t>
            </w:r>
            <w:proofErr w:type="spellEnd"/>
            <w:r w:rsidR="00210333">
              <w:rPr>
                <w:i/>
                <w:iCs/>
              </w:rPr>
              <w:t xml:space="preserve">,8 а не </w:t>
            </w:r>
            <w:proofErr w:type="spellStart"/>
            <w:r w:rsidR="00210333">
              <w:rPr>
                <w:i/>
                <w:iCs/>
              </w:rPr>
              <w:t>Липинського</w:t>
            </w:r>
            <w:proofErr w:type="spellEnd"/>
            <w:r w:rsidR="00210333">
              <w:rPr>
                <w:i/>
                <w:iCs/>
              </w:rPr>
              <w:t>,8</w:t>
            </w:r>
            <w:r w:rsidRPr="00F34636">
              <w:rPr>
                <w:i/>
                <w:iCs/>
              </w:rPr>
              <w:t>)</w:t>
            </w:r>
            <w:r w:rsidRPr="00F34636">
              <w:t>.</w:t>
            </w:r>
          </w:p>
          <w:p w:rsidR="005D1D16" w:rsidRPr="00F34636" w:rsidRDefault="005D1D16" w:rsidP="00D74D68">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наприклад, 200 000,00 (двісті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rsidR="005D1D16" w:rsidRPr="00F34636" w:rsidRDefault="005D1D16" w:rsidP="00D74D68">
            <w:pPr>
              <w:pStyle w:val="a5"/>
              <w:spacing w:before="0" w:beforeAutospacing="0" w:after="0" w:afterAutospacing="0"/>
            </w:pPr>
            <w:r w:rsidRPr="00F3463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proofErr w:type="spellStart"/>
            <w:r w:rsidRPr="00F34636">
              <w:rPr>
                <w:i/>
                <w:iCs/>
                <w:lang w:val="en-US"/>
              </w:rPr>
              <w:t>png</w:t>
            </w:r>
            <w:proofErr w:type="spellEnd"/>
            <w:r w:rsidRPr="00F34636">
              <w:rPr>
                <w:i/>
                <w:iCs/>
              </w:rPr>
              <w:t xml:space="preserve"> замість .</w:t>
            </w:r>
            <w:proofErr w:type="spellStart"/>
            <w:r w:rsidRPr="00F34636">
              <w:rPr>
                <w:i/>
                <w:iCs/>
                <w:lang w:val="en-US"/>
              </w:rPr>
              <w:t>pdf</w:t>
            </w:r>
            <w:proofErr w:type="spellEnd"/>
            <w:r w:rsidRPr="00F34636">
              <w:rPr>
                <w:i/>
                <w:iCs/>
              </w:rPr>
              <w:t>)</w:t>
            </w:r>
            <w:r w:rsidRPr="00F34636">
              <w:t>.</w:t>
            </w:r>
          </w:p>
          <w:bookmarkEnd w:id="10"/>
          <w:p w:rsidR="005D1D16" w:rsidRPr="00F34636" w:rsidRDefault="005D1D16" w:rsidP="00D74D68">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D1D16" w:rsidRPr="00F34636" w:rsidRDefault="005D1D16" w:rsidP="00D74D68">
            <w:pPr>
              <w:ind w:firstLine="284"/>
            </w:pPr>
            <w:r w:rsidRPr="00F34636">
              <w:t xml:space="preserve">Документи, що не передбачені законодавством для учасників - юридичних, фізичних осіб, у тому числі фізичних осіб - </w:t>
            </w:r>
            <w:r w:rsidRPr="00F34636">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1D16" w:rsidRPr="00F34636" w:rsidRDefault="005D1D16" w:rsidP="00D74D68">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F34636" w:rsidRDefault="005D1D16" w:rsidP="00D74D68">
            <w:pPr>
              <w:shd w:val="clear" w:color="auto" w:fill="FFFFFF"/>
              <w:ind w:firstLine="373"/>
              <w:rPr>
                <w:color w:val="000000"/>
              </w:rPr>
            </w:pPr>
            <w:bookmarkStart w:id="13" w:name="n749"/>
            <w:bookmarkEnd w:id="13"/>
            <w:r w:rsidRPr="00F34636">
              <w:rPr>
                <w:color w:val="000000"/>
              </w:rPr>
              <w:t xml:space="preserve">Замовник розглядає подані тендерні пропозиції з урахуванням виправлення або </w:t>
            </w:r>
            <w:proofErr w:type="spellStart"/>
            <w:r w:rsidRPr="00F34636">
              <w:rPr>
                <w:color w:val="000000"/>
              </w:rPr>
              <w:t>невиправлення</w:t>
            </w:r>
            <w:proofErr w:type="spellEnd"/>
            <w:r w:rsidRPr="00F34636">
              <w:rPr>
                <w:color w:val="000000"/>
              </w:rPr>
              <w:t xml:space="preserve"> учасниками виявлених невідповідностей.</w:t>
            </w:r>
          </w:p>
          <w:p w:rsidR="005D1D16" w:rsidRPr="00F34636" w:rsidRDefault="005D1D16" w:rsidP="00D74D68">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rsidR="005D1D16" w:rsidRPr="00F34636" w:rsidRDefault="005D1D16" w:rsidP="00D74D68">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5D1D16" w:rsidRPr="00F34636" w:rsidRDefault="005D1D16" w:rsidP="00D74D68">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5D1D16" w:rsidRPr="00F34636" w:rsidRDefault="005D1D16" w:rsidP="00D74D68">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5D1D16" w:rsidRPr="00F34636" w:rsidRDefault="005D1D16" w:rsidP="00D74D68">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5D1D16" w:rsidRDefault="005D1D16" w:rsidP="00D74D68">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sidR="00CC2DDB">
              <w:rPr>
                <w:shd w:val="clear" w:color="auto" w:fill="FFFFFF"/>
              </w:rPr>
              <w:t>й пропозиції несе Учасник .</w:t>
            </w:r>
          </w:p>
          <w:p w:rsidR="005D1D16" w:rsidRPr="006E2FFA" w:rsidRDefault="005D1D16" w:rsidP="000A713F">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w:t>
            </w:r>
            <w:r w:rsidR="003E0D3E">
              <w:rPr>
                <w:shd w:val="clear" w:color="auto" w:fill="FFFFFF"/>
              </w:rPr>
              <w:t>/</w:t>
            </w:r>
            <w:r w:rsidR="00317D25">
              <w:rPr>
                <w:rFonts w:ascii="Arial" w:hAnsi="Arial" w:cs="Arial"/>
                <w:color w:val="000000"/>
                <w:sz w:val="30"/>
                <w:szCs w:val="30"/>
                <w:shd w:val="clear" w:color="auto" w:fill="FFFFFF"/>
              </w:rPr>
              <w:t xml:space="preserve"> </w:t>
            </w:r>
            <w:r w:rsidR="00317D25" w:rsidRPr="00317D25">
              <w:rPr>
                <w:color w:val="000000"/>
                <w:shd w:val="clear" w:color="auto" w:fill="FFFFFF"/>
              </w:rPr>
              <w:t>Ісламської Республіки Іран</w:t>
            </w:r>
            <w:r w:rsidR="00317D25">
              <w:rPr>
                <w:rFonts w:ascii="Arial" w:hAnsi="Arial" w:cs="Arial"/>
                <w:color w:val="000000"/>
                <w:sz w:val="30"/>
                <w:szCs w:val="30"/>
                <w:shd w:val="clear" w:color="auto" w:fill="FFFFFF"/>
              </w:rPr>
              <w:t xml:space="preserve"> </w:t>
            </w:r>
            <w:r w:rsidRPr="00FC75BD">
              <w:rPr>
                <w:shd w:val="clear" w:color="auto" w:fill="FFFFFF"/>
              </w:rPr>
              <w:t>(крім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w:t>
            </w:r>
            <w:r w:rsidRPr="00300B1C">
              <w:rPr>
                <w:shd w:val="clear" w:color="auto" w:fill="FFFFFF"/>
              </w:rPr>
              <w:t>відповідно до законодавства Російської Федерації/Республіки Білорусь</w:t>
            </w:r>
            <w:r w:rsidR="00300B1C" w:rsidRPr="00300B1C">
              <w:rPr>
                <w:shd w:val="clear" w:color="auto" w:fill="FFFFFF"/>
              </w:rPr>
              <w:t>/</w:t>
            </w:r>
            <w:r w:rsidR="00300B1C" w:rsidRPr="00300B1C">
              <w:rPr>
                <w:color w:val="000000"/>
                <w:shd w:val="clear" w:color="auto" w:fill="FFFFFF"/>
              </w:rPr>
              <w:t xml:space="preserve"> Ісламської Республіки Іран</w:t>
            </w:r>
            <w:r w:rsidRPr="00213374">
              <w:rPr>
                <w:shd w:val="clear" w:color="auto" w:fill="FFFFFF"/>
              </w:rPr>
              <w:t xml:space="preserve">; юридичних осіб, створених та зареєстрованих відповідно до законодавства України, кінцевим </w:t>
            </w:r>
            <w:proofErr w:type="spellStart"/>
            <w:r w:rsidRPr="00213374">
              <w:rPr>
                <w:shd w:val="clear" w:color="auto" w:fill="FFFFFF"/>
              </w:rPr>
              <w:t>бенефіціарним</w:t>
            </w:r>
            <w:proofErr w:type="spellEnd"/>
            <w:r w:rsidRPr="0021337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04601">
              <w:rPr>
                <w:shd w:val="clear" w:color="auto" w:fill="FFFFFF"/>
              </w:rPr>
              <w:t>/</w:t>
            </w:r>
            <w:r w:rsidR="00204601">
              <w:rPr>
                <w:rFonts w:ascii="Arial" w:hAnsi="Arial" w:cs="Arial"/>
                <w:color w:val="000000"/>
                <w:sz w:val="30"/>
                <w:szCs w:val="30"/>
                <w:shd w:val="clear" w:color="auto" w:fill="FFFFFF"/>
              </w:rPr>
              <w:t xml:space="preserve"> </w:t>
            </w:r>
            <w:r w:rsidR="00204601" w:rsidRPr="00204601">
              <w:rPr>
                <w:color w:val="000000"/>
                <w:shd w:val="clear" w:color="auto" w:fill="FFFFFF"/>
              </w:rPr>
              <w:t>Ісламської Республіки Іран</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w:t>
            </w:r>
            <w:r w:rsidR="00870BEF">
              <w:rPr>
                <w:rFonts w:ascii="Arial" w:hAnsi="Arial" w:cs="Arial"/>
                <w:color w:val="000000"/>
                <w:sz w:val="30"/>
                <w:szCs w:val="30"/>
                <w:shd w:val="clear" w:color="auto" w:fill="FFFFFF"/>
              </w:rPr>
              <w:t xml:space="preserve"> </w:t>
            </w:r>
            <w:r w:rsidR="00870BEF" w:rsidRPr="00870BEF">
              <w:rPr>
                <w:color w:val="000000"/>
                <w:shd w:val="clear" w:color="auto" w:fill="FFFFFF"/>
              </w:rPr>
              <w:t>Ісламської Республіки Іран</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sidR="00FE777C">
              <w:rPr>
                <w:shd w:val="clear" w:color="auto" w:fill="FFFFFF"/>
                <w:lang w:val="ru-RU"/>
              </w:rPr>
              <w:t xml:space="preserve">, </w:t>
            </w:r>
            <w:r w:rsidR="00FE777C" w:rsidRPr="008B483B">
              <w:rPr>
                <w:color w:val="000000"/>
                <w:shd w:val="clear" w:color="auto" w:fill="FFFFFF"/>
              </w:rPr>
              <w:t>крім випадку, коли активи такої особи в установленому законодавством порядку передані в управління АРМА»;</w:t>
            </w:r>
          </w:p>
          <w:p w:rsidR="006E2FFA" w:rsidRPr="0016005B" w:rsidRDefault="003E071F" w:rsidP="006E2FFA">
            <w:pPr>
              <w:widowControl w:val="0"/>
              <w:pBdr>
                <w:top w:val="nil"/>
                <w:left w:val="nil"/>
                <w:bottom w:val="nil"/>
                <w:right w:val="nil"/>
                <w:between w:val="nil"/>
              </w:pBdr>
            </w:pPr>
            <w:r>
              <w:lastRenderedPageBreak/>
              <w:t xml:space="preserve"> ----</w:t>
            </w:r>
            <w:r w:rsidR="006E2FFA" w:rsidRPr="0016005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2FFA" w:rsidRPr="0016005B" w:rsidRDefault="006E2FFA" w:rsidP="006E2FFA">
            <w:pPr>
              <w:widowControl w:val="0"/>
              <w:pBdr>
                <w:top w:val="nil"/>
                <w:left w:val="nil"/>
                <w:bottom w:val="nil"/>
                <w:right w:val="nil"/>
                <w:between w:val="nil"/>
              </w:pBdr>
            </w:pPr>
            <w:r w:rsidRPr="0016005B">
              <w:t xml:space="preserve">—   </w:t>
            </w:r>
            <w:r w:rsidRPr="0016005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FFA" w:rsidRPr="0016005B" w:rsidRDefault="006E2FFA" w:rsidP="006E2FFA">
            <w:pPr>
              <w:widowControl w:val="0"/>
              <w:pBdr>
                <w:top w:val="nil"/>
                <w:left w:val="nil"/>
                <w:bottom w:val="nil"/>
                <w:right w:val="nil"/>
                <w:between w:val="nil"/>
              </w:pBdr>
              <w:rPr>
                <w:i/>
              </w:rPr>
            </w:pPr>
            <w:r w:rsidRPr="0016005B">
              <w:t xml:space="preserve">—   </w:t>
            </w:r>
            <w:r w:rsidRPr="0016005B">
              <w:tab/>
              <w:t>Закону України «Про забезпечення прав і свобод громадян та правовий режим на тимчасово окупованій території України» від 15.04.2014 № 1207-VII.</w:t>
            </w:r>
          </w:p>
          <w:p w:rsidR="006E2FFA" w:rsidRPr="006E2FFA" w:rsidRDefault="006E2FFA" w:rsidP="000A713F">
            <w:pPr>
              <w:spacing w:line="216" w:lineRule="auto"/>
              <w:ind w:firstLine="360"/>
              <w:rPr>
                <w:shd w:val="clear" w:color="auto" w:fill="FFFFFF"/>
              </w:rPr>
            </w:pPr>
          </w:p>
          <w:p w:rsidR="005D1D16" w:rsidRPr="00F34636" w:rsidRDefault="005D1D16" w:rsidP="001466CF">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rsidR="005D1D16" w:rsidRPr="00F34636" w:rsidRDefault="005D1D16" w:rsidP="001466CF">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rsidR="005D1D16" w:rsidRPr="00F34636" w:rsidRDefault="005D1D16" w:rsidP="001466CF">
            <w:pPr>
              <w:shd w:val="clear" w:color="auto" w:fill="FFFFFF"/>
              <w:ind w:firstLine="450"/>
              <w:rPr>
                <w:color w:val="000000"/>
              </w:rPr>
            </w:pPr>
            <w:bookmarkStart w:id="14" w:name="n1035"/>
            <w:bookmarkEnd w:id="14"/>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1D16" w:rsidRPr="00F34636" w:rsidRDefault="005D1D16" w:rsidP="001466CF">
            <w:pPr>
              <w:shd w:val="clear" w:color="auto" w:fill="FFFFFF"/>
              <w:ind w:firstLine="450"/>
              <w:rPr>
                <w:color w:val="000000"/>
              </w:rPr>
            </w:pPr>
            <w:bookmarkStart w:id="15" w:name="n1036"/>
            <w:bookmarkEnd w:id="15"/>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1D16" w:rsidRPr="00F34636" w:rsidRDefault="005D1D16" w:rsidP="001466CF">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rsidR="005D1D16" w:rsidRPr="00F34636" w:rsidRDefault="005D1D16" w:rsidP="00773E29">
            <w:pPr>
              <w:keepNext/>
              <w:keepLines/>
              <w:ind w:firstLine="373"/>
              <w:rPr>
                <w:color w:val="000000"/>
              </w:rPr>
            </w:pPr>
            <w:r w:rsidRPr="00F3463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6850" w:type="dxa"/>
            <w:tcBorders>
              <w:top w:val="single" w:sz="6" w:space="0" w:color="000000"/>
              <w:left w:val="single" w:sz="6" w:space="0" w:color="000000"/>
              <w:right w:val="single" w:sz="6" w:space="0" w:color="000000"/>
            </w:tcBorders>
          </w:tcPr>
          <w:p w:rsidR="005D1D16" w:rsidRPr="003B6360" w:rsidRDefault="005D1D16" w:rsidP="000A713F">
            <w:pPr>
              <w:pStyle w:val="a5"/>
              <w:spacing w:after="0" w:afterAutospacing="0"/>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D1D16" w:rsidRDefault="005D1D16" w:rsidP="000A713F">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w:t>
            </w:r>
            <w:r w:rsidR="00D32019">
              <w:rPr>
                <w:bCs/>
                <w:spacing w:val="-6"/>
              </w:rPr>
              <w:t>ь підстав, визначених пунктом 4</w:t>
            </w:r>
            <w:r w:rsidR="00D32019" w:rsidRPr="00D32019">
              <w:rPr>
                <w:bCs/>
                <w:spacing w:val="-6"/>
              </w:rPr>
              <w:t>7</w:t>
            </w:r>
            <w:r w:rsidRPr="009746B1">
              <w:rPr>
                <w:bCs/>
                <w:spacing w:val="-6"/>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1D16" w:rsidRPr="00E036C0" w:rsidRDefault="005D1D16" w:rsidP="000A713F">
            <w:pPr>
              <w:pStyle w:val="a5"/>
              <w:spacing w:before="0" w:beforeAutospacing="0" w:after="0" w:afterAutospacing="0"/>
              <w:ind w:firstLine="284"/>
              <w:rPr>
                <w:bCs/>
                <w:spacing w:val="-6"/>
              </w:rPr>
            </w:pPr>
            <w:r w:rsidRPr="00E036C0">
              <w:rPr>
                <w:bCs/>
                <w:spacing w:val="-6"/>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E036C0">
              <w:rPr>
                <w:bCs/>
                <w:spacing w:val="-6"/>
              </w:rPr>
              <w:lastRenderedPageBreak/>
              <w:t>електронній системі закупівель.</w:t>
            </w:r>
          </w:p>
          <w:p w:rsidR="005D1D16" w:rsidRPr="00E036C0" w:rsidRDefault="005D1D16" w:rsidP="000A713F">
            <w:pPr>
              <w:pStyle w:val="a5"/>
              <w:spacing w:before="0" w:beforeAutospacing="0" w:after="0" w:afterAutospacing="0"/>
              <w:ind w:firstLine="284"/>
              <w:rPr>
                <w:bCs/>
                <w:spacing w:val="-6"/>
              </w:rPr>
            </w:pPr>
            <w:r w:rsidRPr="00E036C0">
              <w:rPr>
                <w:bCs/>
                <w:spacing w:val="-6"/>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1D16" w:rsidRPr="00F34636" w:rsidRDefault="005D1D16" w:rsidP="000A713F">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D16" w:rsidRDefault="005D1D16" w:rsidP="000A713F">
            <w:pPr>
              <w:shd w:val="clear" w:color="auto" w:fill="FFFFFF"/>
              <w:ind w:firstLine="450"/>
              <w:rPr>
                <w:color w:val="000000"/>
                <w:shd w:val="clear" w:color="auto" w:fill="FFFFFF"/>
              </w:rPr>
            </w:pPr>
            <w:bookmarkStart w:id="16" w:name="n825"/>
            <w:bookmarkStart w:id="17" w:name="n826"/>
            <w:bookmarkStart w:id="18" w:name="n827"/>
            <w:bookmarkStart w:id="19" w:name="n828"/>
            <w:bookmarkStart w:id="20" w:name="n829"/>
            <w:bookmarkStart w:id="21" w:name="n830"/>
            <w:bookmarkStart w:id="22" w:name="n831"/>
            <w:bookmarkStart w:id="23" w:name="n832"/>
            <w:bookmarkEnd w:id="16"/>
            <w:bookmarkEnd w:id="17"/>
            <w:bookmarkEnd w:id="18"/>
            <w:bookmarkEnd w:id="19"/>
            <w:bookmarkEnd w:id="20"/>
            <w:bookmarkEnd w:id="21"/>
            <w:bookmarkEnd w:id="22"/>
            <w:bookmarkEnd w:id="23"/>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1D16" w:rsidRPr="00502AB4" w:rsidRDefault="005D1D16" w:rsidP="000A713F">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D1D16" w:rsidRPr="00E036C0" w:rsidRDefault="005D1D16" w:rsidP="008D6134">
            <w:pPr>
              <w:spacing w:line="0" w:lineRule="atLeast"/>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rsidR="004D4F04" w:rsidRDefault="004D4F04" w:rsidP="008D6134">
            <w:pPr>
              <w:pStyle w:val="rvps2"/>
              <w:shd w:val="clear" w:color="auto" w:fill="FFFFFF"/>
              <w:spacing w:before="0" w:beforeAutospacing="0" w:after="0" w:afterAutospacing="0" w:line="0" w:lineRule="atLeast"/>
              <w:ind w:firstLine="450"/>
              <w:rPr>
                <w:color w:val="333333"/>
              </w:rPr>
            </w:pPr>
            <w:r>
              <w:rPr>
                <w:color w:val="333333"/>
              </w:rPr>
              <w:t>1) учасник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4" w:name="n593"/>
            <w:bookmarkEnd w:id="24"/>
            <w:r>
              <w:rPr>
                <w:color w:val="333333"/>
              </w:rPr>
              <w:t>підпадає під підстави, встановлені </w:t>
            </w:r>
            <w:hyperlink r:id="rId11" w:anchor="n615" w:history="1">
              <w:r>
                <w:rPr>
                  <w:rStyle w:val="af2"/>
                  <w:color w:val="006600"/>
                </w:rPr>
                <w:t>пунктом 47</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5" w:name="n594"/>
            <w:bookmarkEnd w:id="25"/>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Pr>
                  <w:rStyle w:val="af2"/>
                  <w:color w:val="006600"/>
                </w:rPr>
                <w:t>абзацом першим</w:t>
              </w:r>
            </w:hyperlink>
            <w:r>
              <w:rPr>
                <w:color w:val="333333"/>
              </w:rPr>
              <w:t> пункту 42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6" w:name="n595"/>
            <w:bookmarkEnd w:id="26"/>
            <w:r>
              <w:rPr>
                <w:color w:val="333333"/>
              </w:rPr>
              <w:t>не надав забезпечення тендерної пропозиції,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7" w:name="n596"/>
            <w:bookmarkEnd w:id="27"/>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8" w:name="n597"/>
            <w:bookmarkEnd w:id="28"/>
            <w:r>
              <w:rPr>
                <w:color w:val="333333"/>
              </w:rPr>
              <w:t>не надав обґрунтування аномально низької ціни тендерної пропозиції протягом строку, визначеного </w:t>
            </w:r>
            <w:hyperlink r:id="rId13" w:anchor="n1543" w:tgtFrame="_blank" w:history="1">
              <w:r>
                <w:rPr>
                  <w:rStyle w:val="af2"/>
                  <w:color w:val="000099"/>
                </w:rPr>
                <w:t xml:space="preserve">абзацом </w:t>
              </w:r>
              <w:r>
                <w:rPr>
                  <w:rStyle w:val="af2"/>
                  <w:color w:val="000099"/>
                </w:rPr>
                <w:lastRenderedPageBreak/>
                <w:t>першим</w:t>
              </w:r>
            </w:hyperlink>
            <w:r>
              <w:rPr>
                <w:color w:val="333333"/>
              </w:rPr>
              <w:t> частини чотирнадцятої статті 29 Закону/</w:t>
            </w:r>
            <w:hyperlink r:id="rId14" w:anchor="n581" w:history="1">
              <w:r>
                <w:rPr>
                  <w:rStyle w:val="af2"/>
                  <w:color w:val="006600"/>
                </w:rPr>
                <w:t>абзацом дев’ятим</w:t>
              </w:r>
            </w:hyperlink>
            <w:r>
              <w:rPr>
                <w:color w:val="333333"/>
              </w:rPr>
              <w:t> пункту 37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9" w:name="n598"/>
            <w:bookmarkEnd w:id="29"/>
            <w:r>
              <w:rPr>
                <w:color w:val="333333"/>
              </w:rPr>
              <w:t>визначив конфіденційною інформацію, що не може бути визначена як конфіденційна відповідно до вимог </w:t>
            </w:r>
            <w:hyperlink r:id="rId15" w:anchor="n584" w:history="1">
              <w:r>
                <w:rPr>
                  <w:rStyle w:val="af2"/>
                  <w:color w:val="006600"/>
                </w:rPr>
                <w:t>пункту 40</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0" w:name="n599"/>
            <w:bookmarkEnd w:id="30"/>
            <w:r>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color w:val="333333"/>
              </w:rPr>
              <w:t>“Про</w:t>
            </w:r>
            <w:proofErr w:type="spellEnd"/>
            <w:r>
              <w:rPr>
                <w:color w:val="33333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color w:val="333333"/>
              </w:rPr>
              <w:t>“Про</w:t>
            </w:r>
            <w:proofErr w:type="spellEnd"/>
            <w:r>
              <w:rPr>
                <w:color w:val="333333"/>
              </w:rPr>
              <w:t xml:space="preserve"> публічні </w:t>
            </w:r>
            <w:proofErr w:type="spellStart"/>
            <w:r>
              <w:rPr>
                <w:color w:val="333333"/>
              </w:rPr>
              <w:t>закупівлі”</w:t>
            </w:r>
            <w:proofErr w:type="spellEnd"/>
            <w:r>
              <w:rPr>
                <w:color w:val="333333"/>
              </w:rPr>
              <w:t xml:space="preserve">, на період дії правового режиму воєнного стану в Україні та протягом 90 днів з дня його припинення або </w:t>
            </w:r>
            <w:proofErr w:type="spellStart"/>
            <w:r>
              <w:rPr>
                <w:color w:val="333333"/>
              </w:rPr>
              <w:t>скасування”</w:t>
            </w:r>
            <w:proofErr w:type="spellEnd"/>
            <w:r>
              <w:rPr>
                <w:color w:val="333333"/>
              </w:rPr>
              <w:t xml:space="preserve"> (Офіційний вісник України, 2022 р., № 84, ст. 5176);</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1" w:name="n600"/>
            <w:bookmarkEnd w:id="31"/>
            <w:r>
              <w:rPr>
                <w:color w:val="333333"/>
              </w:rPr>
              <w:t>2) тендерна пропозиція: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2" w:name="n601"/>
            <w:bookmarkEnd w:id="32"/>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Pr>
                  <w:rStyle w:val="af2"/>
                  <w:color w:val="006600"/>
                </w:rPr>
                <w:t>пункту 43</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3" w:name="n602"/>
            <w:bookmarkEnd w:id="33"/>
            <w:r>
              <w:rPr>
                <w:color w:val="333333"/>
              </w:rPr>
              <w:t>є такою, строк дії якої закінчився;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4" w:name="n603"/>
            <w:bookmarkEnd w:id="34"/>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5" w:name="n604"/>
            <w:bookmarkEnd w:id="35"/>
            <w:r>
              <w:rPr>
                <w:color w:val="333333"/>
              </w:rPr>
              <w:t>не відповідає вимогам, установленим у тендерній документації відповідно до </w:t>
            </w:r>
            <w:hyperlink r:id="rId17" w:anchor="n1422" w:tgtFrame="_blank" w:history="1">
              <w:r>
                <w:rPr>
                  <w:rStyle w:val="af2"/>
                  <w:color w:val="000099"/>
                </w:rPr>
                <w:t>абзацу першого</w:t>
              </w:r>
            </w:hyperlink>
            <w:r>
              <w:rPr>
                <w:color w:val="333333"/>
              </w:rPr>
              <w:t> частини третьої статті 22 Закону;</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6" w:name="n605"/>
            <w:bookmarkEnd w:id="36"/>
            <w:r>
              <w:rPr>
                <w:color w:val="333333"/>
              </w:rPr>
              <w:t>3) переможець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7" w:name="n606"/>
            <w:bookmarkEnd w:id="37"/>
            <w:r>
              <w:rPr>
                <w:color w:val="333333"/>
              </w:rPr>
              <w:t xml:space="preserve">відмовився від підписання договору про закупівлю </w:t>
            </w:r>
            <w:r>
              <w:rPr>
                <w:color w:val="333333"/>
              </w:rPr>
              <w:lastRenderedPageBreak/>
              <w:t>відповідно до вимог тендерної документації або укладення договору про закупівлю;</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8" w:name="n607"/>
            <w:bookmarkEnd w:id="38"/>
            <w:r>
              <w:rPr>
                <w:color w:val="333333"/>
              </w:rPr>
              <w:t>не надав у спосіб, зазначений в тендерній документації, документи, що підтверджують відсутність підстав, визначених у </w:t>
            </w:r>
            <w:hyperlink r:id="rId18" w:anchor="n618" w:history="1">
              <w:r>
                <w:rPr>
                  <w:rStyle w:val="af2"/>
                  <w:color w:val="006600"/>
                </w:rPr>
                <w:t>підпунктах 3</w:t>
              </w:r>
            </w:hyperlink>
            <w:r>
              <w:rPr>
                <w:color w:val="333333"/>
              </w:rPr>
              <w:t>, </w:t>
            </w:r>
            <w:hyperlink r:id="rId19" w:anchor="n620" w:history="1">
              <w:r>
                <w:rPr>
                  <w:rStyle w:val="af2"/>
                  <w:color w:val="006600"/>
                </w:rPr>
                <w:t>5</w:t>
              </w:r>
            </w:hyperlink>
            <w:r>
              <w:rPr>
                <w:color w:val="333333"/>
              </w:rPr>
              <w:t>, </w:t>
            </w:r>
            <w:hyperlink r:id="rId20" w:anchor="n621" w:history="1">
              <w:r>
                <w:rPr>
                  <w:rStyle w:val="af2"/>
                  <w:color w:val="006600"/>
                </w:rPr>
                <w:t>6</w:t>
              </w:r>
            </w:hyperlink>
            <w:r>
              <w:rPr>
                <w:color w:val="333333"/>
              </w:rPr>
              <w:t> і </w:t>
            </w:r>
            <w:hyperlink r:id="rId21" w:anchor="n627" w:history="1">
              <w:r>
                <w:rPr>
                  <w:rStyle w:val="af2"/>
                  <w:color w:val="006600"/>
                </w:rPr>
                <w:t>12</w:t>
              </w:r>
            </w:hyperlink>
            <w:r>
              <w:rPr>
                <w:color w:val="333333"/>
              </w:rPr>
              <w:t> та в </w:t>
            </w:r>
            <w:hyperlink r:id="rId22" w:anchor="n628" w:history="1">
              <w:r>
                <w:rPr>
                  <w:rStyle w:val="af2"/>
                  <w:color w:val="006600"/>
                </w:rPr>
                <w:t>абзаці чотирнадцятому</w:t>
              </w:r>
            </w:hyperlink>
            <w:r>
              <w:rPr>
                <w:color w:val="333333"/>
              </w:rPr>
              <w:t> пункту 47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9" w:name="n608"/>
            <w:bookmarkEnd w:id="39"/>
            <w:r>
              <w:rPr>
                <w:color w:val="333333"/>
              </w:rPr>
              <w:t>не надав забезпечення виконання договору про закупівлю,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40" w:name="n609"/>
            <w:bookmarkEnd w:id="40"/>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f2"/>
                  <w:color w:val="006600"/>
                </w:rPr>
                <w:t>абзацом першим</w:t>
              </w:r>
            </w:hyperlink>
            <w:r>
              <w:rPr>
                <w:color w:val="333333"/>
              </w:rPr>
              <w:t> пункту 42 цих особливостей.</w:t>
            </w:r>
          </w:p>
          <w:p w:rsidR="005D1D16" w:rsidRPr="00E036C0" w:rsidRDefault="005D1D16" w:rsidP="000A713F">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rsidR="00342FD8" w:rsidRPr="00342FD8" w:rsidRDefault="00342FD8" w:rsidP="00342FD8">
            <w:pPr>
              <w:shd w:val="clear" w:color="auto" w:fill="FFFFFF"/>
              <w:spacing w:after="150"/>
              <w:ind w:firstLine="450"/>
              <w:rPr>
                <w:color w:val="333333"/>
              </w:rPr>
            </w:pPr>
            <w:bookmarkStart w:id="41" w:name="n844"/>
            <w:bookmarkStart w:id="42" w:name="n845"/>
            <w:bookmarkStart w:id="43" w:name="n846"/>
            <w:bookmarkStart w:id="44" w:name="n847"/>
            <w:bookmarkStart w:id="45" w:name="n848"/>
            <w:bookmarkStart w:id="46" w:name="n849"/>
            <w:bookmarkStart w:id="47" w:name="n850"/>
            <w:bookmarkStart w:id="48" w:name="n851"/>
            <w:bookmarkStart w:id="49" w:name="n852"/>
            <w:bookmarkStart w:id="50" w:name="n853"/>
            <w:bookmarkStart w:id="51" w:name="n854"/>
            <w:bookmarkStart w:id="52" w:name="n855"/>
            <w:bookmarkStart w:id="53" w:name="n856"/>
            <w:bookmarkStart w:id="54" w:name="n857"/>
            <w:bookmarkStart w:id="55" w:name="n858"/>
            <w:bookmarkStart w:id="56" w:name="n85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42FD8">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FD8" w:rsidRPr="00342FD8" w:rsidRDefault="00342FD8" w:rsidP="006A0983">
            <w:pPr>
              <w:shd w:val="clear" w:color="auto" w:fill="FFFFFF"/>
              <w:spacing w:line="0" w:lineRule="atLeast"/>
              <w:ind w:firstLine="450"/>
              <w:rPr>
                <w:color w:val="333333"/>
              </w:rPr>
            </w:pPr>
            <w:bookmarkStart w:id="57" w:name="n612"/>
            <w:bookmarkEnd w:id="57"/>
            <w:r w:rsidRPr="00342FD8">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1D16" w:rsidRPr="00E036C0" w:rsidRDefault="005D1D16" w:rsidP="006A0983">
            <w:pPr>
              <w:spacing w:line="0" w:lineRule="atLeast"/>
              <w:ind w:firstLine="284"/>
              <w:rPr>
                <w:color w:val="000000"/>
                <w:shd w:val="clear" w:color="auto" w:fill="FFFFFF"/>
              </w:rPr>
            </w:pPr>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1D16" w:rsidRPr="00F34636" w:rsidRDefault="005D1D16" w:rsidP="006A0983">
            <w:pPr>
              <w:spacing w:line="0" w:lineRule="atLeast"/>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D1D16" w:rsidRPr="00F34636" w:rsidRDefault="005D1D16" w:rsidP="006A0983">
            <w:pPr>
              <w:keepNext/>
              <w:keepLines/>
              <w:shd w:val="clear" w:color="auto" w:fill="FFFFFF"/>
              <w:spacing w:line="0" w:lineRule="atLeast"/>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5D1D16" w:rsidRPr="00F34636" w:rsidTr="00A8748A">
        <w:trPr>
          <w:trHeight w:val="45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5D1D16" w:rsidRPr="00F34636" w:rsidRDefault="005D1D16" w:rsidP="000A713F">
            <w:pPr>
              <w:ind w:firstLine="284"/>
              <w:rPr>
                <w:b/>
                <w:bdr w:val="none" w:sz="0" w:space="0" w:color="auto" w:frame="1"/>
              </w:rPr>
            </w:pPr>
            <w:r w:rsidRPr="00F34636">
              <w:rPr>
                <w:b/>
              </w:rPr>
              <w:t xml:space="preserve">1. Відміна Замовником торгів чи </w:t>
            </w:r>
            <w:r w:rsidRPr="00F34636">
              <w:rPr>
                <w:b/>
              </w:rPr>
              <w:lastRenderedPageBreak/>
              <w:t>визнання їх такими, що не відбулися</w:t>
            </w:r>
          </w:p>
        </w:tc>
        <w:tc>
          <w:tcPr>
            <w:tcW w:w="6850" w:type="dxa"/>
            <w:tcBorders>
              <w:top w:val="single" w:sz="6" w:space="0" w:color="000000"/>
              <w:left w:val="single" w:sz="4" w:space="0" w:color="auto"/>
              <w:bottom w:val="single" w:sz="6" w:space="0" w:color="000000"/>
              <w:right w:val="single" w:sz="6" w:space="0" w:color="000000"/>
            </w:tcBorders>
          </w:tcPr>
          <w:p w:rsidR="005D1D16" w:rsidRPr="00645944" w:rsidRDefault="005D1D16" w:rsidP="000A713F">
            <w:pPr>
              <w:shd w:val="clear" w:color="auto" w:fill="FFFFFF"/>
              <w:ind w:firstLine="450"/>
              <w:rPr>
                <w:color w:val="000000"/>
                <w:u w:val="single"/>
              </w:rPr>
            </w:pPr>
            <w:r w:rsidRPr="00645944">
              <w:rPr>
                <w:color w:val="000000"/>
                <w:u w:val="single"/>
              </w:rPr>
              <w:lastRenderedPageBreak/>
              <w:t>Замовник відміняє відкриті торги у разі:</w:t>
            </w:r>
          </w:p>
          <w:p w:rsidR="005D1D16" w:rsidRPr="00502AB4" w:rsidRDefault="005D1D16" w:rsidP="000A713F">
            <w:pPr>
              <w:shd w:val="clear" w:color="auto" w:fill="FFFFFF"/>
              <w:ind w:firstLine="450"/>
              <w:rPr>
                <w:color w:val="000000"/>
              </w:rPr>
            </w:pPr>
            <w:r w:rsidRPr="00502AB4">
              <w:rPr>
                <w:color w:val="000000"/>
              </w:rPr>
              <w:lastRenderedPageBreak/>
              <w:t>1) відсутності подальшої потреби в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1D16" w:rsidRPr="00502AB4" w:rsidRDefault="005D1D16" w:rsidP="000A713F">
            <w:pPr>
              <w:shd w:val="clear" w:color="auto" w:fill="FFFFFF"/>
              <w:ind w:firstLine="450"/>
              <w:rPr>
                <w:color w:val="000000"/>
              </w:rPr>
            </w:pPr>
            <w:r w:rsidRPr="00502AB4">
              <w:rPr>
                <w:color w:val="000000"/>
              </w:rPr>
              <w:t>3) скорочення обсягу видатків на здійснення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rsidR="005D1D16" w:rsidRPr="00645944" w:rsidRDefault="005D1D16" w:rsidP="000A713F">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rsidR="005D1D16" w:rsidRPr="00502AB4" w:rsidRDefault="005D1D16" w:rsidP="000A713F">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1D16" w:rsidRPr="00502AB4" w:rsidRDefault="005D1D16" w:rsidP="000A713F">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D1D16" w:rsidRPr="00F34636" w:rsidRDefault="005D1D16" w:rsidP="000A713F">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8" w:name="n864"/>
            <w:bookmarkStart w:id="59" w:name="n865"/>
            <w:bookmarkStart w:id="60" w:name="n866"/>
            <w:bookmarkStart w:id="61" w:name="n867"/>
            <w:bookmarkStart w:id="62" w:name="n868"/>
            <w:bookmarkStart w:id="63" w:name="n869"/>
            <w:bookmarkStart w:id="64" w:name="n872"/>
            <w:bookmarkStart w:id="65" w:name="n873"/>
            <w:bookmarkEnd w:id="58"/>
            <w:bookmarkEnd w:id="59"/>
            <w:bookmarkEnd w:id="60"/>
            <w:bookmarkEnd w:id="61"/>
            <w:bookmarkEnd w:id="62"/>
            <w:bookmarkEnd w:id="63"/>
            <w:bookmarkEnd w:id="64"/>
            <w:bookmarkEnd w:id="65"/>
          </w:p>
          <w:p w:rsidR="005D1D16" w:rsidRPr="00F34636" w:rsidRDefault="005D1D16" w:rsidP="000A713F">
            <w:pPr>
              <w:shd w:val="clear" w:color="auto" w:fill="FFFFFF"/>
              <w:ind w:firstLine="450"/>
              <w:rPr>
                <w:color w:val="000000"/>
              </w:rPr>
            </w:pPr>
            <w:bookmarkStart w:id="66" w:name="n874"/>
            <w:bookmarkStart w:id="67" w:name="n875"/>
            <w:bookmarkEnd w:id="66"/>
            <w:bookmarkEnd w:id="67"/>
            <w:r w:rsidRPr="00645944">
              <w:rPr>
                <w:color w:val="000000"/>
              </w:rPr>
              <w:t>Відкриті торги можуть бути відмінені частково (за лотом).</w:t>
            </w:r>
          </w:p>
          <w:p w:rsidR="005D1D16" w:rsidRPr="00F34636" w:rsidRDefault="005D1D16" w:rsidP="000A713F">
            <w:pPr>
              <w:ind w:firstLine="284"/>
              <w:rPr>
                <w:b/>
                <w:bdr w:val="none" w:sz="0" w:space="0" w:color="auto" w:frame="1"/>
              </w:rPr>
            </w:pPr>
            <w:bookmarkStart w:id="68" w:name="n876"/>
            <w:bookmarkStart w:id="69" w:name="n877"/>
            <w:bookmarkStart w:id="70" w:name="n878"/>
            <w:bookmarkStart w:id="71" w:name="n879"/>
            <w:bookmarkStart w:id="72" w:name="n880"/>
            <w:bookmarkStart w:id="73" w:name="n516"/>
            <w:bookmarkStart w:id="74" w:name="n517"/>
            <w:bookmarkStart w:id="75" w:name="n523"/>
            <w:bookmarkEnd w:id="68"/>
            <w:bookmarkEnd w:id="69"/>
            <w:bookmarkEnd w:id="70"/>
            <w:bookmarkEnd w:id="71"/>
            <w:bookmarkEnd w:id="72"/>
            <w:bookmarkEnd w:id="73"/>
            <w:bookmarkEnd w:id="74"/>
            <w:bookmarkEnd w:id="75"/>
            <w:r w:rsidRPr="006459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lastRenderedPageBreak/>
              <w:t>2. Строк укладання Договору</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0A713F">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1D16" w:rsidRPr="00F34636" w:rsidRDefault="005D1D16" w:rsidP="000D0131">
            <w:pPr>
              <w:ind w:firstLine="284"/>
              <w:contextualSpacing/>
              <w:rPr>
                <w:spacing w:val="-4"/>
              </w:rPr>
            </w:pPr>
            <w:r w:rsidRPr="00F34636">
              <w:rPr>
                <w:spacing w:val="-4"/>
              </w:rPr>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rPr>
                <w:b/>
              </w:rPr>
            </w:pPr>
            <w:bookmarkStart w:id="76" w:name="_Hlk46137087"/>
            <w:r w:rsidRPr="00F34636">
              <w:rPr>
                <w:b/>
              </w:rPr>
              <w:t>3. Проект Договору про закупівлю та порядок зміни його умов</w:t>
            </w:r>
          </w:p>
        </w:tc>
        <w:tc>
          <w:tcPr>
            <w:tcW w:w="6850" w:type="dxa"/>
            <w:tcBorders>
              <w:top w:val="single" w:sz="6" w:space="0" w:color="000000"/>
              <w:left w:val="single" w:sz="6" w:space="0" w:color="000000"/>
              <w:bottom w:val="single" w:sz="6" w:space="0" w:color="000000"/>
              <w:right w:val="single" w:sz="6" w:space="0" w:color="000000"/>
            </w:tcBorders>
            <w:vAlign w:val="center"/>
          </w:tcPr>
          <w:p w:rsidR="005D1D16" w:rsidRDefault="005D1D16" w:rsidP="000A713F">
            <w:pPr>
              <w:ind w:firstLine="284"/>
              <w:contextualSpacing/>
            </w:pPr>
            <w:r w:rsidRPr="00C80B60">
              <w:t>Проект</w:t>
            </w:r>
            <w:r w:rsidR="007F5DFF">
              <w:t xml:space="preserve"> договору викладено у  Додатку 3</w:t>
            </w:r>
            <w:r w:rsidR="00041E4D">
              <w:rPr>
                <w:color w:val="000000"/>
                <w:lang w:val="ru-RU"/>
              </w:rPr>
              <w:t xml:space="preserve"> </w:t>
            </w:r>
            <w:r w:rsidR="00D70FEC" w:rsidRPr="00D70FEC">
              <w:t>нова редакція</w:t>
            </w:r>
            <w:r w:rsidR="00D70FEC">
              <w:rPr>
                <w:b/>
              </w:rPr>
              <w:t xml:space="preserve"> </w:t>
            </w:r>
            <w:r w:rsidRPr="00C80B60">
              <w:t>до цієї тендерної документації</w:t>
            </w:r>
            <w:r w:rsidRPr="00F34636">
              <w:t>.</w:t>
            </w:r>
          </w:p>
          <w:p w:rsidR="005D1D16" w:rsidRDefault="005D1D16" w:rsidP="000A713F">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rsidR="005D1D16" w:rsidRDefault="005D1D16" w:rsidP="000A713F">
            <w:pPr>
              <w:ind w:firstLine="284"/>
              <w:contextualSpacing/>
            </w:pPr>
            <w:r>
              <w:t>визначення грошового еквівалента зобов’язання в іноземній валюті;</w:t>
            </w:r>
          </w:p>
          <w:p w:rsidR="005D1D16" w:rsidRDefault="005D1D16" w:rsidP="000A713F">
            <w:pPr>
              <w:ind w:firstLine="284"/>
              <w:contextualSpacing/>
            </w:pPr>
            <w:r>
              <w:t>перерахунку ціни в бік зменшення ціни тендерної пропозиції переможця без зменшення обсягів закупівлі;</w:t>
            </w:r>
          </w:p>
          <w:p w:rsidR="005D1D16" w:rsidRDefault="005D1D16" w:rsidP="000A713F">
            <w:pPr>
              <w:ind w:firstLine="284"/>
              <w:contextualSpacing/>
            </w:pPr>
            <w:r>
              <w:t xml:space="preserve">перерахунку ціни та обсягів товарів в бік зменшення за умови </w:t>
            </w:r>
            <w:r>
              <w:lastRenderedPageBreak/>
              <w:t>необхідності приведення обсягів товарів до кратності упаковки.</w:t>
            </w:r>
          </w:p>
          <w:p w:rsidR="005D1D16" w:rsidRPr="00F34636" w:rsidRDefault="005D1D16" w:rsidP="000A713F">
            <w:pPr>
              <w:ind w:firstLine="284"/>
              <w:contextualSpacing/>
            </w:pPr>
            <w:r w:rsidRPr="00F34636">
              <w:t xml:space="preserve">Істотні умови договору про закупівлю не можуть змінюватися після його підписання до виконання сторонами зобов’язань, крім випадків, визначених </w:t>
            </w:r>
            <w:r>
              <w:t>п. 19 Особливостей</w:t>
            </w:r>
            <w:r w:rsidRPr="00F34636">
              <w:t>. 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76"/>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b w:val="0"/>
              </w:rPr>
            </w:pPr>
            <w:r w:rsidRPr="00F34636">
              <w:rPr>
                <w:rStyle w:val="af0"/>
              </w:rPr>
              <w:lastRenderedPageBreak/>
              <w:t>4. Істотні умови, що обов’язково включаються до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F34636">
                <w:t>Цивільного кодексу України</w:t>
              </w:r>
            </w:hyperlink>
            <w:r w:rsidRPr="00F34636">
              <w:t xml:space="preserve"> та </w:t>
            </w:r>
            <w:r w:rsidRPr="00F34636">
              <w:rPr>
                <w:bCs/>
              </w:rPr>
              <w:t xml:space="preserve">статтею 180 </w:t>
            </w:r>
            <w:hyperlink r:id="rId25" w:tgtFrame="_blank" w:history="1">
              <w:r w:rsidRPr="00F34636">
                <w:t>Господарського кодексу України</w:t>
              </w:r>
            </w:hyperlink>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5. Дії Замовника при відмові Переможця торгів підписати Договір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ED5836" w:rsidRDefault="005D1D16" w:rsidP="000A713F">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w:t>
            </w:r>
            <w:r w:rsidR="0033621D">
              <w:rPr>
                <w:color w:val="000000"/>
                <w:shd w:val="clear" w:color="auto" w:fill="FFFFFF"/>
              </w:rPr>
              <w:t>изначеній підпунктом 3 пункту 4</w:t>
            </w:r>
            <w:r w:rsidR="00D32019" w:rsidRPr="00D32019">
              <w:rPr>
                <w:color w:val="000000"/>
                <w:shd w:val="clear" w:color="auto" w:fill="FFFFFF"/>
              </w:rPr>
              <w:t>7</w:t>
            </w:r>
            <w:r w:rsidRPr="00ED5836">
              <w:rPr>
                <w:color w:val="000000"/>
                <w:shd w:val="clear" w:color="auto" w:fill="FFFFFF"/>
              </w:rPr>
              <w:t xml:space="preserve">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w:t>
            </w:r>
            <w:r w:rsidR="00FB0D97">
              <w:rPr>
                <w:color w:val="000000"/>
                <w:shd w:val="clear" w:color="auto" w:fill="FFFFFF"/>
              </w:rPr>
              <w:t>у та пунктом 4</w:t>
            </w:r>
            <w:r w:rsidR="00FB0D97">
              <w:rPr>
                <w:color w:val="000000"/>
                <w:shd w:val="clear" w:color="auto" w:fill="FFFFFF"/>
                <w:lang w:val="en-US"/>
              </w:rPr>
              <w:t>9</w:t>
            </w:r>
            <w:r w:rsidRPr="00ED5836">
              <w:rPr>
                <w:color w:val="000000"/>
                <w:shd w:val="clear" w:color="auto" w:fill="FFFFFF"/>
              </w:rPr>
              <w:t xml:space="preserve"> Особливостей.</w:t>
            </w:r>
          </w:p>
        </w:tc>
      </w:tr>
      <w:tr w:rsidR="0012254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122544" w:rsidRPr="00F34636" w:rsidRDefault="00122544" w:rsidP="000A713F">
            <w:pPr>
              <w:ind w:firstLine="284"/>
              <w:rPr>
                <w:b/>
              </w:rPr>
            </w:pPr>
            <w:r>
              <w:rPr>
                <w:b/>
              </w:rPr>
              <w:t>6.</w:t>
            </w:r>
            <w:r w:rsidR="00B33C3E">
              <w:rPr>
                <w:b/>
              </w:rPr>
              <w:t xml:space="preserve"> Забезпечення виконання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7F5DFF" w:rsidRDefault="00B33C3E" w:rsidP="007F5DFF">
            <w:pPr>
              <w:widowControl w:val="0"/>
              <w:ind w:right="113"/>
              <w:contextualSpacing/>
            </w:pPr>
            <w:r>
              <w:t xml:space="preserve">Забезпечення виконання договору </w:t>
            </w:r>
            <w:r w:rsidR="007F5DFF">
              <w:t>не вимагається.</w:t>
            </w:r>
          </w:p>
          <w:p w:rsidR="00122544" w:rsidRPr="00ED5836" w:rsidRDefault="00122544" w:rsidP="007F5DFF">
            <w:pPr>
              <w:contextualSpacing/>
              <w:rPr>
                <w:color w:val="000000"/>
                <w:shd w:val="clear" w:color="auto" w:fill="FFFFFF"/>
              </w:rPr>
            </w:pPr>
          </w:p>
        </w:tc>
      </w:tr>
    </w:tbl>
    <w:p w:rsidR="00E372B3" w:rsidRPr="00AC7576" w:rsidRDefault="00E372B3" w:rsidP="00DD5B24">
      <w:pPr>
        <w:ind w:right="-25"/>
        <w:rPr>
          <w:bCs/>
          <w:snapToGrid w:val="0"/>
          <w:color w:val="000000"/>
          <w:lang w:eastAsia="ru-RU"/>
        </w:rPr>
      </w:pPr>
    </w:p>
    <w:sectPr w:rsidR="00E372B3" w:rsidRPr="00AC7576" w:rsidSect="00B33C3E">
      <w:headerReference w:type="default" r:id="rId26"/>
      <w:footerReference w:type="default" r:id="rId27"/>
      <w:pgSz w:w="11906" w:h="16838"/>
      <w:pgMar w:top="284" w:right="170" w:bottom="24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FC0" w:rsidRDefault="00B17FC0">
      <w:r>
        <w:separator/>
      </w:r>
    </w:p>
  </w:endnote>
  <w:endnote w:type="continuationSeparator" w:id="0">
    <w:p w:rsidR="00B17FC0" w:rsidRDefault="00B17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FC0" w:rsidRDefault="00B17FC0">
      <w:r>
        <w:separator/>
      </w:r>
    </w:p>
  </w:footnote>
  <w:footnote w:type="continuationSeparator" w:id="0">
    <w:p w:rsidR="00B17FC0" w:rsidRDefault="00B17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055D3B"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rsidR="00A92B84" w:rsidRDefault="00A92B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1">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2">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6">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8">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9">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37"/>
  </w:num>
  <w:num w:numId="2">
    <w:abstractNumId w:val="16"/>
  </w:num>
  <w:num w:numId="3">
    <w:abstractNumId w:val="30"/>
  </w:num>
  <w:num w:numId="4">
    <w:abstractNumId w:val="21"/>
  </w:num>
  <w:num w:numId="5">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4"/>
  </w:num>
  <w:num w:numId="9">
    <w:abstractNumId w:val="34"/>
  </w:num>
  <w:num w:numId="10">
    <w:abstractNumId w:val="3"/>
  </w:num>
  <w:num w:numId="11">
    <w:abstractNumId w:val="5"/>
  </w:num>
  <w:num w:numId="12">
    <w:abstractNumId w:val="27"/>
  </w:num>
  <w:num w:numId="13">
    <w:abstractNumId w:val="24"/>
  </w:num>
  <w:num w:numId="14">
    <w:abstractNumId w:val="9"/>
  </w:num>
  <w:num w:numId="15">
    <w:abstractNumId w:val="22"/>
  </w:num>
  <w:num w:numId="16">
    <w:abstractNumId w:val="28"/>
  </w:num>
  <w:num w:numId="17">
    <w:abstractNumId w:val="20"/>
  </w:num>
  <w:num w:numId="18">
    <w:abstractNumId w:val="6"/>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41"/>
  </w:num>
  <w:num w:numId="24">
    <w:abstractNumId w:val="36"/>
  </w:num>
  <w:num w:numId="25">
    <w:abstractNumId w:val="11"/>
  </w:num>
  <w:num w:numId="26">
    <w:abstractNumId w:val="15"/>
  </w:num>
  <w:num w:numId="27">
    <w:abstractNumId w:val="12"/>
  </w:num>
  <w:num w:numId="28">
    <w:abstractNumId w:val="26"/>
  </w:num>
  <w:num w:numId="29">
    <w:abstractNumId w:val="32"/>
  </w:num>
  <w:num w:numId="30">
    <w:abstractNumId w:val="1"/>
  </w:num>
  <w:num w:numId="31">
    <w:abstractNumId w:val="8"/>
  </w:num>
  <w:num w:numId="32">
    <w:abstractNumId w:val="19"/>
  </w:num>
  <w:num w:numId="33">
    <w:abstractNumId w:val="4"/>
  </w:num>
  <w:num w:numId="34">
    <w:abstractNumId w:val="35"/>
  </w:num>
  <w:num w:numId="35">
    <w:abstractNumId w:val="13"/>
  </w:num>
  <w:num w:numId="36">
    <w:abstractNumId w:val="18"/>
  </w:num>
  <w:num w:numId="37">
    <w:abstractNumId w:val="2"/>
  </w:num>
  <w:num w:numId="38">
    <w:abstractNumId w:val="33"/>
  </w:num>
  <w:num w:numId="39">
    <w:abstractNumId w:val="25"/>
  </w:num>
  <w:num w:numId="40">
    <w:abstractNumId w:val="10"/>
  </w:num>
  <w:num w:numId="41">
    <w:abstractNumId w:val="31"/>
  </w:num>
  <w:num w:numId="4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84994"/>
  </w:hdrShapeDefaults>
  <w:footnotePr>
    <w:footnote w:id="-1"/>
    <w:footnote w:id="0"/>
  </w:footnotePr>
  <w:endnotePr>
    <w:endnote w:id="-1"/>
    <w:endnote w:id="0"/>
  </w:endnotePr>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39"/>
    <w:rsid w:val="00016580"/>
    <w:rsid w:val="00016D9F"/>
    <w:rsid w:val="000179E8"/>
    <w:rsid w:val="00017BD9"/>
    <w:rsid w:val="00017E93"/>
    <w:rsid w:val="00020386"/>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64D"/>
    <w:rsid w:val="00040D1C"/>
    <w:rsid w:val="00041E4D"/>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5D3B"/>
    <w:rsid w:val="000568C0"/>
    <w:rsid w:val="00056FC9"/>
    <w:rsid w:val="0005739A"/>
    <w:rsid w:val="000576B3"/>
    <w:rsid w:val="00057E5D"/>
    <w:rsid w:val="0006048F"/>
    <w:rsid w:val="00060A93"/>
    <w:rsid w:val="00060F1B"/>
    <w:rsid w:val="00061DCF"/>
    <w:rsid w:val="00062204"/>
    <w:rsid w:val="00062428"/>
    <w:rsid w:val="00064C48"/>
    <w:rsid w:val="000661FC"/>
    <w:rsid w:val="0006664B"/>
    <w:rsid w:val="00066C72"/>
    <w:rsid w:val="00067BD4"/>
    <w:rsid w:val="00070E0A"/>
    <w:rsid w:val="0007108A"/>
    <w:rsid w:val="00072501"/>
    <w:rsid w:val="00073DB5"/>
    <w:rsid w:val="00073FEE"/>
    <w:rsid w:val="0007462E"/>
    <w:rsid w:val="000748A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1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C32"/>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D7025"/>
    <w:rsid w:val="000E02FE"/>
    <w:rsid w:val="000E0C06"/>
    <w:rsid w:val="000E10D4"/>
    <w:rsid w:val="000E1687"/>
    <w:rsid w:val="000E193E"/>
    <w:rsid w:val="000E1BFF"/>
    <w:rsid w:val="000E1D46"/>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1E90"/>
    <w:rsid w:val="000F3D0F"/>
    <w:rsid w:val="000F4BBC"/>
    <w:rsid w:val="000F50B9"/>
    <w:rsid w:val="000F554E"/>
    <w:rsid w:val="000F6100"/>
    <w:rsid w:val="000F6D8B"/>
    <w:rsid w:val="000F72AD"/>
    <w:rsid w:val="001006FF"/>
    <w:rsid w:val="0010116D"/>
    <w:rsid w:val="0010294B"/>
    <w:rsid w:val="00103209"/>
    <w:rsid w:val="0010338C"/>
    <w:rsid w:val="0010395D"/>
    <w:rsid w:val="00103D87"/>
    <w:rsid w:val="001040C3"/>
    <w:rsid w:val="0010474A"/>
    <w:rsid w:val="00104BC9"/>
    <w:rsid w:val="00104DF5"/>
    <w:rsid w:val="0010523A"/>
    <w:rsid w:val="00106006"/>
    <w:rsid w:val="00106B5C"/>
    <w:rsid w:val="00107941"/>
    <w:rsid w:val="00107D17"/>
    <w:rsid w:val="00111C26"/>
    <w:rsid w:val="00111C64"/>
    <w:rsid w:val="0011220A"/>
    <w:rsid w:val="00112428"/>
    <w:rsid w:val="00112E4B"/>
    <w:rsid w:val="00112FC7"/>
    <w:rsid w:val="001137C2"/>
    <w:rsid w:val="00113D13"/>
    <w:rsid w:val="00114620"/>
    <w:rsid w:val="00114B57"/>
    <w:rsid w:val="001159DC"/>
    <w:rsid w:val="00115C5E"/>
    <w:rsid w:val="0011608A"/>
    <w:rsid w:val="00116BA9"/>
    <w:rsid w:val="00116E08"/>
    <w:rsid w:val="0012126D"/>
    <w:rsid w:val="00122544"/>
    <w:rsid w:val="00122F09"/>
    <w:rsid w:val="00122F0C"/>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5047A"/>
    <w:rsid w:val="00150A75"/>
    <w:rsid w:val="00150D63"/>
    <w:rsid w:val="00151001"/>
    <w:rsid w:val="00153A97"/>
    <w:rsid w:val="00153F56"/>
    <w:rsid w:val="001547CA"/>
    <w:rsid w:val="0015553F"/>
    <w:rsid w:val="00155F16"/>
    <w:rsid w:val="00156327"/>
    <w:rsid w:val="001567BA"/>
    <w:rsid w:val="001567BD"/>
    <w:rsid w:val="00156E23"/>
    <w:rsid w:val="00157274"/>
    <w:rsid w:val="00157CC1"/>
    <w:rsid w:val="00157FD7"/>
    <w:rsid w:val="001600D2"/>
    <w:rsid w:val="00160D1E"/>
    <w:rsid w:val="00160D47"/>
    <w:rsid w:val="0016133A"/>
    <w:rsid w:val="001616A5"/>
    <w:rsid w:val="00162C82"/>
    <w:rsid w:val="0016387E"/>
    <w:rsid w:val="00163DB5"/>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80303"/>
    <w:rsid w:val="00180BB2"/>
    <w:rsid w:val="00181A1B"/>
    <w:rsid w:val="00182491"/>
    <w:rsid w:val="00183C41"/>
    <w:rsid w:val="00183F16"/>
    <w:rsid w:val="0018403A"/>
    <w:rsid w:val="00184889"/>
    <w:rsid w:val="00184A4F"/>
    <w:rsid w:val="00184C2D"/>
    <w:rsid w:val="0018509F"/>
    <w:rsid w:val="00185B0E"/>
    <w:rsid w:val="00185B8A"/>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06DE"/>
    <w:rsid w:val="001A1435"/>
    <w:rsid w:val="001A16A7"/>
    <w:rsid w:val="001A19AE"/>
    <w:rsid w:val="001A2972"/>
    <w:rsid w:val="001A2BAA"/>
    <w:rsid w:val="001A3AD5"/>
    <w:rsid w:val="001A3F5E"/>
    <w:rsid w:val="001A4355"/>
    <w:rsid w:val="001A4906"/>
    <w:rsid w:val="001A4B81"/>
    <w:rsid w:val="001A5A87"/>
    <w:rsid w:val="001A7D5A"/>
    <w:rsid w:val="001A7DC7"/>
    <w:rsid w:val="001A7FF0"/>
    <w:rsid w:val="001B02EF"/>
    <w:rsid w:val="001B23F8"/>
    <w:rsid w:val="001B2827"/>
    <w:rsid w:val="001B2C30"/>
    <w:rsid w:val="001B42ED"/>
    <w:rsid w:val="001B5BF9"/>
    <w:rsid w:val="001B5FFC"/>
    <w:rsid w:val="001B66B5"/>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2A0"/>
    <w:rsid w:val="001D59B9"/>
    <w:rsid w:val="001D5B59"/>
    <w:rsid w:val="001D5E5F"/>
    <w:rsid w:val="001D600B"/>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0940"/>
    <w:rsid w:val="002013E9"/>
    <w:rsid w:val="002039C4"/>
    <w:rsid w:val="00203CB3"/>
    <w:rsid w:val="00204469"/>
    <w:rsid w:val="00204601"/>
    <w:rsid w:val="00205BB1"/>
    <w:rsid w:val="00207019"/>
    <w:rsid w:val="002074C1"/>
    <w:rsid w:val="00210333"/>
    <w:rsid w:val="00210381"/>
    <w:rsid w:val="00210EB5"/>
    <w:rsid w:val="00210FCD"/>
    <w:rsid w:val="00211A5F"/>
    <w:rsid w:val="00212A2E"/>
    <w:rsid w:val="002131B5"/>
    <w:rsid w:val="00213C67"/>
    <w:rsid w:val="00214009"/>
    <w:rsid w:val="0021482A"/>
    <w:rsid w:val="00214F82"/>
    <w:rsid w:val="002152F9"/>
    <w:rsid w:val="002161F0"/>
    <w:rsid w:val="002164B1"/>
    <w:rsid w:val="002167A6"/>
    <w:rsid w:val="00217442"/>
    <w:rsid w:val="00217B0F"/>
    <w:rsid w:val="00217C03"/>
    <w:rsid w:val="00217F7C"/>
    <w:rsid w:val="00220D97"/>
    <w:rsid w:val="00221185"/>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037"/>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0EDC"/>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EB7"/>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9BB"/>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63AF"/>
    <w:rsid w:val="002966EF"/>
    <w:rsid w:val="00296C5C"/>
    <w:rsid w:val="002973CA"/>
    <w:rsid w:val="0029762B"/>
    <w:rsid w:val="00297910"/>
    <w:rsid w:val="002A1711"/>
    <w:rsid w:val="002A2AC4"/>
    <w:rsid w:val="002A3270"/>
    <w:rsid w:val="002A3B98"/>
    <w:rsid w:val="002A6195"/>
    <w:rsid w:val="002A63CC"/>
    <w:rsid w:val="002A6AF2"/>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2B0"/>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C7F70"/>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191"/>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2F7975"/>
    <w:rsid w:val="00300B1C"/>
    <w:rsid w:val="00300CBD"/>
    <w:rsid w:val="0030163A"/>
    <w:rsid w:val="003039B9"/>
    <w:rsid w:val="00303C08"/>
    <w:rsid w:val="0030474A"/>
    <w:rsid w:val="00306168"/>
    <w:rsid w:val="003065D1"/>
    <w:rsid w:val="00307C74"/>
    <w:rsid w:val="00310B84"/>
    <w:rsid w:val="00311603"/>
    <w:rsid w:val="003121BB"/>
    <w:rsid w:val="00312741"/>
    <w:rsid w:val="00314BF8"/>
    <w:rsid w:val="00314FC5"/>
    <w:rsid w:val="0031515F"/>
    <w:rsid w:val="0031758F"/>
    <w:rsid w:val="00317D25"/>
    <w:rsid w:val="00320563"/>
    <w:rsid w:val="003205F1"/>
    <w:rsid w:val="00320DB8"/>
    <w:rsid w:val="00320EEF"/>
    <w:rsid w:val="00321AAF"/>
    <w:rsid w:val="00321FDF"/>
    <w:rsid w:val="003224FC"/>
    <w:rsid w:val="00322986"/>
    <w:rsid w:val="00323818"/>
    <w:rsid w:val="00323B4A"/>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1DD8"/>
    <w:rsid w:val="0033510A"/>
    <w:rsid w:val="0033621D"/>
    <w:rsid w:val="0033649F"/>
    <w:rsid w:val="003365BD"/>
    <w:rsid w:val="00337408"/>
    <w:rsid w:val="0033787B"/>
    <w:rsid w:val="003401E9"/>
    <w:rsid w:val="00340676"/>
    <w:rsid w:val="00341D1D"/>
    <w:rsid w:val="00341E6F"/>
    <w:rsid w:val="003422F4"/>
    <w:rsid w:val="00342A19"/>
    <w:rsid w:val="00342D8A"/>
    <w:rsid w:val="00342FD8"/>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1CD"/>
    <w:rsid w:val="00364542"/>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902AF"/>
    <w:rsid w:val="00390367"/>
    <w:rsid w:val="003906CC"/>
    <w:rsid w:val="00390898"/>
    <w:rsid w:val="003911E3"/>
    <w:rsid w:val="0039191A"/>
    <w:rsid w:val="00392135"/>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4B2"/>
    <w:rsid w:val="003A5992"/>
    <w:rsid w:val="003A5ECA"/>
    <w:rsid w:val="003A666F"/>
    <w:rsid w:val="003A66E7"/>
    <w:rsid w:val="003A6FF3"/>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D29"/>
    <w:rsid w:val="003C270E"/>
    <w:rsid w:val="003C27EC"/>
    <w:rsid w:val="003C2B99"/>
    <w:rsid w:val="003C2CA6"/>
    <w:rsid w:val="003C2D55"/>
    <w:rsid w:val="003C310A"/>
    <w:rsid w:val="003C3AE3"/>
    <w:rsid w:val="003C4574"/>
    <w:rsid w:val="003C45BC"/>
    <w:rsid w:val="003C572D"/>
    <w:rsid w:val="003C57A7"/>
    <w:rsid w:val="003C60C6"/>
    <w:rsid w:val="003D0075"/>
    <w:rsid w:val="003D01EB"/>
    <w:rsid w:val="003D0624"/>
    <w:rsid w:val="003D0ECE"/>
    <w:rsid w:val="003D0EED"/>
    <w:rsid w:val="003D117E"/>
    <w:rsid w:val="003D11BF"/>
    <w:rsid w:val="003D274E"/>
    <w:rsid w:val="003D5C71"/>
    <w:rsid w:val="003D6CBE"/>
    <w:rsid w:val="003E010E"/>
    <w:rsid w:val="003E0578"/>
    <w:rsid w:val="003E071F"/>
    <w:rsid w:val="003E0D3E"/>
    <w:rsid w:val="003E10FA"/>
    <w:rsid w:val="003E111A"/>
    <w:rsid w:val="003E13EB"/>
    <w:rsid w:val="003E1408"/>
    <w:rsid w:val="003E19BD"/>
    <w:rsid w:val="003E1FB0"/>
    <w:rsid w:val="003E1FF9"/>
    <w:rsid w:val="003E2184"/>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6A4"/>
    <w:rsid w:val="003F1AE3"/>
    <w:rsid w:val="003F2329"/>
    <w:rsid w:val="003F2ABB"/>
    <w:rsid w:val="003F2E8F"/>
    <w:rsid w:val="003F4557"/>
    <w:rsid w:val="003F45A5"/>
    <w:rsid w:val="003F47F7"/>
    <w:rsid w:val="003F7968"/>
    <w:rsid w:val="003F7EBF"/>
    <w:rsid w:val="0040071A"/>
    <w:rsid w:val="00400902"/>
    <w:rsid w:val="00400D7F"/>
    <w:rsid w:val="00401138"/>
    <w:rsid w:val="00401293"/>
    <w:rsid w:val="00401A4E"/>
    <w:rsid w:val="00401B46"/>
    <w:rsid w:val="00401DA6"/>
    <w:rsid w:val="00401F1C"/>
    <w:rsid w:val="004030C9"/>
    <w:rsid w:val="004031F1"/>
    <w:rsid w:val="00403C52"/>
    <w:rsid w:val="00405432"/>
    <w:rsid w:val="004056DE"/>
    <w:rsid w:val="004064D6"/>
    <w:rsid w:val="004068E9"/>
    <w:rsid w:val="004069CE"/>
    <w:rsid w:val="00406BC4"/>
    <w:rsid w:val="00406D35"/>
    <w:rsid w:val="00410073"/>
    <w:rsid w:val="004116E7"/>
    <w:rsid w:val="00411C5A"/>
    <w:rsid w:val="00413943"/>
    <w:rsid w:val="00414935"/>
    <w:rsid w:val="00414D7F"/>
    <w:rsid w:val="00416F2B"/>
    <w:rsid w:val="0041757A"/>
    <w:rsid w:val="00417799"/>
    <w:rsid w:val="004178C0"/>
    <w:rsid w:val="00417CA7"/>
    <w:rsid w:val="00417CFA"/>
    <w:rsid w:val="00420985"/>
    <w:rsid w:val="00422667"/>
    <w:rsid w:val="004246BB"/>
    <w:rsid w:val="00424EC1"/>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073B"/>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17D"/>
    <w:rsid w:val="004A289B"/>
    <w:rsid w:val="004A3BEF"/>
    <w:rsid w:val="004A44C1"/>
    <w:rsid w:val="004A4D97"/>
    <w:rsid w:val="004A4DE5"/>
    <w:rsid w:val="004A51D2"/>
    <w:rsid w:val="004A5B2C"/>
    <w:rsid w:val="004A7D97"/>
    <w:rsid w:val="004B182D"/>
    <w:rsid w:val="004B2764"/>
    <w:rsid w:val="004B27F8"/>
    <w:rsid w:val="004B29F5"/>
    <w:rsid w:val="004B3157"/>
    <w:rsid w:val="004B4802"/>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2E15"/>
    <w:rsid w:val="004D335D"/>
    <w:rsid w:val="004D3AFB"/>
    <w:rsid w:val="004D3E8F"/>
    <w:rsid w:val="004D4179"/>
    <w:rsid w:val="004D43AD"/>
    <w:rsid w:val="004D449E"/>
    <w:rsid w:val="004D4F04"/>
    <w:rsid w:val="004D5481"/>
    <w:rsid w:val="004D69B4"/>
    <w:rsid w:val="004D6F08"/>
    <w:rsid w:val="004D7C7C"/>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0C94"/>
    <w:rsid w:val="004F1277"/>
    <w:rsid w:val="004F18BA"/>
    <w:rsid w:val="004F2C9A"/>
    <w:rsid w:val="004F36C6"/>
    <w:rsid w:val="004F4715"/>
    <w:rsid w:val="004F4A72"/>
    <w:rsid w:val="004F4C9C"/>
    <w:rsid w:val="004F5AD1"/>
    <w:rsid w:val="004F7463"/>
    <w:rsid w:val="004F7B35"/>
    <w:rsid w:val="004F7DFF"/>
    <w:rsid w:val="005014CB"/>
    <w:rsid w:val="00501FC1"/>
    <w:rsid w:val="00502639"/>
    <w:rsid w:val="00502AB4"/>
    <w:rsid w:val="005039F5"/>
    <w:rsid w:val="005041BF"/>
    <w:rsid w:val="005046A8"/>
    <w:rsid w:val="005056A2"/>
    <w:rsid w:val="00505A94"/>
    <w:rsid w:val="00506D8B"/>
    <w:rsid w:val="00507E22"/>
    <w:rsid w:val="00510FF2"/>
    <w:rsid w:val="005110B3"/>
    <w:rsid w:val="00511576"/>
    <w:rsid w:val="005116B0"/>
    <w:rsid w:val="00511DD3"/>
    <w:rsid w:val="005128F4"/>
    <w:rsid w:val="005132B5"/>
    <w:rsid w:val="005138EB"/>
    <w:rsid w:val="00513AD5"/>
    <w:rsid w:val="00513D0F"/>
    <w:rsid w:val="00514579"/>
    <w:rsid w:val="005146EA"/>
    <w:rsid w:val="00514BB5"/>
    <w:rsid w:val="00515000"/>
    <w:rsid w:val="00515D66"/>
    <w:rsid w:val="00515D74"/>
    <w:rsid w:val="005161DE"/>
    <w:rsid w:val="0051705F"/>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4B78"/>
    <w:rsid w:val="00536052"/>
    <w:rsid w:val="0053756F"/>
    <w:rsid w:val="00540011"/>
    <w:rsid w:val="005409AC"/>
    <w:rsid w:val="00540A70"/>
    <w:rsid w:val="005418F4"/>
    <w:rsid w:val="00541EAE"/>
    <w:rsid w:val="00542856"/>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03BB"/>
    <w:rsid w:val="0057058F"/>
    <w:rsid w:val="00572556"/>
    <w:rsid w:val="0057545B"/>
    <w:rsid w:val="00580251"/>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A07C0"/>
    <w:rsid w:val="005A0F40"/>
    <w:rsid w:val="005A14BF"/>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68A"/>
    <w:rsid w:val="005D07A0"/>
    <w:rsid w:val="005D0F50"/>
    <w:rsid w:val="005D0FF4"/>
    <w:rsid w:val="005D1D16"/>
    <w:rsid w:val="005D1DCD"/>
    <w:rsid w:val="005D3064"/>
    <w:rsid w:val="005D34BF"/>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00B"/>
    <w:rsid w:val="005F12B6"/>
    <w:rsid w:val="005F155D"/>
    <w:rsid w:val="005F21A2"/>
    <w:rsid w:val="005F2240"/>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1A5E"/>
    <w:rsid w:val="00632332"/>
    <w:rsid w:val="00632D00"/>
    <w:rsid w:val="00632E4C"/>
    <w:rsid w:val="0063308C"/>
    <w:rsid w:val="00633B8A"/>
    <w:rsid w:val="00636236"/>
    <w:rsid w:val="00636270"/>
    <w:rsid w:val="00636A5D"/>
    <w:rsid w:val="00637590"/>
    <w:rsid w:val="00640820"/>
    <w:rsid w:val="006408E1"/>
    <w:rsid w:val="00640CA5"/>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74"/>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4C53"/>
    <w:rsid w:val="00675AE4"/>
    <w:rsid w:val="00675C89"/>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51A"/>
    <w:rsid w:val="006916C3"/>
    <w:rsid w:val="00691D55"/>
    <w:rsid w:val="00692490"/>
    <w:rsid w:val="00693413"/>
    <w:rsid w:val="006938ED"/>
    <w:rsid w:val="00693B00"/>
    <w:rsid w:val="0069401A"/>
    <w:rsid w:val="00694482"/>
    <w:rsid w:val="00694894"/>
    <w:rsid w:val="00694A7E"/>
    <w:rsid w:val="00694D24"/>
    <w:rsid w:val="00695A7E"/>
    <w:rsid w:val="00695B98"/>
    <w:rsid w:val="00695D5B"/>
    <w:rsid w:val="006962A1"/>
    <w:rsid w:val="0069752D"/>
    <w:rsid w:val="00697571"/>
    <w:rsid w:val="00697A74"/>
    <w:rsid w:val="00697E9D"/>
    <w:rsid w:val="006A0983"/>
    <w:rsid w:val="006A0DD2"/>
    <w:rsid w:val="006A1E59"/>
    <w:rsid w:val="006A2F80"/>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4E2"/>
    <w:rsid w:val="006B39B9"/>
    <w:rsid w:val="006B3C6F"/>
    <w:rsid w:val="006B4984"/>
    <w:rsid w:val="006B52AB"/>
    <w:rsid w:val="006B6139"/>
    <w:rsid w:val="006B6258"/>
    <w:rsid w:val="006B6B98"/>
    <w:rsid w:val="006B7311"/>
    <w:rsid w:val="006B7AF6"/>
    <w:rsid w:val="006C0768"/>
    <w:rsid w:val="006C2648"/>
    <w:rsid w:val="006C2843"/>
    <w:rsid w:val="006C37F2"/>
    <w:rsid w:val="006C3E61"/>
    <w:rsid w:val="006C4D6F"/>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FFA"/>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4BA"/>
    <w:rsid w:val="00703FF2"/>
    <w:rsid w:val="007052E2"/>
    <w:rsid w:val="0070612D"/>
    <w:rsid w:val="00706182"/>
    <w:rsid w:val="00707213"/>
    <w:rsid w:val="007079F6"/>
    <w:rsid w:val="00711206"/>
    <w:rsid w:val="00711800"/>
    <w:rsid w:val="00711A68"/>
    <w:rsid w:val="00712890"/>
    <w:rsid w:val="00712D17"/>
    <w:rsid w:val="00712F74"/>
    <w:rsid w:val="0071343C"/>
    <w:rsid w:val="0071377F"/>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2EA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2AD"/>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0AEE"/>
    <w:rsid w:val="00751908"/>
    <w:rsid w:val="00752313"/>
    <w:rsid w:val="007529D5"/>
    <w:rsid w:val="00752E30"/>
    <w:rsid w:val="00752FA7"/>
    <w:rsid w:val="00753001"/>
    <w:rsid w:val="00753788"/>
    <w:rsid w:val="00754333"/>
    <w:rsid w:val="00754365"/>
    <w:rsid w:val="0075450A"/>
    <w:rsid w:val="00755DA4"/>
    <w:rsid w:val="00755DE4"/>
    <w:rsid w:val="007561EB"/>
    <w:rsid w:val="00756668"/>
    <w:rsid w:val="00757161"/>
    <w:rsid w:val="00757D87"/>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448"/>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35C"/>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0AC8"/>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BC"/>
    <w:rsid w:val="007E01F1"/>
    <w:rsid w:val="007E02DF"/>
    <w:rsid w:val="007E1164"/>
    <w:rsid w:val="007E12E7"/>
    <w:rsid w:val="007E1B04"/>
    <w:rsid w:val="007E2B13"/>
    <w:rsid w:val="007E3535"/>
    <w:rsid w:val="007E5EA1"/>
    <w:rsid w:val="007E5EC0"/>
    <w:rsid w:val="007E6BB0"/>
    <w:rsid w:val="007E70CB"/>
    <w:rsid w:val="007E752B"/>
    <w:rsid w:val="007F175D"/>
    <w:rsid w:val="007F195D"/>
    <w:rsid w:val="007F24FA"/>
    <w:rsid w:val="007F2999"/>
    <w:rsid w:val="007F365F"/>
    <w:rsid w:val="007F3738"/>
    <w:rsid w:val="007F4BD9"/>
    <w:rsid w:val="007F54F0"/>
    <w:rsid w:val="007F56F0"/>
    <w:rsid w:val="007F5A13"/>
    <w:rsid w:val="007F5DFF"/>
    <w:rsid w:val="007F72A6"/>
    <w:rsid w:val="008004E6"/>
    <w:rsid w:val="008023B6"/>
    <w:rsid w:val="00802BD8"/>
    <w:rsid w:val="00803207"/>
    <w:rsid w:val="0080389C"/>
    <w:rsid w:val="00803C2A"/>
    <w:rsid w:val="00805796"/>
    <w:rsid w:val="00806359"/>
    <w:rsid w:val="00806C46"/>
    <w:rsid w:val="00807591"/>
    <w:rsid w:val="00810073"/>
    <w:rsid w:val="008106AB"/>
    <w:rsid w:val="00811277"/>
    <w:rsid w:val="00811B16"/>
    <w:rsid w:val="00811E06"/>
    <w:rsid w:val="008122EB"/>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045C"/>
    <w:rsid w:val="00831265"/>
    <w:rsid w:val="0083136C"/>
    <w:rsid w:val="00831666"/>
    <w:rsid w:val="008329A6"/>
    <w:rsid w:val="00833040"/>
    <w:rsid w:val="00833245"/>
    <w:rsid w:val="0083377A"/>
    <w:rsid w:val="00833C3C"/>
    <w:rsid w:val="00834081"/>
    <w:rsid w:val="0083454F"/>
    <w:rsid w:val="00835DAE"/>
    <w:rsid w:val="00836068"/>
    <w:rsid w:val="00837F3F"/>
    <w:rsid w:val="00840959"/>
    <w:rsid w:val="0084097C"/>
    <w:rsid w:val="00841DF2"/>
    <w:rsid w:val="008424EC"/>
    <w:rsid w:val="00842CD6"/>
    <w:rsid w:val="0084336E"/>
    <w:rsid w:val="00844036"/>
    <w:rsid w:val="0084460F"/>
    <w:rsid w:val="0084487B"/>
    <w:rsid w:val="00844E50"/>
    <w:rsid w:val="008459A5"/>
    <w:rsid w:val="00846022"/>
    <w:rsid w:val="0084661E"/>
    <w:rsid w:val="0084667B"/>
    <w:rsid w:val="008466AB"/>
    <w:rsid w:val="008469BD"/>
    <w:rsid w:val="008471CC"/>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16ED"/>
    <w:rsid w:val="00862456"/>
    <w:rsid w:val="008631F2"/>
    <w:rsid w:val="00863310"/>
    <w:rsid w:val="0086382B"/>
    <w:rsid w:val="00863CD4"/>
    <w:rsid w:val="008651B8"/>
    <w:rsid w:val="008657BC"/>
    <w:rsid w:val="00865A67"/>
    <w:rsid w:val="0086630F"/>
    <w:rsid w:val="008665A9"/>
    <w:rsid w:val="00867D7B"/>
    <w:rsid w:val="008700BB"/>
    <w:rsid w:val="00870BEF"/>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3476"/>
    <w:rsid w:val="00893AF8"/>
    <w:rsid w:val="00894510"/>
    <w:rsid w:val="00894B43"/>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31AF"/>
    <w:rsid w:val="008B35B3"/>
    <w:rsid w:val="008B372D"/>
    <w:rsid w:val="008B483B"/>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C76F1"/>
    <w:rsid w:val="008D02E6"/>
    <w:rsid w:val="008D0E40"/>
    <w:rsid w:val="008D14BC"/>
    <w:rsid w:val="008D392A"/>
    <w:rsid w:val="008D4139"/>
    <w:rsid w:val="008D42F2"/>
    <w:rsid w:val="008D44D6"/>
    <w:rsid w:val="008D51B1"/>
    <w:rsid w:val="008D6134"/>
    <w:rsid w:val="008D6C3E"/>
    <w:rsid w:val="008D764F"/>
    <w:rsid w:val="008D789E"/>
    <w:rsid w:val="008D7C69"/>
    <w:rsid w:val="008D7CAD"/>
    <w:rsid w:val="008E07D7"/>
    <w:rsid w:val="008E13E5"/>
    <w:rsid w:val="008E172B"/>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A71"/>
    <w:rsid w:val="008F4BE4"/>
    <w:rsid w:val="008F568C"/>
    <w:rsid w:val="008F5F58"/>
    <w:rsid w:val="008F5F6C"/>
    <w:rsid w:val="008F63E3"/>
    <w:rsid w:val="008F6691"/>
    <w:rsid w:val="008F7294"/>
    <w:rsid w:val="008F7363"/>
    <w:rsid w:val="008F743C"/>
    <w:rsid w:val="00900B07"/>
    <w:rsid w:val="00900FBC"/>
    <w:rsid w:val="00901EE1"/>
    <w:rsid w:val="00902E4E"/>
    <w:rsid w:val="00903363"/>
    <w:rsid w:val="009038BE"/>
    <w:rsid w:val="009046F8"/>
    <w:rsid w:val="00904ACD"/>
    <w:rsid w:val="00904D02"/>
    <w:rsid w:val="00904E7E"/>
    <w:rsid w:val="00905B1B"/>
    <w:rsid w:val="009077A3"/>
    <w:rsid w:val="00907AA8"/>
    <w:rsid w:val="00907D68"/>
    <w:rsid w:val="009104DC"/>
    <w:rsid w:val="00910D00"/>
    <w:rsid w:val="00911747"/>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323F"/>
    <w:rsid w:val="009246D0"/>
    <w:rsid w:val="009249EB"/>
    <w:rsid w:val="0092545D"/>
    <w:rsid w:val="009259DE"/>
    <w:rsid w:val="00925BAA"/>
    <w:rsid w:val="00925D03"/>
    <w:rsid w:val="00926373"/>
    <w:rsid w:val="009266CA"/>
    <w:rsid w:val="00926F1E"/>
    <w:rsid w:val="00930BE5"/>
    <w:rsid w:val="009314BC"/>
    <w:rsid w:val="00931747"/>
    <w:rsid w:val="00931F51"/>
    <w:rsid w:val="00932F45"/>
    <w:rsid w:val="00933387"/>
    <w:rsid w:val="00933D61"/>
    <w:rsid w:val="00933DD9"/>
    <w:rsid w:val="009343D9"/>
    <w:rsid w:val="00934E8C"/>
    <w:rsid w:val="00935468"/>
    <w:rsid w:val="0093563B"/>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5C43"/>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6152"/>
    <w:rsid w:val="00967555"/>
    <w:rsid w:val="00967600"/>
    <w:rsid w:val="00967A68"/>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D90"/>
    <w:rsid w:val="009A7829"/>
    <w:rsid w:val="009B1051"/>
    <w:rsid w:val="009B16CD"/>
    <w:rsid w:val="009B1ABB"/>
    <w:rsid w:val="009B2D03"/>
    <w:rsid w:val="009B4624"/>
    <w:rsid w:val="009B4A2D"/>
    <w:rsid w:val="009B4B4D"/>
    <w:rsid w:val="009B4EEF"/>
    <w:rsid w:val="009B5996"/>
    <w:rsid w:val="009B5D1B"/>
    <w:rsid w:val="009B62BE"/>
    <w:rsid w:val="009B6761"/>
    <w:rsid w:val="009B7B67"/>
    <w:rsid w:val="009C0764"/>
    <w:rsid w:val="009C08D6"/>
    <w:rsid w:val="009C0B60"/>
    <w:rsid w:val="009C0F4C"/>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3F5"/>
    <w:rsid w:val="009D362F"/>
    <w:rsid w:val="009D3960"/>
    <w:rsid w:val="009D3B22"/>
    <w:rsid w:val="009D3B82"/>
    <w:rsid w:val="009D4642"/>
    <w:rsid w:val="009D4646"/>
    <w:rsid w:val="009D4680"/>
    <w:rsid w:val="009D52B2"/>
    <w:rsid w:val="009D59B3"/>
    <w:rsid w:val="009D6388"/>
    <w:rsid w:val="009D6BA0"/>
    <w:rsid w:val="009D7396"/>
    <w:rsid w:val="009D77C0"/>
    <w:rsid w:val="009E0022"/>
    <w:rsid w:val="009E06E8"/>
    <w:rsid w:val="009E19CE"/>
    <w:rsid w:val="009E201D"/>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ADE"/>
    <w:rsid w:val="00A11BD1"/>
    <w:rsid w:val="00A11BD3"/>
    <w:rsid w:val="00A12B49"/>
    <w:rsid w:val="00A12E75"/>
    <w:rsid w:val="00A13268"/>
    <w:rsid w:val="00A1382D"/>
    <w:rsid w:val="00A140E8"/>
    <w:rsid w:val="00A146CD"/>
    <w:rsid w:val="00A149D9"/>
    <w:rsid w:val="00A15178"/>
    <w:rsid w:val="00A15C51"/>
    <w:rsid w:val="00A1607C"/>
    <w:rsid w:val="00A16E70"/>
    <w:rsid w:val="00A1704E"/>
    <w:rsid w:val="00A210D0"/>
    <w:rsid w:val="00A23990"/>
    <w:rsid w:val="00A2404F"/>
    <w:rsid w:val="00A2458A"/>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298B"/>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339F"/>
    <w:rsid w:val="00A63816"/>
    <w:rsid w:val="00A63CF8"/>
    <w:rsid w:val="00A63FB8"/>
    <w:rsid w:val="00A640AF"/>
    <w:rsid w:val="00A643A2"/>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4568"/>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48A"/>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3F45"/>
    <w:rsid w:val="00AA40C8"/>
    <w:rsid w:val="00AA43F9"/>
    <w:rsid w:val="00AA4AD5"/>
    <w:rsid w:val="00AA4D48"/>
    <w:rsid w:val="00AA59C5"/>
    <w:rsid w:val="00AA6892"/>
    <w:rsid w:val="00AA6D03"/>
    <w:rsid w:val="00AA72C5"/>
    <w:rsid w:val="00AA76F3"/>
    <w:rsid w:val="00AA78AB"/>
    <w:rsid w:val="00AA7C0D"/>
    <w:rsid w:val="00AA7FDE"/>
    <w:rsid w:val="00AB0D0A"/>
    <w:rsid w:val="00AB0E61"/>
    <w:rsid w:val="00AB416E"/>
    <w:rsid w:val="00AB4CF1"/>
    <w:rsid w:val="00AB5ABF"/>
    <w:rsid w:val="00AB5E70"/>
    <w:rsid w:val="00AB613C"/>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186"/>
    <w:rsid w:val="00AD5547"/>
    <w:rsid w:val="00AD5851"/>
    <w:rsid w:val="00AD5BFB"/>
    <w:rsid w:val="00AD6152"/>
    <w:rsid w:val="00AD6767"/>
    <w:rsid w:val="00AD69A4"/>
    <w:rsid w:val="00AD6B32"/>
    <w:rsid w:val="00AD6D4A"/>
    <w:rsid w:val="00AD765D"/>
    <w:rsid w:val="00AD7A66"/>
    <w:rsid w:val="00AE1133"/>
    <w:rsid w:val="00AE1D1A"/>
    <w:rsid w:val="00AE2403"/>
    <w:rsid w:val="00AE257E"/>
    <w:rsid w:val="00AE3B60"/>
    <w:rsid w:val="00AE4762"/>
    <w:rsid w:val="00AE53A2"/>
    <w:rsid w:val="00AE5DAB"/>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4855"/>
    <w:rsid w:val="00B057AE"/>
    <w:rsid w:val="00B059CC"/>
    <w:rsid w:val="00B060D5"/>
    <w:rsid w:val="00B063FA"/>
    <w:rsid w:val="00B07585"/>
    <w:rsid w:val="00B0764E"/>
    <w:rsid w:val="00B11572"/>
    <w:rsid w:val="00B11D0E"/>
    <w:rsid w:val="00B1230D"/>
    <w:rsid w:val="00B12A86"/>
    <w:rsid w:val="00B13403"/>
    <w:rsid w:val="00B13A58"/>
    <w:rsid w:val="00B13BFC"/>
    <w:rsid w:val="00B13C5D"/>
    <w:rsid w:val="00B13F85"/>
    <w:rsid w:val="00B150E5"/>
    <w:rsid w:val="00B15BA3"/>
    <w:rsid w:val="00B1756E"/>
    <w:rsid w:val="00B17FC0"/>
    <w:rsid w:val="00B206EB"/>
    <w:rsid w:val="00B21199"/>
    <w:rsid w:val="00B21574"/>
    <w:rsid w:val="00B215BF"/>
    <w:rsid w:val="00B21ECA"/>
    <w:rsid w:val="00B22291"/>
    <w:rsid w:val="00B22662"/>
    <w:rsid w:val="00B22845"/>
    <w:rsid w:val="00B22A00"/>
    <w:rsid w:val="00B23859"/>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3C3E"/>
    <w:rsid w:val="00B34193"/>
    <w:rsid w:val="00B341F0"/>
    <w:rsid w:val="00B34649"/>
    <w:rsid w:val="00B34CA6"/>
    <w:rsid w:val="00B34EFF"/>
    <w:rsid w:val="00B3688F"/>
    <w:rsid w:val="00B36A02"/>
    <w:rsid w:val="00B37C38"/>
    <w:rsid w:val="00B410AE"/>
    <w:rsid w:val="00B41201"/>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4B2F"/>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4F1"/>
    <w:rsid w:val="00B72A59"/>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A7E"/>
    <w:rsid w:val="00B84D6E"/>
    <w:rsid w:val="00B85288"/>
    <w:rsid w:val="00B852FE"/>
    <w:rsid w:val="00B8659D"/>
    <w:rsid w:val="00B86769"/>
    <w:rsid w:val="00B86BFC"/>
    <w:rsid w:val="00B872C5"/>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E7"/>
    <w:rsid w:val="00BA391C"/>
    <w:rsid w:val="00BA3C53"/>
    <w:rsid w:val="00BA413E"/>
    <w:rsid w:val="00BA4657"/>
    <w:rsid w:val="00BA5826"/>
    <w:rsid w:val="00BA72A8"/>
    <w:rsid w:val="00BA74AA"/>
    <w:rsid w:val="00BA756E"/>
    <w:rsid w:val="00BA7667"/>
    <w:rsid w:val="00BB0B2F"/>
    <w:rsid w:val="00BB1D07"/>
    <w:rsid w:val="00BB28EF"/>
    <w:rsid w:val="00BB31CB"/>
    <w:rsid w:val="00BB3C98"/>
    <w:rsid w:val="00BB49F8"/>
    <w:rsid w:val="00BB4B8E"/>
    <w:rsid w:val="00BB5063"/>
    <w:rsid w:val="00BB5513"/>
    <w:rsid w:val="00BB5868"/>
    <w:rsid w:val="00BB5EB4"/>
    <w:rsid w:val="00BB634F"/>
    <w:rsid w:val="00BB64E0"/>
    <w:rsid w:val="00BB70A2"/>
    <w:rsid w:val="00BB7BFE"/>
    <w:rsid w:val="00BB7DF3"/>
    <w:rsid w:val="00BC0179"/>
    <w:rsid w:val="00BC06DA"/>
    <w:rsid w:val="00BC0F31"/>
    <w:rsid w:val="00BC1900"/>
    <w:rsid w:val="00BC1CEE"/>
    <w:rsid w:val="00BC1E3C"/>
    <w:rsid w:val="00BC2427"/>
    <w:rsid w:val="00BC2626"/>
    <w:rsid w:val="00BC33CD"/>
    <w:rsid w:val="00BC3888"/>
    <w:rsid w:val="00BC39BA"/>
    <w:rsid w:val="00BC3C91"/>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230A"/>
    <w:rsid w:val="00BE2756"/>
    <w:rsid w:val="00BE3E5A"/>
    <w:rsid w:val="00BE4A8B"/>
    <w:rsid w:val="00BE5209"/>
    <w:rsid w:val="00BE5DFC"/>
    <w:rsid w:val="00BE640B"/>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0BFD"/>
    <w:rsid w:val="00C00DD9"/>
    <w:rsid w:val="00C01338"/>
    <w:rsid w:val="00C01D6A"/>
    <w:rsid w:val="00C038F8"/>
    <w:rsid w:val="00C04774"/>
    <w:rsid w:val="00C0536E"/>
    <w:rsid w:val="00C05395"/>
    <w:rsid w:val="00C05737"/>
    <w:rsid w:val="00C07A14"/>
    <w:rsid w:val="00C07BDE"/>
    <w:rsid w:val="00C07C58"/>
    <w:rsid w:val="00C07DAA"/>
    <w:rsid w:val="00C1120B"/>
    <w:rsid w:val="00C142FC"/>
    <w:rsid w:val="00C14475"/>
    <w:rsid w:val="00C14E10"/>
    <w:rsid w:val="00C156EF"/>
    <w:rsid w:val="00C16BBD"/>
    <w:rsid w:val="00C201F0"/>
    <w:rsid w:val="00C20C76"/>
    <w:rsid w:val="00C20E04"/>
    <w:rsid w:val="00C21705"/>
    <w:rsid w:val="00C22736"/>
    <w:rsid w:val="00C2293B"/>
    <w:rsid w:val="00C23240"/>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5CBF"/>
    <w:rsid w:val="00C3631D"/>
    <w:rsid w:val="00C36ECA"/>
    <w:rsid w:val="00C40CD8"/>
    <w:rsid w:val="00C41CED"/>
    <w:rsid w:val="00C426C8"/>
    <w:rsid w:val="00C43263"/>
    <w:rsid w:val="00C43649"/>
    <w:rsid w:val="00C43CAD"/>
    <w:rsid w:val="00C43D5F"/>
    <w:rsid w:val="00C43D73"/>
    <w:rsid w:val="00C44A20"/>
    <w:rsid w:val="00C44C77"/>
    <w:rsid w:val="00C45CFC"/>
    <w:rsid w:val="00C47058"/>
    <w:rsid w:val="00C4789A"/>
    <w:rsid w:val="00C478E0"/>
    <w:rsid w:val="00C47D66"/>
    <w:rsid w:val="00C502EB"/>
    <w:rsid w:val="00C5091C"/>
    <w:rsid w:val="00C50C18"/>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3EF7"/>
    <w:rsid w:val="00C641D4"/>
    <w:rsid w:val="00C645C6"/>
    <w:rsid w:val="00C65119"/>
    <w:rsid w:val="00C66BB0"/>
    <w:rsid w:val="00C701BD"/>
    <w:rsid w:val="00C7021A"/>
    <w:rsid w:val="00C7151F"/>
    <w:rsid w:val="00C717F8"/>
    <w:rsid w:val="00C721DF"/>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64E"/>
    <w:rsid w:val="00C86973"/>
    <w:rsid w:val="00C871E4"/>
    <w:rsid w:val="00C877BC"/>
    <w:rsid w:val="00C903C8"/>
    <w:rsid w:val="00C90FCC"/>
    <w:rsid w:val="00C91A18"/>
    <w:rsid w:val="00C927FD"/>
    <w:rsid w:val="00C92AD4"/>
    <w:rsid w:val="00C92CA3"/>
    <w:rsid w:val="00C92FCC"/>
    <w:rsid w:val="00C93668"/>
    <w:rsid w:val="00C93844"/>
    <w:rsid w:val="00C93925"/>
    <w:rsid w:val="00C93A3D"/>
    <w:rsid w:val="00C93B1C"/>
    <w:rsid w:val="00C93ECD"/>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772"/>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CDC"/>
    <w:rsid w:val="00CD7EC5"/>
    <w:rsid w:val="00CE049C"/>
    <w:rsid w:val="00CE056C"/>
    <w:rsid w:val="00CE2191"/>
    <w:rsid w:val="00CE2405"/>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2FB"/>
    <w:rsid w:val="00D1257C"/>
    <w:rsid w:val="00D13EDB"/>
    <w:rsid w:val="00D14147"/>
    <w:rsid w:val="00D14572"/>
    <w:rsid w:val="00D171AF"/>
    <w:rsid w:val="00D1732A"/>
    <w:rsid w:val="00D17B6E"/>
    <w:rsid w:val="00D17CC4"/>
    <w:rsid w:val="00D206F3"/>
    <w:rsid w:val="00D20A8F"/>
    <w:rsid w:val="00D21281"/>
    <w:rsid w:val="00D21600"/>
    <w:rsid w:val="00D22110"/>
    <w:rsid w:val="00D23ED8"/>
    <w:rsid w:val="00D242F3"/>
    <w:rsid w:val="00D24512"/>
    <w:rsid w:val="00D24CD5"/>
    <w:rsid w:val="00D25669"/>
    <w:rsid w:val="00D2796D"/>
    <w:rsid w:val="00D27E9E"/>
    <w:rsid w:val="00D30984"/>
    <w:rsid w:val="00D30D45"/>
    <w:rsid w:val="00D30E8D"/>
    <w:rsid w:val="00D30EFE"/>
    <w:rsid w:val="00D32019"/>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645"/>
    <w:rsid w:val="00D447C7"/>
    <w:rsid w:val="00D4487E"/>
    <w:rsid w:val="00D44F5C"/>
    <w:rsid w:val="00D45B25"/>
    <w:rsid w:val="00D45B75"/>
    <w:rsid w:val="00D45CF1"/>
    <w:rsid w:val="00D46A3F"/>
    <w:rsid w:val="00D46DF2"/>
    <w:rsid w:val="00D47E01"/>
    <w:rsid w:val="00D508C5"/>
    <w:rsid w:val="00D5292D"/>
    <w:rsid w:val="00D5306D"/>
    <w:rsid w:val="00D53112"/>
    <w:rsid w:val="00D541FE"/>
    <w:rsid w:val="00D54791"/>
    <w:rsid w:val="00D54BB2"/>
    <w:rsid w:val="00D55372"/>
    <w:rsid w:val="00D55649"/>
    <w:rsid w:val="00D558C8"/>
    <w:rsid w:val="00D55AF4"/>
    <w:rsid w:val="00D55DDF"/>
    <w:rsid w:val="00D55F56"/>
    <w:rsid w:val="00D56070"/>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3A2"/>
    <w:rsid w:val="00D707E1"/>
    <w:rsid w:val="00D70941"/>
    <w:rsid w:val="00D70C67"/>
    <w:rsid w:val="00D70FEC"/>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6FB"/>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D1A02"/>
    <w:rsid w:val="00DD1AFA"/>
    <w:rsid w:val="00DD38DB"/>
    <w:rsid w:val="00DD4EB7"/>
    <w:rsid w:val="00DD5B24"/>
    <w:rsid w:val="00DD5F79"/>
    <w:rsid w:val="00DD616B"/>
    <w:rsid w:val="00DD6918"/>
    <w:rsid w:val="00DD6B1D"/>
    <w:rsid w:val="00DD71A2"/>
    <w:rsid w:val="00DD7545"/>
    <w:rsid w:val="00DD7E95"/>
    <w:rsid w:val="00DE0FE5"/>
    <w:rsid w:val="00DE26A2"/>
    <w:rsid w:val="00DE2BA3"/>
    <w:rsid w:val="00DE4218"/>
    <w:rsid w:val="00DE4A40"/>
    <w:rsid w:val="00DE4D8A"/>
    <w:rsid w:val="00DE5CBA"/>
    <w:rsid w:val="00DE64A1"/>
    <w:rsid w:val="00DE6A49"/>
    <w:rsid w:val="00DE7BDA"/>
    <w:rsid w:val="00DF1010"/>
    <w:rsid w:val="00DF1258"/>
    <w:rsid w:val="00DF13A9"/>
    <w:rsid w:val="00DF31C7"/>
    <w:rsid w:val="00DF3AAB"/>
    <w:rsid w:val="00DF46EC"/>
    <w:rsid w:val="00DF4921"/>
    <w:rsid w:val="00DF4AC3"/>
    <w:rsid w:val="00DF575A"/>
    <w:rsid w:val="00DF5C6E"/>
    <w:rsid w:val="00DF5C8F"/>
    <w:rsid w:val="00DF5CBC"/>
    <w:rsid w:val="00DF6205"/>
    <w:rsid w:val="00DF641D"/>
    <w:rsid w:val="00DF6A07"/>
    <w:rsid w:val="00DF749B"/>
    <w:rsid w:val="00E0088E"/>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3C9"/>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78E"/>
    <w:rsid w:val="00E70A2C"/>
    <w:rsid w:val="00E71204"/>
    <w:rsid w:val="00E71352"/>
    <w:rsid w:val="00E71578"/>
    <w:rsid w:val="00E73430"/>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C87"/>
    <w:rsid w:val="00E84D5B"/>
    <w:rsid w:val="00E854F2"/>
    <w:rsid w:val="00E8572B"/>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867"/>
    <w:rsid w:val="00EA292C"/>
    <w:rsid w:val="00EA4844"/>
    <w:rsid w:val="00EA4A3F"/>
    <w:rsid w:val="00EA4E5F"/>
    <w:rsid w:val="00EA55DC"/>
    <w:rsid w:val="00EA5CC6"/>
    <w:rsid w:val="00EA5E7E"/>
    <w:rsid w:val="00EA6452"/>
    <w:rsid w:val="00EA726F"/>
    <w:rsid w:val="00EA75A2"/>
    <w:rsid w:val="00EA75A6"/>
    <w:rsid w:val="00EB0569"/>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263F"/>
    <w:rsid w:val="00ED2AC1"/>
    <w:rsid w:val="00ED2CA2"/>
    <w:rsid w:val="00ED2D00"/>
    <w:rsid w:val="00ED2D1A"/>
    <w:rsid w:val="00ED2ED4"/>
    <w:rsid w:val="00ED2FE5"/>
    <w:rsid w:val="00ED325E"/>
    <w:rsid w:val="00ED3426"/>
    <w:rsid w:val="00ED3EE5"/>
    <w:rsid w:val="00ED45B3"/>
    <w:rsid w:val="00ED4996"/>
    <w:rsid w:val="00ED5836"/>
    <w:rsid w:val="00ED5D28"/>
    <w:rsid w:val="00ED6243"/>
    <w:rsid w:val="00ED664B"/>
    <w:rsid w:val="00ED7554"/>
    <w:rsid w:val="00EE0739"/>
    <w:rsid w:val="00EE07F5"/>
    <w:rsid w:val="00EE0BBF"/>
    <w:rsid w:val="00EE14B9"/>
    <w:rsid w:val="00EE1838"/>
    <w:rsid w:val="00EE1C3E"/>
    <w:rsid w:val="00EE216F"/>
    <w:rsid w:val="00EE2281"/>
    <w:rsid w:val="00EE2581"/>
    <w:rsid w:val="00EE2BFB"/>
    <w:rsid w:val="00EE3E16"/>
    <w:rsid w:val="00EE59D6"/>
    <w:rsid w:val="00EE69F0"/>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3F68"/>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AC0"/>
    <w:rsid w:val="00F10E90"/>
    <w:rsid w:val="00F11B14"/>
    <w:rsid w:val="00F1220D"/>
    <w:rsid w:val="00F12755"/>
    <w:rsid w:val="00F12F89"/>
    <w:rsid w:val="00F13CA3"/>
    <w:rsid w:val="00F13E54"/>
    <w:rsid w:val="00F14095"/>
    <w:rsid w:val="00F151A0"/>
    <w:rsid w:val="00F1590B"/>
    <w:rsid w:val="00F165FA"/>
    <w:rsid w:val="00F167A5"/>
    <w:rsid w:val="00F16FCE"/>
    <w:rsid w:val="00F1762C"/>
    <w:rsid w:val="00F1793C"/>
    <w:rsid w:val="00F17DA8"/>
    <w:rsid w:val="00F17F1C"/>
    <w:rsid w:val="00F208A2"/>
    <w:rsid w:val="00F215FC"/>
    <w:rsid w:val="00F21930"/>
    <w:rsid w:val="00F21FD9"/>
    <w:rsid w:val="00F22390"/>
    <w:rsid w:val="00F22482"/>
    <w:rsid w:val="00F2301E"/>
    <w:rsid w:val="00F23FD0"/>
    <w:rsid w:val="00F24584"/>
    <w:rsid w:val="00F25795"/>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DBA"/>
    <w:rsid w:val="00F401AD"/>
    <w:rsid w:val="00F418B3"/>
    <w:rsid w:val="00F41997"/>
    <w:rsid w:val="00F41BBA"/>
    <w:rsid w:val="00F41C3C"/>
    <w:rsid w:val="00F41D41"/>
    <w:rsid w:val="00F42A22"/>
    <w:rsid w:val="00F42F61"/>
    <w:rsid w:val="00F43800"/>
    <w:rsid w:val="00F43EA6"/>
    <w:rsid w:val="00F44077"/>
    <w:rsid w:val="00F449CE"/>
    <w:rsid w:val="00F44CCD"/>
    <w:rsid w:val="00F45020"/>
    <w:rsid w:val="00F45DEB"/>
    <w:rsid w:val="00F46886"/>
    <w:rsid w:val="00F46CD9"/>
    <w:rsid w:val="00F47233"/>
    <w:rsid w:val="00F47336"/>
    <w:rsid w:val="00F47497"/>
    <w:rsid w:val="00F47ACE"/>
    <w:rsid w:val="00F47FE4"/>
    <w:rsid w:val="00F502FE"/>
    <w:rsid w:val="00F50325"/>
    <w:rsid w:val="00F50D77"/>
    <w:rsid w:val="00F50F2C"/>
    <w:rsid w:val="00F517A3"/>
    <w:rsid w:val="00F53B09"/>
    <w:rsid w:val="00F53FA4"/>
    <w:rsid w:val="00F5491C"/>
    <w:rsid w:val="00F54E92"/>
    <w:rsid w:val="00F55A0A"/>
    <w:rsid w:val="00F560CE"/>
    <w:rsid w:val="00F5713C"/>
    <w:rsid w:val="00F57219"/>
    <w:rsid w:val="00F57C8F"/>
    <w:rsid w:val="00F60320"/>
    <w:rsid w:val="00F603BF"/>
    <w:rsid w:val="00F60721"/>
    <w:rsid w:val="00F60F15"/>
    <w:rsid w:val="00F6138A"/>
    <w:rsid w:val="00F61414"/>
    <w:rsid w:val="00F61ADB"/>
    <w:rsid w:val="00F6217B"/>
    <w:rsid w:val="00F62646"/>
    <w:rsid w:val="00F62A81"/>
    <w:rsid w:val="00F6326B"/>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217"/>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715"/>
    <w:rsid w:val="00FB0953"/>
    <w:rsid w:val="00FB0D97"/>
    <w:rsid w:val="00FB15F3"/>
    <w:rsid w:val="00FB15F6"/>
    <w:rsid w:val="00FB1D86"/>
    <w:rsid w:val="00FB240B"/>
    <w:rsid w:val="00FB260F"/>
    <w:rsid w:val="00FB34F5"/>
    <w:rsid w:val="00FB35D3"/>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69A6"/>
    <w:rsid w:val="00FC71D7"/>
    <w:rsid w:val="00FC75BD"/>
    <w:rsid w:val="00FD0106"/>
    <w:rsid w:val="00FD0633"/>
    <w:rsid w:val="00FD07E0"/>
    <w:rsid w:val="00FD083E"/>
    <w:rsid w:val="00FD26F0"/>
    <w:rsid w:val="00FD3310"/>
    <w:rsid w:val="00FD3807"/>
    <w:rsid w:val="00FD39B0"/>
    <w:rsid w:val="00FD548F"/>
    <w:rsid w:val="00FD5BA1"/>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77C"/>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rsid w:val="00275712"/>
    <w:pPr>
      <w:spacing w:after="120"/>
    </w:pPr>
    <w:rPr>
      <w:sz w:val="20"/>
      <w:szCs w:val="20"/>
      <w:lang w:eastAsia="ru-RU"/>
    </w:rPr>
  </w:style>
  <w:style w:type="character" w:customStyle="1" w:styleId="af7">
    <w:name w:val="Основний текст Знак"/>
    <w:link w:val="af6"/>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a"/>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normal">
    <w:name w:val="normal"/>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8">
    <w:name w:val="Без интервала2"/>
    <w:qFormat/>
    <w:rsid w:val="005545EC"/>
    <w:pPr>
      <w:jc w:val="both"/>
    </w:pPr>
    <w:rPr>
      <w:rFonts w:ascii="Calibri" w:eastAsia="Calibri" w:hAnsi="Calibri"/>
      <w:sz w:val="22"/>
      <w:szCs w:val="22"/>
      <w:lang w:eastAsia="en-US"/>
    </w:rPr>
  </w:style>
  <w:style w:type="paragraph" w:customStyle="1" w:styleId="29">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a">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b">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uiPriority w:val="1"/>
    <w:locked/>
    <w:rsid w:val="008A1A8B"/>
    <w:rPr>
      <w:rFonts w:ascii="Calibri" w:hAnsi="Calibri"/>
      <w:lang w:val="uk-UA" w:eastAsia="uk-UA" w:bidi="ar-SA"/>
    </w:rPr>
  </w:style>
  <w:style w:type="paragraph" w:styleId="aff8">
    <w:name w:val="No Spacing"/>
    <w:link w:val="aff7"/>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c">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d">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e">
    <w:name w:val="Сетка таблицы2"/>
    <w:basedOn w:val="a3"/>
    <w:next w:val="af1"/>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
    <w:name w:val="Основний текст (2)_"/>
    <w:rsid w:val="001D6C14"/>
    <w:rPr>
      <w:b w:val="0"/>
      <w:bCs w:val="0"/>
      <w:i w:val="0"/>
      <w:iCs w:val="0"/>
      <w:smallCaps w:val="0"/>
      <w:strike w:val="0"/>
      <w:sz w:val="18"/>
      <w:szCs w:val="18"/>
      <w:u w:val="none"/>
    </w:rPr>
  </w:style>
  <w:style w:type="character" w:customStyle="1" w:styleId="2f0">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6">
    <w:name w:val="Незакрита згадка"/>
    <w:uiPriority w:val="99"/>
    <w:semiHidden/>
    <w:unhideWhenUsed/>
    <w:rsid w:val="00776A85"/>
    <w:rPr>
      <w:color w:val="605E5C"/>
      <w:shd w:val="clear" w:color="auto" w:fill="E1DFDD"/>
    </w:rPr>
  </w:style>
  <w:style w:type="numbering" w:customStyle="1" w:styleId="1f2">
    <w:name w:val="Немає списку1"/>
    <w:next w:val="a4"/>
    <w:uiPriority w:val="99"/>
    <w:semiHidden/>
    <w:unhideWhenUsed/>
    <w:rsid w:val="005A65AB"/>
  </w:style>
  <w:style w:type="table" w:customStyle="1" w:styleId="1f3">
    <w:name w:val="Сітка таблиці1"/>
    <w:basedOn w:val="a3"/>
    <w:next w:val="af1"/>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B944D5"/>
  </w:style>
  <w:style w:type="table" w:customStyle="1" w:styleId="2f3">
    <w:name w:val="Сітка таблиці2"/>
    <w:basedOn w:val="a3"/>
    <w:next w:val="af1"/>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1"/>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7">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8">
    <w:name w:val="Неразрешенное упоминание"/>
    <w:uiPriority w:val="99"/>
    <w:semiHidden/>
    <w:unhideWhenUsed/>
    <w:rsid w:val="008A2C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9026106">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2210504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A5EDF-B6B3-43F7-9129-B6FFA0F9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34981</Words>
  <Characters>19940</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54812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n.dorosh</cp:lastModifiedBy>
  <cp:revision>30</cp:revision>
  <cp:lastPrinted>2022-05-12T06:34:00Z</cp:lastPrinted>
  <dcterms:created xsi:type="dcterms:W3CDTF">2024-02-28T09:18:00Z</dcterms:created>
  <dcterms:modified xsi:type="dcterms:W3CDTF">2024-04-02T07:00:00Z</dcterms:modified>
</cp:coreProperties>
</file>