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E7" w:rsidRPr="008F1C53" w:rsidRDefault="00247BE7" w:rsidP="00247BE7">
      <w:pPr>
        <w:widowControl/>
        <w:ind w:firstLine="709"/>
        <w:jc w:val="right"/>
        <w:rPr>
          <w:b/>
          <w:bCs/>
          <w:color w:val="000000"/>
          <w:sz w:val="24"/>
          <w:szCs w:val="24"/>
        </w:rPr>
      </w:pPr>
      <w:r w:rsidRPr="008F1C53">
        <w:rPr>
          <w:b/>
          <w:bCs/>
          <w:color w:val="000000"/>
          <w:sz w:val="24"/>
          <w:szCs w:val="24"/>
        </w:rPr>
        <w:t xml:space="preserve">ДОДАТОК 2 </w:t>
      </w:r>
    </w:p>
    <w:p w:rsidR="00247BE7" w:rsidRPr="008F1C53" w:rsidRDefault="00247BE7" w:rsidP="00247BE7">
      <w:pPr>
        <w:pStyle w:val="a3"/>
        <w:spacing w:before="0" w:beforeAutospacing="0" w:after="0" w:afterAutospacing="0"/>
        <w:jc w:val="right"/>
        <w:rPr>
          <w:lang w:val="uk-UA"/>
        </w:rPr>
      </w:pPr>
      <w:r w:rsidRPr="008F1C53">
        <w:rPr>
          <w:b/>
          <w:bCs/>
          <w:i/>
          <w:iCs/>
          <w:color w:val="000000"/>
          <w:shd w:val="clear" w:color="auto" w:fill="FFFFFF"/>
          <w:lang w:val="uk-UA"/>
        </w:rPr>
        <w:t>технічні вимоги до предмета закупівлі</w:t>
      </w:r>
    </w:p>
    <w:p w:rsidR="00247BE7" w:rsidRPr="008F1C53" w:rsidRDefault="00247BE7" w:rsidP="00247BE7">
      <w:pPr>
        <w:pStyle w:val="a3"/>
        <w:spacing w:before="0" w:beforeAutospacing="0" w:after="0" w:afterAutospacing="0"/>
        <w:jc w:val="center"/>
        <w:rPr>
          <w:b/>
          <w:bCs/>
          <w:iCs/>
          <w:color w:val="000000"/>
          <w:u w:val="single"/>
          <w:shd w:val="clear" w:color="auto" w:fill="FFFFFF"/>
          <w:lang w:val="uk-UA"/>
        </w:rPr>
      </w:pPr>
    </w:p>
    <w:p w:rsidR="00247BE7" w:rsidRDefault="00247BE7" w:rsidP="00247BE7">
      <w:pPr>
        <w:spacing w:line="276" w:lineRule="auto"/>
        <w:jc w:val="center"/>
        <w:rPr>
          <w:bCs/>
          <w:color w:val="000000"/>
          <w:sz w:val="24"/>
          <w:szCs w:val="24"/>
        </w:rPr>
      </w:pPr>
    </w:p>
    <w:p w:rsidR="00247BE7" w:rsidRDefault="00247BE7" w:rsidP="00247BE7">
      <w:pPr>
        <w:spacing w:line="276" w:lineRule="auto"/>
        <w:jc w:val="center"/>
        <w:rPr>
          <w:bCs/>
          <w:color w:val="000000"/>
          <w:sz w:val="24"/>
          <w:szCs w:val="24"/>
        </w:rPr>
      </w:pPr>
    </w:p>
    <w:p w:rsidR="00247BE7" w:rsidRDefault="00247BE7" w:rsidP="00247BE7">
      <w:pPr>
        <w:spacing w:line="276" w:lineRule="auto"/>
        <w:jc w:val="center"/>
        <w:rPr>
          <w:bCs/>
          <w:color w:val="000000"/>
          <w:sz w:val="24"/>
          <w:szCs w:val="24"/>
        </w:rPr>
      </w:pPr>
    </w:p>
    <w:p w:rsidR="00247BE7" w:rsidRPr="004C678F" w:rsidRDefault="00247BE7" w:rsidP="00247BE7">
      <w:pPr>
        <w:widowControl/>
        <w:jc w:val="center"/>
        <w:rPr>
          <w:b/>
          <w:bCs/>
          <w:color w:val="000000"/>
          <w:sz w:val="24"/>
          <w:szCs w:val="24"/>
        </w:rPr>
      </w:pPr>
      <w:r>
        <w:rPr>
          <w:b/>
          <w:bCs/>
          <w:color w:val="000000"/>
          <w:sz w:val="24"/>
          <w:szCs w:val="24"/>
        </w:rPr>
        <w:t>Пісок річковий</w:t>
      </w:r>
      <w:bookmarkStart w:id="0" w:name="_GoBack"/>
      <w:bookmarkEnd w:id="0"/>
    </w:p>
    <w:p w:rsidR="00247BE7" w:rsidRPr="004C678F" w:rsidRDefault="004B1936" w:rsidP="00247BE7">
      <w:pPr>
        <w:widowControl/>
        <w:jc w:val="center"/>
        <w:rPr>
          <w:b/>
          <w:color w:val="000000"/>
          <w:sz w:val="24"/>
          <w:szCs w:val="24"/>
        </w:rPr>
      </w:pPr>
      <w:r>
        <w:rPr>
          <w:b/>
          <w:sz w:val="24"/>
          <w:szCs w:val="24"/>
        </w:rPr>
        <w:t>14210000-6 Г</w:t>
      </w:r>
      <w:r w:rsidR="00247BE7" w:rsidRPr="004C678F">
        <w:rPr>
          <w:b/>
          <w:sz w:val="24"/>
          <w:szCs w:val="24"/>
        </w:rPr>
        <w:t>равій, пісок, щебінь і наповнювачі за ДК 021:2015</w:t>
      </w:r>
    </w:p>
    <w:p w:rsidR="00247BE7" w:rsidRPr="004C678F" w:rsidRDefault="00247BE7" w:rsidP="00247BE7">
      <w:pPr>
        <w:tabs>
          <w:tab w:val="num" w:pos="0"/>
        </w:tabs>
        <w:rPr>
          <w:sz w:val="24"/>
          <w:szCs w:val="24"/>
        </w:rPr>
      </w:pPr>
    </w:p>
    <w:p w:rsidR="00247BE7" w:rsidRPr="004C678F" w:rsidRDefault="00247BE7" w:rsidP="00247BE7">
      <w:pPr>
        <w:tabs>
          <w:tab w:val="num" w:pos="0"/>
        </w:tabs>
        <w:rPr>
          <w:sz w:val="24"/>
          <w:szCs w:val="24"/>
        </w:rPr>
      </w:pPr>
    </w:p>
    <w:tbl>
      <w:tblPr>
        <w:tblW w:w="9569" w:type="dxa"/>
        <w:jc w:val="center"/>
        <w:tblLayout w:type="fixed"/>
        <w:tblLook w:val="04A0" w:firstRow="1" w:lastRow="0" w:firstColumn="1" w:lastColumn="0" w:noHBand="0" w:noVBand="1"/>
      </w:tblPr>
      <w:tblGrid>
        <w:gridCol w:w="850"/>
        <w:gridCol w:w="6069"/>
        <w:gridCol w:w="1180"/>
        <w:gridCol w:w="1470"/>
      </w:tblGrid>
      <w:tr w:rsidR="00247BE7" w:rsidRPr="004C678F" w:rsidTr="00223668">
        <w:trPr>
          <w:trHeight w:val="300"/>
          <w:jc w:val="center"/>
        </w:trPr>
        <w:tc>
          <w:tcPr>
            <w:tcW w:w="850" w:type="dxa"/>
            <w:tcBorders>
              <w:top w:val="single" w:sz="4" w:space="0" w:color="auto"/>
              <w:left w:val="single" w:sz="4" w:space="0" w:color="auto"/>
              <w:bottom w:val="single" w:sz="4" w:space="0" w:color="auto"/>
              <w:right w:val="single" w:sz="4" w:space="0" w:color="auto"/>
            </w:tcBorders>
          </w:tcPr>
          <w:p w:rsidR="00247BE7" w:rsidRPr="004C678F" w:rsidRDefault="00247BE7" w:rsidP="00223668">
            <w:pPr>
              <w:spacing w:line="276" w:lineRule="auto"/>
              <w:rPr>
                <w:sz w:val="24"/>
                <w:szCs w:val="24"/>
                <w:lang w:bidi="ug-CN"/>
              </w:rPr>
            </w:pPr>
            <w:r w:rsidRPr="004C678F">
              <w:rPr>
                <w:sz w:val="24"/>
                <w:szCs w:val="24"/>
                <w:lang w:bidi="ug-CN"/>
              </w:rPr>
              <w:t>№з/п</w:t>
            </w:r>
          </w:p>
        </w:tc>
        <w:tc>
          <w:tcPr>
            <w:tcW w:w="6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E7" w:rsidRPr="004C678F" w:rsidRDefault="00247BE7" w:rsidP="00223668">
            <w:pPr>
              <w:spacing w:line="276" w:lineRule="auto"/>
              <w:rPr>
                <w:sz w:val="24"/>
                <w:szCs w:val="24"/>
                <w:lang w:bidi="ug-CN"/>
              </w:rPr>
            </w:pPr>
            <w:r w:rsidRPr="004C678F">
              <w:rPr>
                <w:sz w:val="24"/>
                <w:szCs w:val="24"/>
                <w:lang w:bidi="ug-CN"/>
              </w:rPr>
              <w:t>Найменування товару, характеристики</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7BE7" w:rsidRPr="004C678F" w:rsidRDefault="00247BE7" w:rsidP="00223668">
            <w:pPr>
              <w:spacing w:line="276" w:lineRule="auto"/>
              <w:jc w:val="center"/>
              <w:rPr>
                <w:sz w:val="24"/>
                <w:szCs w:val="24"/>
                <w:lang w:bidi="ug-CN"/>
              </w:rPr>
            </w:pPr>
            <w:r w:rsidRPr="004C678F">
              <w:rPr>
                <w:sz w:val="24"/>
                <w:szCs w:val="24"/>
                <w:lang w:bidi="ug-CN"/>
              </w:rPr>
              <w:t xml:space="preserve">Кількість </w:t>
            </w:r>
          </w:p>
        </w:tc>
        <w:tc>
          <w:tcPr>
            <w:tcW w:w="1470" w:type="dxa"/>
            <w:tcBorders>
              <w:top w:val="single" w:sz="4" w:space="0" w:color="auto"/>
              <w:left w:val="nil"/>
              <w:bottom w:val="single" w:sz="4" w:space="0" w:color="auto"/>
              <w:right w:val="single" w:sz="4" w:space="0" w:color="auto"/>
            </w:tcBorders>
            <w:vAlign w:val="center"/>
          </w:tcPr>
          <w:p w:rsidR="00247BE7" w:rsidRPr="004C678F" w:rsidRDefault="00247BE7" w:rsidP="00223668">
            <w:pPr>
              <w:spacing w:line="276" w:lineRule="auto"/>
              <w:jc w:val="center"/>
              <w:rPr>
                <w:sz w:val="24"/>
                <w:szCs w:val="24"/>
                <w:lang w:bidi="ug-CN"/>
              </w:rPr>
            </w:pPr>
            <w:r w:rsidRPr="004C678F">
              <w:rPr>
                <w:sz w:val="24"/>
                <w:szCs w:val="24"/>
                <w:lang w:bidi="ug-CN"/>
              </w:rPr>
              <w:t>Од. виміру</w:t>
            </w:r>
          </w:p>
        </w:tc>
      </w:tr>
      <w:tr w:rsidR="00247BE7" w:rsidRPr="004C678F" w:rsidTr="00223668">
        <w:trPr>
          <w:trHeight w:val="429"/>
          <w:jc w:val="center"/>
        </w:trPr>
        <w:tc>
          <w:tcPr>
            <w:tcW w:w="850" w:type="dxa"/>
            <w:tcBorders>
              <w:top w:val="single" w:sz="4" w:space="0" w:color="auto"/>
              <w:left w:val="single" w:sz="4" w:space="0" w:color="auto"/>
              <w:bottom w:val="single" w:sz="4" w:space="0" w:color="auto"/>
              <w:right w:val="single" w:sz="4" w:space="0" w:color="auto"/>
            </w:tcBorders>
            <w:vAlign w:val="center"/>
          </w:tcPr>
          <w:p w:rsidR="00247BE7" w:rsidRPr="004C678F" w:rsidRDefault="00247BE7" w:rsidP="00223668">
            <w:pPr>
              <w:spacing w:line="276" w:lineRule="auto"/>
              <w:rPr>
                <w:sz w:val="24"/>
                <w:szCs w:val="24"/>
                <w:lang w:bidi="ug-CN"/>
              </w:rPr>
            </w:pPr>
            <w:r w:rsidRPr="004C678F">
              <w:rPr>
                <w:sz w:val="24"/>
                <w:szCs w:val="24"/>
                <w:lang w:bidi="ug-CN"/>
              </w:rPr>
              <w:t>1</w:t>
            </w:r>
          </w:p>
        </w:tc>
        <w:tc>
          <w:tcPr>
            <w:tcW w:w="6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BE7" w:rsidRPr="004C678F" w:rsidRDefault="00247BE7" w:rsidP="00223668">
            <w:pPr>
              <w:widowControl/>
              <w:rPr>
                <w:sz w:val="24"/>
                <w:szCs w:val="24"/>
                <w:lang w:bidi="ug-CN"/>
              </w:rPr>
            </w:pPr>
            <w:r>
              <w:rPr>
                <w:sz w:val="24"/>
                <w:szCs w:val="24"/>
                <w:lang w:bidi="ug-CN"/>
              </w:rPr>
              <w:t>Пісок річковий</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7BE7" w:rsidRPr="004C678F" w:rsidRDefault="00247BE7" w:rsidP="00223668">
            <w:pPr>
              <w:bidi/>
              <w:spacing w:line="276" w:lineRule="auto"/>
              <w:jc w:val="center"/>
              <w:rPr>
                <w:sz w:val="24"/>
                <w:szCs w:val="24"/>
                <w:lang w:bidi="ug-CN"/>
              </w:rPr>
            </w:pPr>
            <w:r>
              <w:rPr>
                <w:rFonts w:hint="cs"/>
                <w:sz w:val="24"/>
                <w:szCs w:val="24"/>
                <w:rtl/>
                <w:lang w:bidi="ug-CN"/>
              </w:rPr>
              <w:t>877</w:t>
            </w:r>
          </w:p>
        </w:tc>
        <w:tc>
          <w:tcPr>
            <w:tcW w:w="1470" w:type="dxa"/>
            <w:tcBorders>
              <w:top w:val="single" w:sz="4" w:space="0" w:color="auto"/>
              <w:left w:val="nil"/>
              <w:bottom w:val="single" w:sz="4" w:space="0" w:color="auto"/>
              <w:right w:val="single" w:sz="4" w:space="0" w:color="auto"/>
            </w:tcBorders>
            <w:vAlign w:val="center"/>
          </w:tcPr>
          <w:p w:rsidR="00247BE7" w:rsidRPr="004C678F" w:rsidRDefault="00247BE7" w:rsidP="00223668">
            <w:pPr>
              <w:bidi/>
              <w:spacing w:line="276" w:lineRule="auto"/>
              <w:jc w:val="center"/>
              <w:rPr>
                <w:sz w:val="24"/>
                <w:szCs w:val="24"/>
                <w:lang w:bidi="ug-CN"/>
              </w:rPr>
            </w:pPr>
            <w:r w:rsidRPr="004C678F">
              <w:rPr>
                <w:rFonts w:hint="cs"/>
                <w:sz w:val="24"/>
                <w:szCs w:val="24"/>
                <w:rtl/>
                <w:lang w:bidi="ug-CN"/>
              </w:rPr>
              <w:t>тонна</w:t>
            </w:r>
          </w:p>
        </w:tc>
      </w:tr>
    </w:tbl>
    <w:p w:rsidR="00247BE7" w:rsidRDefault="00247BE7" w:rsidP="00247BE7">
      <w:pPr>
        <w:spacing w:line="276" w:lineRule="auto"/>
        <w:rPr>
          <w:sz w:val="24"/>
          <w:szCs w:val="24"/>
        </w:rPr>
      </w:pPr>
    </w:p>
    <w:p w:rsidR="00247BE7" w:rsidRDefault="00247BE7" w:rsidP="00247BE7">
      <w:pPr>
        <w:spacing w:line="276" w:lineRule="auto"/>
        <w:rPr>
          <w:sz w:val="24"/>
          <w:szCs w:val="24"/>
        </w:rPr>
      </w:pPr>
    </w:p>
    <w:p w:rsidR="00247BE7" w:rsidRDefault="00247BE7" w:rsidP="00247BE7">
      <w:pPr>
        <w:jc w:val="both"/>
        <w:rPr>
          <w:sz w:val="24"/>
          <w:szCs w:val="24"/>
          <w:lang w:eastAsia="ar-SA"/>
        </w:rPr>
      </w:pPr>
      <w:r w:rsidRPr="00DE673A">
        <w:rPr>
          <w:sz w:val="24"/>
          <w:szCs w:val="24"/>
        </w:rPr>
        <w:t xml:space="preserve">Товар повинен відповідати державним нормам, стандартам, вимогам </w:t>
      </w:r>
      <w:r w:rsidRPr="00DE673A">
        <w:rPr>
          <w:sz w:val="24"/>
          <w:szCs w:val="24"/>
          <w:lang w:eastAsia="ar-SA"/>
        </w:rPr>
        <w:t>ДСТУ Б.В.2.7.-32-95 «</w:t>
      </w:r>
      <w:r>
        <w:rPr>
          <w:sz w:val="24"/>
          <w:szCs w:val="24"/>
          <w:lang w:eastAsia="ar-SA"/>
        </w:rPr>
        <w:t xml:space="preserve">Будівельні матеріали. </w:t>
      </w:r>
      <w:r w:rsidRPr="00DE673A">
        <w:rPr>
          <w:sz w:val="24"/>
          <w:szCs w:val="24"/>
          <w:lang w:eastAsia="ar-SA"/>
        </w:rPr>
        <w:t xml:space="preserve">Пісок щільний </w:t>
      </w:r>
      <w:r>
        <w:rPr>
          <w:sz w:val="24"/>
          <w:szCs w:val="24"/>
          <w:lang w:eastAsia="ar-SA"/>
        </w:rPr>
        <w:t xml:space="preserve">природний </w:t>
      </w:r>
      <w:r w:rsidRPr="00DE673A">
        <w:rPr>
          <w:sz w:val="24"/>
          <w:szCs w:val="24"/>
          <w:lang w:eastAsia="ar-SA"/>
        </w:rPr>
        <w:t>для будівельних матеріалів, виробів, конструкцій і робіт</w:t>
      </w:r>
      <w:r>
        <w:rPr>
          <w:sz w:val="24"/>
          <w:szCs w:val="24"/>
          <w:lang w:eastAsia="ar-SA"/>
        </w:rPr>
        <w:t>. Технічні умови</w:t>
      </w:r>
      <w:r w:rsidRPr="00DE673A">
        <w:rPr>
          <w:sz w:val="24"/>
          <w:szCs w:val="24"/>
          <w:lang w:eastAsia="ar-SA"/>
        </w:rPr>
        <w:t>»</w:t>
      </w:r>
    </w:p>
    <w:p w:rsidR="00247BE7" w:rsidRPr="00DE673A" w:rsidRDefault="00247BE7" w:rsidP="00247BE7">
      <w:pPr>
        <w:jc w:val="both"/>
        <w:rPr>
          <w:sz w:val="24"/>
          <w:szCs w:val="24"/>
        </w:rPr>
      </w:pPr>
      <w:r w:rsidRPr="00DE673A">
        <w:rPr>
          <w:sz w:val="24"/>
          <w:szCs w:val="24"/>
        </w:rPr>
        <w:t>Рік виготовлення товару - 202</w:t>
      </w:r>
      <w:r>
        <w:rPr>
          <w:sz w:val="24"/>
          <w:szCs w:val="24"/>
        </w:rPr>
        <w:t>3</w:t>
      </w:r>
    </w:p>
    <w:p w:rsidR="00247BE7" w:rsidRPr="00DE673A" w:rsidRDefault="00247BE7" w:rsidP="00247BE7">
      <w:pPr>
        <w:jc w:val="both"/>
        <w:rPr>
          <w:sz w:val="24"/>
          <w:szCs w:val="24"/>
          <w:lang w:eastAsia="ar-SA"/>
        </w:rPr>
      </w:pPr>
      <w:r w:rsidRPr="00DE673A">
        <w:rPr>
          <w:sz w:val="24"/>
          <w:szCs w:val="24"/>
          <w:lang w:eastAsia="ar-SA"/>
        </w:rPr>
        <w:t>Відсутність глини у грудках</w:t>
      </w:r>
    </w:p>
    <w:p w:rsidR="00247BE7" w:rsidRPr="00DE673A" w:rsidRDefault="00247BE7" w:rsidP="00247BE7">
      <w:pPr>
        <w:jc w:val="both"/>
        <w:rPr>
          <w:sz w:val="24"/>
          <w:szCs w:val="24"/>
          <w:lang w:eastAsia="ar-SA"/>
        </w:rPr>
      </w:pPr>
      <w:r w:rsidRPr="00DE673A">
        <w:rPr>
          <w:sz w:val="24"/>
          <w:szCs w:val="24"/>
          <w:lang w:eastAsia="ar-SA"/>
        </w:rPr>
        <w:t>Гарантійний термін зберігання - 12 місяців з дати виготовлення</w:t>
      </w:r>
    </w:p>
    <w:p w:rsidR="00247BE7" w:rsidRDefault="00247BE7" w:rsidP="00247BE7">
      <w:pPr>
        <w:jc w:val="both"/>
        <w:rPr>
          <w:sz w:val="24"/>
          <w:szCs w:val="24"/>
          <w:lang w:eastAsia="ar-SA"/>
        </w:rPr>
      </w:pPr>
      <w:r w:rsidRPr="00DE673A">
        <w:rPr>
          <w:sz w:val="24"/>
          <w:szCs w:val="24"/>
          <w:lang w:eastAsia="ar-SA"/>
        </w:rPr>
        <w:t xml:space="preserve">Вимоги до пакування (упаковки) </w:t>
      </w:r>
      <w:r w:rsidR="00B82D62">
        <w:rPr>
          <w:sz w:val="24"/>
          <w:szCs w:val="24"/>
          <w:lang w:eastAsia="ar-SA"/>
        </w:rPr>
        <w:t>–</w:t>
      </w:r>
      <w:r w:rsidRPr="00DE673A">
        <w:rPr>
          <w:sz w:val="24"/>
          <w:szCs w:val="24"/>
          <w:lang w:eastAsia="ar-SA"/>
        </w:rPr>
        <w:t xml:space="preserve"> насипом</w:t>
      </w:r>
    </w:p>
    <w:p w:rsidR="00B82D62" w:rsidRPr="00DE673A" w:rsidRDefault="00B82D62" w:rsidP="00247BE7">
      <w:pPr>
        <w:jc w:val="both"/>
        <w:rPr>
          <w:sz w:val="24"/>
          <w:szCs w:val="24"/>
        </w:rPr>
      </w:pPr>
      <w:r>
        <w:rPr>
          <w:sz w:val="24"/>
          <w:szCs w:val="24"/>
          <w:lang w:eastAsia="ar-SA"/>
        </w:rPr>
        <w:t>Пісок при поставці повинен бути сухим</w:t>
      </w:r>
    </w:p>
    <w:p w:rsidR="00CF170B" w:rsidRPr="009020B5" w:rsidRDefault="00CF170B" w:rsidP="00CF170B">
      <w:pPr>
        <w:ind w:left="720"/>
        <w:contextualSpacing/>
        <w:jc w:val="center"/>
        <w:rPr>
          <w:rFonts w:eastAsia="Calibri"/>
          <w:b/>
          <w:sz w:val="24"/>
          <w:szCs w:val="24"/>
          <w:lang w:eastAsia="en-US"/>
        </w:rPr>
      </w:pPr>
      <w:r w:rsidRPr="009020B5">
        <w:rPr>
          <w:rFonts w:eastAsia="Calibri"/>
          <w:b/>
          <w:sz w:val="24"/>
          <w:szCs w:val="24"/>
          <w:lang w:eastAsia="en-US"/>
        </w:rPr>
        <w:t>ЗАГАЛЬНІ ВИМОГИ:</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1.</w:t>
      </w:r>
      <w:r w:rsidRPr="009020B5">
        <w:rPr>
          <w:rFonts w:eastAsia="Calibri"/>
          <w:sz w:val="24"/>
          <w:szCs w:val="24"/>
          <w:lang w:eastAsia="en-US"/>
        </w:rPr>
        <w:tab/>
        <w:t xml:space="preserve">Технічні та якісні характеристики товару повинні відповідати діючим державним стандартам, технічним умовам та чинному законодавству щодо показників якості такого виду товару. </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2.</w:t>
      </w:r>
      <w:r w:rsidRPr="009020B5">
        <w:rPr>
          <w:rFonts w:eastAsia="Calibri"/>
          <w:sz w:val="24"/>
          <w:szCs w:val="24"/>
          <w:lang w:eastAsia="en-US"/>
        </w:rPr>
        <w:tab/>
        <w:t xml:space="preserve"> </w:t>
      </w:r>
      <w:r>
        <w:rPr>
          <w:rFonts w:eastAsia="Calibri"/>
          <w:sz w:val="24"/>
          <w:szCs w:val="24"/>
          <w:lang w:eastAsia="en-US"/>
        </w:rPr>
        <w:t xml:space="preserve">Постачання </w:t>
      </w:r>
      <w:r w:rsidRPr="009020B5">
        <w:rPr>
          <w:rFonts w:eastAsia="Calibri"/>
          <w:sz w:val="24"/>
          <w:szCs w:val="24"/>
          <w:lang w:eastAsia="en-US"/>
        </w:rPr>
        <w:t>товару здійсню</w:t>
      </w:r>
      <w:r>
        <w:rPr>
          <w:rFonts w:eastAsia="Calibri"/>
          <w:sz w:val="24"/>
          <w:szCs w:val="24"/>
          <w:lang w:eastAsia="en-US"/>
        </w:rPr>
        <w:t>ється</w:t>
      </w:r>
      <w:r w:rsidRPr="009020B5">
        <w:rPr>
          <w:rFonts w:eastAsia="Calibri"/>
          <w:sz w:val="24"/>
          <w:szCs w:val="24"/>
          <w:lang w:eastAsia="en-US"/>
        </w:rPr>
        <w:t xml:space="preserve"> партіями на підс</w:t>
      </w:r>
      <w:r w:rsidR="004B1936">
        <w:rPr>
          <w:rFonts w:eastAsia="Calibri"/>
          <w:sz w:val="24"/>
          <w:szCs w:val="24"/>
          <w:lang w:eastAsia="en-US"/>
        </w:rPr>
        <w:t>таві заявки Замовника протягом 2</w:t>
      </w:r>
      <w:r>
        <w:rPr>
          <w:rFonts w:eastAsia="Calibri"/>
          <w:sz w:val="24"/>
          <w:szCs w:val="24"/>
          <w:lang w:eastAsia="en-US"/>
        </w:rPr>
        <w:t>-х</w:t>
      </w:r>
      <w:r w:rsidRPr="009020B5">
        <w:rPr>
          <w:rFonts w:eastAsia="Calibri"/>
          <w:sz w:val="24"/>
          <w:szCs w:val="24"/>
          <w:lang w:eastAsia="en-US"/>
        </w:rPr>
        <w:t xml:space="preserve"> календарних днів з моменту надання такої заявки (письмово чи електронною </w:t>
      </w:r>
      <w:proofErr w:type="spellStart"/>
      <w:r w:rsidRPr="009020B5">
        <w:rPr>
          <w:rFonts w:eastAsia="Calibri"/>
          <w:sz w:val="24"/>
          <w:szCs w:val="24"/>
          <w:lang w:eastAsia="en-US"/>
        </w:rPr>
        <w:t>адресою</w:t>
      </w:r>
      <w:proofErr w:type="spellEnd"/>
      <w:r w:rsidRPr="009020B5">
        <w:rPr>
          <w:rFonts w:eastAsia="Calibri"/>
          <w:sz w:val="24"/>
          <w:szCs w:val="24"/>
          <w:lang w:eastAsia="en-US"/>
        </w:rPr>
        <w:t>).</w:t>
      </w:r>
      <w:r>
        <w:rPr>
          <w:rFonts w:eastAsia="Calibri"/>
          <w:sz w:val="24"/>
          <w:szCs w:val="24"/>
          <w:lang w:eastAsia="en-US"/>
        </w:rPr>
        <w:t xml:space="preserve"> </w:t>
      </w:r>
      <w:r w:rsidRPr="009020B5">
        <w:rPr>
          <w:rFonts w:eastAsia="Calibri"/>
          <w:sz w:val="24"/>
          <w:szCs w:val="24"/>
          <w:lang w:eastAsia="en-US"/>
        </w:rPr>
        <w:t xml:space="preserve">Об’єм кожної партії визначає замовник і повідомляє про це постачальника. </w:t>
      </w:r>
      <w:r>
        <w:rPr>
          <w:rFonts w:eastAsia="Calibri"/>
          <w:sz w:val="24"/>
          <w:szCs w:val="24"/>
          <w:lang w:eastAsia="en-US"/>
        </w:rPr>
        <w:t xml:space="preserve">Постачання </w:t>
      </w:r>
      <w:r w:rsidRPr="009020B5">
        <w:rPr>
          <w:rFonts w:eastAsia="Calibri"/>
          <w:sz w:val="24"/>
          <w:szCs w:val="24"/>
          <w:lang w:eastAsia="en-US"/>
        </w:rPr>
        <w:t xml:space="preserve">кожної партії товару здійснюється за рахунок </w:t>
      </w:r>
      <w:r w:rsidRPr="009E32DE">
        <w:rPr>
          <w:rFonts w:eastAsia="Calibri"/>
          <w:sz w:val="24"/>
          <w:szCs w:val="24"/>
          <w:lang w:eastAsia="en-US"/>
        </w:rPr>
        <w:t>Постачальника</w:t>
      </w:r>
      <w:r>
        <w:rPr>
          <w:rFonts w:eastAsia="Calibri"/>
          <w:sz w:val="24"/>
          <w:szCs w:val="24"/>
          <w:lang w:eastAsia="en-US"/>
        </w:rPr>
        <w:t xml:space="preserve"> </w:t>
      </w:r>
      <w:r w:rsidRPr="009020B5">
        <w:rPr>
          <w:rFonts w:eastAsia="Calibri"/>
          <w:sz w:val="24"/>
          <w:szCs w:val="24"/>
          <w:lang w:eastAsia="en-US"/>
        </w:rPr>
        <w:t>.</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3.</w:t>
      </w:r>
      <w:r w:rsidRPr="009020B5">
        <w:rPr>
          <w:rFonts w:eastAsia="Calibri"/>
          <w:sz w:val="24"/>
          <w:szCs w:val="24"/>
          <w:lang w:eastAsia="en-US"/>
        </w:rPr>
        <w:tab/>
      </w:r>
      <w:r w:rsidRPr="00B53A7E">
        <w:rPr>
          <w:rFonts w:eastAsia="Calibri"/>
          <w:sz w:val="24"/>
          <w:szCs w:val="24"/>
          <w:lang w:eastAsia="en-US"/>
        </w:rPr>
        <w:t>Місце поставки</w:t>
      </w:r>
      <w:r>
        <w:rPr>
          <w:rFonts w:eastAsia="Calibri"/>
          <w:sz w:val="24"/>
          <w:szCs w:val="24"/>
          <w:lang w:eastAsia="en-US"/>
        </w:rPr>
        <w:t xml:space="preserve"> </w:t>
      </w:r>
      <w:r w:rsidRPr="00B53A7E">
        <w:rPr>
          <w:rFonts w:eastAsia="Calibri"/>
          <w:sz w:val="24"/>
          <w:szCs w:val="24"/>
          <w:lang w:eastAsia="en-US"/>
        </w:rPr>
        <w:t xml:space="preserve">: </w:t>
      </w:r>
      <w:r>
        <w:rPr>
          <w:rFonts w:eastAsia="Calibri"/>
          <w:sz w:val="24"/>
          <w:szCs w:val="24"/>
          <w:lang w:eastAsia="en-US"/>
        </w:rPr>
        <w:t>Сумська область, Роменський район, смт Липова Долина</w:t>
      </w:r>
      <w:r w:rsidRPr="009020B5">
        <w:rPr>
          <w:rFonts w:eastAsia="Calibri"/>
          <w:sz w:val="24"/>
          <w:szCs w:val="24"/>
          <w:lang w:eastAsia="en-US"/>
        </w:rPr>
        <w:t>.</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4.</w:t>
      </w:r>
      <w:r w:rsidRPr="009020B5">
        <w:rPr>
          <w:rFonts w:eastAsia="Calibri"/>
          <w:sz w:val="24"/>
          <w:szCs w:val="24"/>
          <w:lang w:eastAsia="en-US"/>
        </w:rPr>
        <w:tab/>
        <w:t>До ціни тендерної пропозиції включаються наступні витрати:</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w:t>
      </w:r>
      <w:r w:rsidRPr="009020B5">
        <w:rPr>
          <w:rFonts w:eastAsia="Calibri"/>
          <w:sz w:val="24"/>
          <w:szCs w:val="24"/>
          <w:lang w:eastAsia="en-US"/>
        </w:rPr>
        <w:tab/>
        <w:t>податки і збори, обов’язкові платежі, що сплачуються або мають бути сплачені згідно з чинним законодавством України;</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w:t>
      </w:r>
      <w:r w:rsidRPr="009020B5">
        <w:rPr>
          <w:rFonts w:eastAsia="Calibri"/>
          <w:sz w:val="24"/>
          <w:szCs w:val="24"/>
          <w:lang w:eastAsia="en-US"/>
        </w:rPr>
        <w:tab/>
        <w:t>інші платежі, які можуть бути понесені учасником у ході виконання договору про закупівлю.</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w:t>
      </w:r>
      <w:r w:rsidRPr="009020B5">
        <w:rPr>
          <w:rFonts w:eastAsia="Calibri"/>
          <w:sz w:val="24"/>
          <w:szCs w:val="24"/>
          <w:lang w:eastAsia="en-US"/>
        </w:rPr>
        <w:tab/>
        <w:t>інші витрати, передбачені для Товару даного виду згідно з чинним законодавством України та тендерною документацію.</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 xml:space="preserve">5. </w:t>
      </w:r>
      <w:r w:rsidR="00D9470B">
        <w:rPr>
          <w:rFonts w:eastAsia="Calibri"/>
          <w:sz w:val="24"/>
          <w:szCs w:val="24"/>
          <w:lang w:eastAsia="en-US"/>
        </w:rPr>
        <w:tab/>
      </w:r>
      <w:r w:rsidRPr="009020B5">
        <w:rPr>
          <w:rFonts w:eastAsia="Calibri"/>
          <w:sz w:val="24"/>
          <w:szCs w:val="24"/>
          <w:lang w:eastAsia="en-US"/>
        </w:rPr>
        <w:t>Товар повинен відповідати заявленому асортименту.</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 xml:space="preserve">6. </w:t>
      </w:r>
      <w:r w:rsidR="00D9470B">
        <w:rPr>
          <w:rFonts w:eastAsia="Calibri"/>
          <w:sz w:val="24"/>
          <w:szCs w:val="24"/>
          <w:lang w:eastAsia="en-US"/>
        </w:rPr>
        <w:tab/>
      </w:r>
      <w:r w:rsidRPr="009020B5">
        <w:rPr>
          <w:rFonts w:eastAsia="Calibri"/>
          <w:sz w:val="24"/>
          <w:szCs w:val="24"/>
          <w:lang w:eastAsia="en-US"/>
        </w:rPr>
        <w:t xml:space="preserve">Якість та комплектність товару повинні відповідати технічній документації даної закупівлі, діючим на території України ДСТУ, вимогам до якості, умовам Договору, для підтвердження надати у складі тендерної пропозиції  копії документів про якість, які повинні бути чинними  станом на </w:t>
      </w:r>
      <w:r w:rsidR="00D9470B">
        <w:rPr>
          <w:rFonts w:eastAsia="Calibri"/>
          <w:sz w:val="24"/>
          <w:szCs w:val="24"/>
          <w:lang w:eastAsia="en-US"/>
        </w:rPr>
        <w:t>дату</w:t>
      </w:r>
      <w:r w:rsidRPr="009020B5">
        <w:rPr>
          <w:rFonts w:eastAsia="Calibri"/>
          <w:sz w:val="24"/>
          <w:szCs w:val="24"/>
          <w:lang w:eastAsia="en-US"/>
        </w:rPr>
        <w:t xml:space="preserve"> подання тендерних пропозицій:</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 сертифікат/-и відповідності;</w:t>
      </w:r>
    </w:p>
    <w:p w:rsidR="004B1936" w:rsidRDefault="00CF170B" w:rsidP="004B1936">
      <w:pPr>
        <w:contextualSpacing/>
        <w:jc w:val="both"/>
        <w:rPr>
          <w:rFonts w:eastAsia="Calibri"/>
          <w:sz w:val="24"/>
          <w:szCs w:val="24"/>
          <w:lang w:eastAsia="en-US"/>
        </w:rPr>
      </w:pPr>
      <w:r w:rsidRPr="009020B5">
        <w:rPr>
          <w:rFonts w:eastAsia="Calibri"/>
          <w:sz w:val="24"/>
          <w:szCs w:val="24"/>
          <w:lang w:eastAsia="en-US"/>
        </w:rPr>
        <w:t>- протокол радіаційної якості (радіаційний паспорт</w:t>
      </w:r>
      <w:r>
        <w:rPr>
          <w:rFonts w:eastAsia="Calibri"/>
          <w:sz w:val="24"/>
          <w:szCs w:val="24"/>
          <w:lang w:eastAsia="en-US"/>
        </w:rPr>
        <w:t>/радіаційний сертифікат</w:t>
      </w:r>
      <w:r w:rsidR="004B1936">
        <w:rPr>
          <w:rFonts w:eastAsia="Calibri"/>
          <w:sz w:val="24"/>
          <w:szCs w:val="24"/>
          <w:lang w:eastAsia="en-US"/>
        </w:rPr>
        <w:t>).</w:t>
      </w:r>
    </w:p>
    <w:p w:rsidR="00CF170B" w:rsidRPr="009020B5" w:rsidRDefault="004B1936" w:rsidP="004B1936">
      <w:pPr>
        <w:contextualSpacing/>
        <w:jc w:val="both"/>
        <w:rPr>
          <w:rFonts w:eastAsia="Calibri"/>
          <w:sz w:val="24"/>
          <w:szCs w:val="24"/>
          <w:lang w:eastAsia="en-US"/>
        </w:rPr>
      </w:pPr>
      <w:r w:rsidRPr="009020B5">
        <w:rPr>
          <w:rFonts w:eastAsia="Calibri"/>
          <w:sz w:val="24"/>
          <w:szCs w:val="24"/>
          <w:lang w:eastAsia="en-US"/>
        </w:rPr>
        <w:t xml:space="preserve"> </w:t>
      </w:r>
      <w:r w:rsidR="00CF170B" w:rsidRPr="009020B5">
        <w:rPr>
          <w:rFonts w:eastAsia="Calibri"/>
          <w:sz w:val="24"/>
          <w:szCs w:val="24"/>
          <w:lang w:eastAsia="en-US"/>
        </w:rPr>
        <w:t>Якщо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7.</w:t>
      </w:r>
      <w:r w:rsidR="00D9470B">
        <w:rPr>
          <w:rFonts w:eastAsia="Calibri"/>
          <w:sz w:val="24"/>
          <w:szCs w:val="24"/>
          <w:lang w:eastAsia="en-US"/>
        </w:rPr>
        <w:tab/>
      </w:r>
      <w:r w:rsidRPr="009020B5">
        <w:rPr>
          <w:rFonts w:eastAsia="Calibri"/>
          <w:sz w:val="24"/>
          <w:szCs w:val="24"/>
          <w:lang w:eastAsia="en-US"/>
        </w:rPr>
        <w:t xml:space="preserve"> Строк видобування товару повинен бути не раніше 202</w:t>
      </w:r>
      <w:r>
        <w:rPr>
          <w:rFonts w:eastAsia="Calibri"/>
          <w:sz w:val="24"/>
          <w:szCs w:val="24"/>
          <w:lang w:eastAsia="en-US"/>
        </w:rPr>
        <w:t>3</w:t>
      </w:r>
      <w:r w:rsidRPr="009020B5">
        <w:rPr>
          <w:rFonts w:eastAsia="Calibri"/>
          <w:sz w:val="24"/>
          <w:szCs w:val="24"/>
          <w:lang w:eastAsia="en-US"/>
        </w:rPr>
        <w:t xml:space="preserve"> року.</w:t>
      </w:r>
    </w:p>
    <w:p w:rsidR="00CF170B" w:rsidRPr="009020B5" w:rsidRDefault="00CF170B" w:rsidP="00CF170B">
      <w:pPr>
        <w:contextualSpacing/>
        <w:jc w:val="both"/>
        <w:rPr>
          <w:rFonts w:eastAsia="Calibri"/>
          <w:sz w:val="24"/>
          <w:szCs w:val="24"/>
          <w:lang w:eastAsia="en-US"/>
        </w:rPr>
      </w:pPr>
      <w:r w:rsidRPr="009020B5">
        <w:rPr>
          <w:rFonts w:eastAsia="Calibri"/>
          <w:sz w:val="24"/>
          <w:szCs w:val="24"/>
          <w:lang w:eastAsia="en-US"/>
        </w:rPr>
        <w:t xml:space="preserve">8. </w:t>
      </w:r>
      <w:r w:rsidR="00D9470B">
        <w:rPr>
          <w:rFonts w:eastAsia="Calibri"/>
          <w:sz w:val="24"/>
          <w:szCs w:val="24"/>
          <w:lang w:eastAsia="en-US"/>
        </w:rPr>
        <w:tab/>
      </w:r>
      <w:r w:rsidRPr="009020B5">
        <w:rPr>
          <w:rFonts w:eastAsia="Calibri"/>
          <w:sz w:val="24"/>
          <w:szCs w:val="24"/>
          <w:lang w:eastAsia="en-US"/>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CF170B" w:rsidRPr="009020B5" w:rsidRDefault="00CF170B" w:rsidP="00CF170B">
      <w:pPr>
        <w:ind w:firstLine="708"/>
        <w:contextualSpacing/>
        <w:jc w:val="both"/>
        <w:rPr>
          <w:rFonts w:eastAsia="Calibri"/>
          <w:sz w:val="24"/>
          <w:szCs w:val="24"/>
          <w:lang w:eastAsia="en-US"/>
        </w:rPr>
      </w:pPr>
      <w:r w:rsidRPr="009020B5">
        <w:rPr>
          <w:rFonts w:eastAsia="Calibri"/>
          <w:sz w:val="24"/>
          <w:szCs w:val="24"/>
          <w:lang w:eastAsia="en-US"/>
        </w:rPr>
        <w:lastRenderedPageBreak/>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rsidR="000F3578" w:rsidRDefault="000F3578"/>
    <w:sectPr w:rsidR="000F35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47"/>
    <w:rsid w:val="000F3578"/>
    <w:rsid w:val="00247BE7"/>
    <w:rsid w:val="003F0A47"/>
    <w:rsid w:val="004B1936"/>
    <w:rsid w:val="007335E3"/>
    <w:rsid w:val="00A73A26"/>
    <w:rsid w:val="00B82D62"/>
    <w:rsid w:val="00CF170B"/>
    <w:rsid w:val="00D94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AD3"/>
  <w15:chartTrackingRefBased/>
  <w15:docId w15:val="{29E51034-0245-4E4A-B28F-D80813E2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BE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247BE7"/>
    <w:pPr>
      <w:widowControl/>
      <w:overflowPunct/>
      <w:autoSpaceDE/>
      <w:autoSpaceDN/>
      <w:adjustRightInd/>
      <w:spacing w:before="100" w:beforeAutospacing="1" w:after="100" w:afterAutospacing="1"/>
      <w:textAlignment w:val="auto"/>
    </w:pPr>
    <w:rPr>
      <w:sz w:val="24"/>
      <w:szCs w:val="24"/>
      <w:lang w:val="ru-RU"/>
    </w:rPr>
  </w:style>
  <w:style w:type="paragraph" w:customStyle="1" w:styleId="Standard">
    <w:name w:val="Standard"/>
    <w:rsid w:val="00247B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qFormat/>
    <w:locked/>
    <w:rsid w:val="00247BE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1826</Words>
  <Characters>1042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2023-06-15T07:19:00Z</dcterms:created>
  <dcterms:modified xsi:type="dcterms:W3CDTF">2023-06-15T10:56:00Z</dcterms:modified>
</cp:coreProperties>
</file>