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rPr>
          <w:rFonts w:ascii="Times New Roman" w:hAnsi="Times New Roman"/>
          <w:b/>
          <w:sz w:val="24"/>
          <w:szCs w:val="24"/>
          <w:lang w:eastAsia="zh-CN" w:bidi="hi-IN"/>
        </w:rPr>
      </w:pP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Додаток 2</w:t>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до тендерної документації</w:t>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center"/>
        <w:rPr>
          <w:rFonts w:ascii="Times New Roman" w:hAnsi="Times New Roman"/>
          <w:b/>
          <w:sz w:val="24"/>
          <w:szCs w:val="24"/>
          <w:lang w:eastAsia="zh-CN" w:bidi="hi-IN"/>
        </w:rPr>
      </w:pPr>
    </w:p>
    <w:p w:rsidR="00816A0D" w:rsidRPr="004168CC" w:rsidRDefault="00816A0D" w:rsidP="00816A0D">
      <w:pPr>
        <w:spacing w:after="0" w:line="240" w:lineRule="auto"/>
        <w:contextualSpacing/>
        <w:jc w:val="center"/>
        <w:rPr>
          <w:rFonts w:ascii="Times New Roman" w:hAnsi="Times New Roman"/>
          <w:sz w:val="24"/>
          <w:szCs w:val="24"/>
          <w:lang w:eastAsia="ru-RU"/>
        </w:rPr>
      </w:pPr>
      <w:r w:rsidRPr="004168CC">
        <w:rPr>
          <w:rFonts w:ascii="Times New Roman" w:hAnsi="Times New Roman"/>
          <w:b/>
          <w:bCs/>
          <w:color w:val="000000"/>
          <w:sz w:val="24"/>
          <w:szCs w:val="24"/>
          <w:lang w:eastAsia="ru-RU"/>
        </w:rPr>
        <w:t>Інформація про технічні, якісні та інші характеристики предмета закупівлі</w:t>
      </w:r>
    </w:p>
    <w:p w:rsidR="00816A0D" w:rsidRPr="004168CC" w:rsidRDefault="00816A0D" w:rsidP="00816A0D">
      <w:pPr>
        <w:shd w:val="clear" w:color="auto" w:fill="FFFFFF"/>
        <w:spacing w:after="0" w:line="240" w:lineRule="auto"/>
        <w:ind w:left="-142"/>
        <w:jc w:val="center"/>
        <w:rPr>
          <w:rFonts w:ascii="Times New Roman" w:hAnsi="Times New Roman"/>
          <w:b/>
          <w:bCs/>
          <w:color w:val="000000"/>
          <w:sz w:val="24"/>
          <w:szCs w:val="24"/>
          <w:lang w:eastAsia="ru-RU"/>
        </w:rPr>
      </w:pPr>
      <w:r w:rsidRPr="004168CC">
        <w:rPr>
          <w:rFonts w:ascii="Times New Roman" w:hAnsi="Times New Roman"/>
          <w:sz w:val="24"/>
          <w:szCs w:val="24"/>
          <w:lang w:eastAsia="ru-RU"/>
        </w:rPr>
        <w:br/>
      </w:r>
      <w:r w:rsidRPr="004168CC">
        <w:rPr>
          <w:rFonts w:ascii="Times New Roman" w:hAnsi="Times New Roman"/>
          <w:b/>
          <w:color w:val="000000"/>
          <w:sz w:val="24"/>
          <w:szCs w:val="24"/>
          <w:lang w:eastAsia="ru-RU"/>
        </w:rPr>
        <w:t xml:space="preserve">               Код згідно з ДК 021:2015 –</w:t>
      </w:r>
      <w:r w:rsidRPr="004168CC">
        <w:rPr>
          <w:rFonts w:ascii="Times New Roman" w:hAnsi="Times New Roman"/>
          <w:b/>
          <w:sz w:val="24"/>
          <w:szCs w:val="24"/>
        </w:rPr>
        <w:t>09130000-9 Нафта і дистиляти</w:t>
      </w:r>
    </w:p>
    <w:p w:rsidR="00816A0D" w:rsidRPr="004168CC" w:rsidRDefault="00816A0D" w:rsidP="00816A0D">
      <w:pPr>
        <w:shd w:val="clear" w:color="auto" w:fill="FFFFFF"/>
        <w:spacing w:after="0" w:line="240" w:lineRule="auto"/>
        <w:ind w:left="-142"/>
        <w:rPr>
          <w:rFonts w:ascii="Times New Roman" w:hAnsi="Times New Roman"/>
          <w:b/>
          <w:bCs/>
          <w:color w:val="000000"/>
          <w:sz w:val="24"/>
          <w:szCs w:val="24"/>
          <w:lang w:eastAsia="ru-RU"/>
        </w:rPr>
      </w:pPr>
    </w:p>
    <w:p w:rsidR="00816A0D" w:rsidRPr="004168CC" w:rsidRDefault="00816A0D" w:rsidP="00816A0D">
      <w:pPr>
        <w:shd w:val="clear" w:color="auto" w:fill="FFFFFF"/>
        <w:spacing w:after="0" w:line="240" w:lineRule="auto"/>
        <w:ind w:left="-142"/>
        <w:rPr>
          <w:rFonts w:ascii="Times New Roman" w:hAnsi="Times New Roman"/>
          <w:b/>
          <w:bCs/>
          <w:color w:val="000000"/>
          <w:sz w:val="24"/>
          <w:szCs w:val="24"/>
          <w:lang w:eastAsia="ru-RU"/>
        </w:rPr>
      </w:pPr>
      <w:r w:rsidRPr="004168CC">
        <w:rPr>
          <w:rFonts w:ascii="Times New Roman" w:hAnsi="Times New Roman"/>
          <w:b/>
          <w:bCs/>
          <w:color w:val="000000"/>
          <w:sz w:val="24"/>
          <w:szCs w:val="24"/>
          <w:lang w:eastAsia="ru-RU"/>
        </w:rPr>
        <w:t xml:space="preserve">                                                                       Технічна специфікація</w:t>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9"/>
        <w:gridCol w:w="6790"/>
        <w:gridCol w:w="1189"/>
        <w:gridCol w:w="1187"/>
      </w:tblGrid>
      <w:tr w:rsidR="00816A0D" w:rsidRPr="004168CC" w:rsidTr="008A0A64">
        <w:trPr>
          <w:trHeight w:val="686"/>
        </w:trPr>
        <w:tc>
          <w:tcPr>
            <w:tcW w:w="689"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lang w:eastAsia="uk-UA"/>
              </w:rPr>
              <w:t>№ п/п</w:t>
            </w:r>
          </w:p>
        </w:tc>
        <w:tc>
          <w:tcPr>
            <w:tcW w:w="6790"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p>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lang w:eastAsia="uk-UA"/>
              </w:rPr>
              <w:t>Найменування товару</w:t>
            </w:r>
          </w:p>
          <w:p w:rsidR="00816A0D" w:rsidRPr="004168CC" w:rsidRDefault="00816A0D" w:rsidP="008A0A64">
            <w:pPr>
              <w:spacing w:after="0" w:line="254" w:lineRule="auto"/>
              <w:jc w:val="center"/>
              <w:rPr>
                <w:rFonts w:ascii="Times New Roman" w:hAnsi="Times New Roman"/>
                <w:b/>
                <w:bCs/>
                <w:color w:val="000000"/>
                <w:lang w:eastAsia="uk-UA"/>
              </w:rPr>
            </w:pPr>
          </w:p>
        </w:tc>
        <w:tc>
          <w:tcPr>
            <w:tcW w:w="1189"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lang w:eastAsia="uk-UA"/>
              </w:rPr>
              <w:t>Одиниці виміру</w:t>
            </w:r>
          </w:p>
        </w:tc>
        <w:tc>
          <w:tcPr>
            <w:tcW w:w="1187" w:type="dxa"/>
            <w:tcBorders>
              <w:top w:val="single" w:sz="6" w:space="0" w:color="auto"/>
              <w:left w:val="single" w:sz="6" w:space="0" w:color="auto"/>
              <w:bottom w:val="single" w:sz="6" w:space="0" w:color="auto"/>
              <w:right w:val="single" w:sz="6" w:space="0" w:color="auto"/>
            </w:tcBorders>
            <w:vAlign w:val="center"/>
            <w:hideMark/>
          </w:tcPr>
          <w:p w:rsidR="00816A0D" w:rsidRPr="004168CC" w:rsidRDefault="00816A0D" w:rsidP="008A0A64">
            <w:pPr>
              <w:spacing w:after="0" w:line="254" w:lineRule="auto"/>
              <w:jc w:val="center"/>
              <w:rPr>
                <w:rFonts w:ascii="Times New Roman" w:hAnsi="Times New Roman"/>
                <w:b/>
                <w:bCs/>
                <w:color w:val="000000"/>
                <w:lang w:eastAsia="uk-UA"/>
              </w:rPr>
            </w:pPr>
            <w:r w:rsidRPr="004168CC">
              <w:rPr>
                <w:rFonts w:ascii="Times New Roman" w:hAnsi="Times New Roman"/>
                <w:b/>
                <w:bCs/>
                <w:color w:val="000000"/>
              </w:rPr>
              <w:t>Кількість</w:t>
            </w:r>
          </w:p>
        </w:tc>
      </w:tr>
      <w:tr w:rsidR="00816A0D" w:rsidRPr="004168CC" w:rsidTr="008A0A64">
        <w:trPr>
          <w:trHeight w:val="269"/>
        </w:trPr>
        <w:tc>
          <w:tcPr>
            <w:tcW w:w="689"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8A0A64">
            <w:pPr>
              <w:spacing w:line="254"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w:t>
            </w:r>
          </w:p>
        </w:tc>
        <w:tc>
          <w:tcPr>
            <w:tcW w:w="6790"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8A0A64">
            <w:pPr>
              <w:rPr>
                <w:rFonts w:ascii="Times New Roman" w:hAnsi="Times New Roman"/>
                <w:color w:val="000000"/>
                <w:sz w:val="24"/>
                <w:szCs w:val="24"/>
                <w:lang w:val="ru-RU" w:eastAsia="uk-UA"/>
              </w:rPr>
            </w:pPr>
            <w:proofErr w:type="spellStart"/>
            <w:r w:rsidRPr="004168CC">
              <w:rPr>
                <w:rFonts w:ascii="Times New Roman" w:hAnsi="Times New Roman"/>
                <w:color w:val="000000"/>
                <w:sz w:val="24"/>
                <w:szCs w:val="24"/>
                <w:lang w:val="ru-RU" w:eastAsia="uk-UA"/>
              </w:rPr>
              <w:t>Дизельне</w:t>
            </w:r>
            <w:proofErr w:type="spellEnd"/>
            <w:r w:rsidRPr="004168CC">
              <w:rPr>
                <w:rFonts w:ascii="Times New Roman" w:hAnsi="Times New Roman"/>
                <w:color w:val="000000"/>
                <w:sz w:val="24"/>
                <w:szCs w:val="24"/>
                <w:lang w:val="ru-RU" w:eastAsia="uk-UA"/>
              </w:rPr>
              <w:t xml:space="preserve"> </w:t>
            </w:r>
            <w:proofErr w:type="spellStart"/>
            <w:r w:rsidRPr="004168CC">
              <w:rPr>
                <w:rFonts w:ascii="Times New Roman" w:hAnsi="Times New Roman"/>
                <w:color w:val="000000"/>
                <w:sz w:val="24"/>
                <w:szCs w:val="24"/>
                <w:lang w:val="ru-RU" w:eastAsia="uk-UA"/>
              </w:rPr>
              <w:t>паливо</w:t>
            </w:r>
            <w:proofErr w:type="spellEnd"/>
            <w:r w:rsidRPr="004168CC">
              <w:rPr>
                <w:rFonts w:ascii="Times New Roman" w:hAnsi="Times New Roman"/>
                <w:color w:val="000000"/>
                <w:sz w:val="24"/>
                <w:szCs w:val="24"/>
                <w:lang w:val="ru-RU" w:eastAsia="uk-UA"/>
              </w:rPr>
              <w:t xml:space="preserve"> (</w:t>
            </w:r>
            <w:proofErr w:type="spellStart"/>
            <w:r w:rsidRPr="004168CC">
              <w:rPr>
                <w:rFonts w:ascii="Times New Roman" w:hAnsi="Times New Roman"/>
                <w:color w:val="000000"/>
                <w:sz w:val="24"/>
                <w:szCs w:val="24"/>
                <w:lang w:val="ru-RU" w:eastAsia="uk-UA"/>
              </w:rPr>
              <w:t>паливна</w:t>
            </w:r>
            <w:proofErr w:type="spellEnd"/>
            <w:r w:rsidRPr="004168CC">
              <w:rPr>
                <w:rFonts w:ascii="Times New Roman" w:hAnsi="Times New Roman"/>
                <w:color w:val="000000"/>
                <w:sz w:val="24"/>
                <w:szCs w:val="24"/>
                <w:lang w:val="ru-RU" w:eastAsia="uk-UA"/>
              </w:rPr>
              <w:t xml:space="preserve"> карта)</w:t>
            </w:r>
          </w:p>
        </w:tc>
        <w:tc>
          <w:tcPr>
            <w:tcW w:w="1189"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8A0A64">
            <w:pPr>
              <w:spacing w:line="254" w:lineRule="auto"/>
              <w:jc w:val="center"/>
              <w:rPr>
                <w:rFonts w:ascii="Times New Roman" w:eastAsia="Calibri" w:hAnsi="Times New Roman"/>
                <w:color w:val="000000"/>
                <w:sz w:val="24"/>
                <w:szCs w:val="24"/>
                <w:lang w:eastAsia="uk-UA"/>
              </w:rPr>
            </w:pPr>
            <w:r w:rsidRPr="004168CC">
              <w:rPr>
                <w:rFonts w:ascii="Times New Roman" w:eastAsia="Calibri" w:hAnsi="Times New Roman"/>
                <w:color w:val="000000"/>
                <w:sz w:val="24"/>
                <w:szCs w:val="24"/>
                <w:lang w:eastAsia="uk-UA"/>
              </w:rPr>
              <w:t>л</w:t>
            </w:r>
          </w:p>
        </w:tc>
        <w:tc>
          <w:tcPr>
            <w:tcW w:w="1187" w:type="dxa"/>
            <w:tcBorders>
              <w:top w:val="single" w:sz="6" w:space="0" w:color="auto"/>
              <w:left w:val="single" w:sz="6" w:space="0" w:color="auto"/>
              <w:bottom w:val="single" w:sz="6" w:space="0" w:color="auto"/>
              <w:right w:val="single" w:sz="6" w:space="0" w:color="auto"/>
            </w:tcBorders>
            <w:vAlign w:val="center"/>
          </w:tcPr>
          <w:p w:rsidR="00816A0D" w:rsidRPr="004168CC" w:rsidRDefault="00816A0D" w:rsidP="008A0A64">
            <w:pPr>
              <w:spacing w:line="254" w:lineRule="auto"/>
              <w:jc w:val="center"/>
              <w:rPr>
                <w:rFonts w:ascii="Times New Roman" w:eastAsia="Calibri" w:hAnsi="Times New Roman"/>
                <w:color w:val="000000"/>
                <w:sz w:val="24"/>
                <w:szCs w:val="24"/>
                <w:lang w:val="en-US"/>
              </w:rPr>
            </w:pPr>
            <w:r>
              <w:rPr>
                <w:rFonts w:ascii="Times New Roman" w:eastAsia="Calibri" w:hAnsi="Times New Roman"/>
                <w:color w:val="000000"/>
                <w:sz w:val="24"/>
                <w:szCs w:val="24"/>
              </w:rPr>
              <w:t>18850</w:t>
            </w:r>
          </w:p>
        </w:tc>
      </w:tr>
    </w:tbl>
    <w:p w:rsidR="00816A0D" w:rsidRPr="004168CC" w:rsidRDefault="00816A0D" w:rsidP="00816A0D">
      <w:pPr>
        <w:numPr>
          <w:ilvl w:val="0"/>
          <w:numId w:val="1"/>
        </w:numPr>
        <w:shd w:val="clear" w:color="auto" w:fill="FFFFFF"/>
        <w:spacing w:after="0" w:line="240" w:lineRule="auto"/>
        <w:jc w:val="both"/>
        <w:rPr>
          <w:rFonts w:ascii="Times New Roman" w:hAnsi="Times New Roman"/>
          <w:bCs/>
          <w:color w:val="000000"/>
          <w:sz w:val="24"/>
          <w:szCs w:val="24"/>
          <w:lang w:eastAsia="ru-RU"/>
        </w:rPr>
      </w:pPr>
      <w:r w:rsidRPr="004168CC">
        <w:rPr>
          <w:rFonts w:ascii="Times New Roman" w:hAnsi="Times New Roman"/>
          <w:bCs/>
          <w:color w:val="000000"/>
          <w:sz w:val="24"/>
          <w:szCs w:val="24"/>
          <w:lang w:eastAsia="ru-RU"/>
        </w:rPr>
        <w:t xml:space="preserve">Відпуск Товару здійснюється за паливними картками Учасника,  безпосередньо на автомобільних заправних станціях (далі – АЗС), що обслуговують паливні картки Учасника.        </w:t>
      </w:r>
    </w:p>
    <w:p w:rsidR="00816A0D" w:rsidRPr="004168CC" w:rsidRDefault="00816A0D" w:rsidP="00816A0D">
      <w:pPr>
        <w:shd w:val="clear" w:color="auto" w:fill="FFFFFF"/>
        <w:spacing w:after="0" w:line="240" w:lineRule="auto"/>
        <w:ind w:left="-142"/>
        <w:jc w:val="both"/>
        <w:rPr>
          <w:rFonts w:ascii="Times New Roman" w:hAnsi="Times New Roman"/>
          <w:bCs/>
          <w:color w:val="000000"/>
          <w:sz w:val="24"/>
          <w:szCs w:val="24"/>
          <w:lang w:eastAsia="ru-RU"/>
        </w:rPr>
      </w:pPr>
      <w:r w:rsidRPr="004168CC">
        <w:rPr>
          <w:rFonts w:ascii="Times New Roman" w:hAnsi="Times New Roman"/>
          <w:bCs/>
          <w:color w:val="000000"/>
          <w:sz w:val="24"/>
          <w:szCs w:val="24"/>
          <w:lang w:eastAsia="ru-RU"/>
        </w:rPr>
        <w:t xml:space="preserve"> Паливна картка (далі ПК) – пластикова картка, яка передається в користування Замовнику і з використанням якої Замовник, чи інша особа, яка </w:t>
      </w:r>
      <w:proofErr w:type="spellStart"/>
      <w:r w:rsidRPr="004168CC">
        <w:rPr>
          <w:rFonts w:ascii="Times New Roman" w:hAnsi="Times New Roman"/>
          <w:bCs/>
          <w:color w:val="000000"/>
          <w:sz w:val="24"/>
          <w:szCs w:val="24"/>
          <w:lang w:eastAsia="ru-RU"/>
        </w:rPr>
        <w:t>правомірно</w:t>
      </w:r>
      <w:proofErr w:type="spellEnd"/>
      <w:r w:rsidRPr="004168CC">
        <w:rPr>
          <w:rFonts w:ascii="Times New Roman" w:hAnsi="Times New Roman"/>
          <w:bCs/>
          <w:color w:val="000000"/>
          <w:sz w:val="24"/>
          <w:szCs w:val="24"/>
          <w:lang w:eastAsia="ru-RU"/>
        </w:rPr>
        <w:t xml:space="preserve"> володіє нею, можуть замовляти та отримувати Товар на АЗС. ПК присвоюється  ідентифікаційний номер (нанесений на ПК) і надається код доступу (</w:t>
      </w:r>
      <w:proofErr w:type="spellStart"/>
      <w:r w:rsidRPr="004168CC">
        <w:rPr>
          <w:rFonts w:ascii="Times New Roman" w:hAnsi="Times New Roman"/>
          <w:bCs/>
          <w:color w:val="000000"/>
          <w:sz w:val="24"/>
          <w:szCs w:val="24"/>
          <w:lang w:eastAsia="ru-RU"/>
        </w:rPr>
        <w:t>пін</w:t>
      </w:r>
      <w:proofErr w:type="spellEnd"/>
      <w:r w:rsidRPr="004168CC">
        <w:rPr>
          <w:rFonts w:ascii="Times New Roman" w:hAnsi="Times New Roman"/>
          <w:bCs/>
          <w:color w:val="000000"/>
          <w:sz w:val="24"/>
          <w:szCs w:val="24"/>
          <w:lang w:eastAsia="ru-RU"/>
        </w:rPr>
        <w:t xml:space="preserve">-код). ПК не є платіжним засобом. </w:t>
      </w:r>
    </w:p>
    <w:p w:rsidR="00816A0D" w:rsidRPr="004168CC" w:rsidRDefault="00816A0D" w:rsidP="00816A0D">
      <w:pPr>
        <w:numPr>
          <w:ilvl w:val="0"/>
          <w:numId w:val="1"/>
        </w:numPr>
        <w:shd w:val="clear" w:color="auto" w:fill="FFFFFF"/>
        <w:spacing w:after="0" w:line="240" w:lineRule="auto"/>
        <w:jc w:val="both"/>
        <w:rPr>
          <w:rFonts w:ascii="Times New Roman" w:eastAsia="Calibri" w:hAnsi="Times New Roman"/>
          <w:sz w:val="24"/>
        </w:rPr>
      </w:pPr>
      <w:r w:rsidRPr="004168CC">
        <w:rPr>
          <w:rFonts w:ascii="Times New Roman" w:eastAsia="Calibri" w:hAnsi="Times New Roman"/>
          <w:sz w:val="24"/>
        </w:rPr>
        <w:t xml:space="preserve">Дизельне паливо </w:t>
      </w:r>
      <w:r w:rsidRPr="004168CC">
        <w:rPr>
          <w:rFonts w:ascii="Times New Roman" w:hAnsi="Times New Roman"/>
          <w:bCs/>
          <w:color w:val="000000"/>
          <w:sz w:val="24"/>
          <w:szCs w:val="24"/>
          <w:lang w:eastAsia="ru-RU"/>
        </w:rPr>
        <w:t xml:space="preserve">має за своїми показниками відповідати вимогам ДСТУ </w:t>
      </w:r>
      <w:r w:rsidRPr="004168CC">
        <w:rPr>
          <w:rFonts w:ascii="Times New Roman" w:eastAsia="Calibri" w:hAnsi="Times New Roman"/>
          <w:sz w:val="24"/>
        </w:rPr>
        <w:t>7688:2015 «Паливо дизельне Євро. Технічні умови»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 №927; екологічним нормам ЄВРО-5.</w:t>
      </w:r>
    </w:p>
    <w:p w:rsidR="00816A0D" w:rsidRPr="004168CC" w:rsidRDefault="00816A0D" w:rsidP="00816A0D">
      <w:pPr>
        <w:widowControl w:val="0"/>
        <w:tabs>
          <w:tab w:val="left" w:pos="735"/>
          <w:tab w:val="center" w:pos="4677"/>
        </w:tabs>
        <w:autoSpaceDE w:val="0"/>
        <w:autoSpaceDN w:val="0"/>
        <w:adjustRightInd w:val="0"/>
        <w:spacing w:after="0" w:line="240" w:lineRule="auto"/>
        <w:jc w:val="both"/>
        <w:rPr>
          <w:rFonts w:ascii="Times New Roman" w:eastAsia="Arial" w:hAnsi="Times New Roman"/>
          <w:color w:val="000000"/>
          <w:sz w:val="24"/>
          <w:szCs w:val="24"/>
          <w:lang w:eastAsia="ru-RU"/>
        </w:rPr>
      </w:pPr>
      <w:r w:rsidRPr="004168CC">
        <w:rPr>
          <w:rFonts w:ascii="Times New Roman" w:eastAsia="Calibri" w:hAnsi="Times New Roman"/>
          <w:color w:val="000000"/>
          <w:sz w:val="24"/>
          <w:szCs w:val="24"/>
        </w:rPr>
        <w:t xml:space="preserve">4.  </w:t>
      </w:r>
      <w:r w:rsidRPr="004168CC">
        <w:rPr>
          <w:rFonts w:ascii="Times New Roman" w:eastAsia="Arial" w:hAnsi="Times New Roman"/>
          <w:color w:val="000000"/>
          <w:sz w:val="24"/>
          <w:szCs w:val="24"/>
          <w:lang w:eastAsia="ru-RU"/>
        </w:rPr>
        <w:t>Учасник повинен мати можливість здійснювати відпуск товару шляхом використання паливних карток. Учасник повинен надати гарантійний лист про те, що заправка пальним здійснюється на АЗС по паливних картках, які мають індивідуальні ідентифікаційні номери та код доступу (PIN-код) з власним зображенням або логотипом. Дія паливних карток встановлюється на 1 рік, з правом пролонгації.</w:t>
      </w:r>
    </w:p>
    <w:p w:rsidR="00816A0D" w:rsidRPr="004168CC"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eastAsia="Calibri" w:hAnsi="Times New Roman"/>
          <w:color w:val="000000"/>
          <w:sz w:val="24"/>
          <w:szCs w:val="24"/>
        </w:rPr>
      </w:pPr>
      <w:r w:rsidRPr="004168CC">
        <w:rPr>
          <w:rFonts w:ascii="Times New Roman" w:eastAsia="Arial" w:hAnsi="Times New Roman"/>
          <w:color w:val="000000"/>
          <w:sz w:val="24"/>
          <w:szCs w:val="24"/>
          <w:lang w:eastAsia="ru-RU"/>
        </w:rPr>
        <w:t xml:space="preserve">5. </w:t>
      </w:r>
      <w:r w:rsidRPr="004168CC">
        <w:rPr>
          <w:rFonts w:ascii="Times New Roman" w:eastAsia="Calibri" w:hAnsi="Times New Roman"/>
          <w:color w:val="000000"/>
          <w:sz w:val="24"/>
          <w:szCs w:val="24"/>
        </w:rPr>
        <w:t>Учасник повинен надати гарантійний лист про наявність персонального ON-LINE кабінету для можливості подальшого доступу до загальної та спеціальної інформації щодо паливних карток.</w:t>
      </w:r>
    </w:p>
    <w:p w:rsidR="00816A0D"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hAnsi="Times New Roman"/>
          <w:color w:val="000000"/>
          <w:sz w:val="24"/>
          <w:szCs w:val="24"/>
          <w:lang w:eastAsia="ru-RU"/>
        </w:rPr>
      </w:pPr>
      <w:r w:rsidRPr="004168CC">
        <w:rPr>
          <w:rFonts w:ascii="Times New Roman" w:hAnsi="Times New Roman"/>
          <w:color w:val="000000"/>
          <w:sz w:val="24"/>
          <w:szCs w:val="24"/>
          <w:lang w:eastAsia="ru-RU"/>
        </w:rPr>
        <w:t>6. Учасник повинен надати ліцензію на право роздрібної торгівлі пальним, чинну на момент подання пропозицій, та на весь період поставки товару.</w:t>
      </w:r>
    </w:p>
    <w:p w:rsidR="00816A0D"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rPr>
      </w:pPr>
      <w:r>
        <w:rPr>
          <w:rFonts w:ascii="Times New Roman" w:eastAsia="Arial" w:hAnsi="Times New Roman"/>
          <w:color w:val="000000"/>
          <w:sz w:val="24"/>
          <w:szCs w:val="24"/>
          <w:lang w:eastAsia="ru-RU"/>
        </w:rPr>
        <w:t xml:space="preserve">7. Учасник в складі тендерної пропозиції надає </w:t>
      </w:r>
      <w:r w:rsidRPr="00B87EAE">
        <w:rPr>
          <w:rFonts w:ascii="Times New Roman" w:hAnsi="Times New Roman"/>
          <w:sz w:val="24"/>
        </w:rPr>
        <w:t>Сертифікати відповідності предмета закупівлі (палива дизельного) вимогам ДСТУ з додатками (за наявності додатків),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hAnsi="Times New Roman"/>
          <w:sz w:val="24"/>
          <w:lang w:val="en-US"/>
        </w:rPr>
        <w:t xml:space="preserve">, </w:t>
      </w:r>
      <w:proofErr w:type="spellStart"/>
      <w:r>
        <w:rPr>
          <w:rFonts w:ascii="Times New Roman" w:hAnsi="Times New Roman"/>
          <w:sz w:val="24"/>
          <w:lang w:val="en-US"/>
        </w:rPr>
        <w:t>та</w:t>
      </w:r>
      <w:proofErr w:type="spellEnd"/>
      <w:r>
        <w:rPr>
          <w:rFonts w:ascii="Times New Roman" w:hAnsi="Times New Roman"/>
          <w:sz w:val="24"/>
          <w:lang w:val="en-US"/>
        </w:rPr>
        <w:t>/</w:t>
      </w:r>
      <w:proofErr w:type="spellStart"/>
      <w:r>
        <w:rPr>
          <w:rFonts w:ascii="Times New Roman" w:hAnsi="Times New Roman"/>
          <w:sz w:val="24"/>
          <w:lang w:val="en-US"/>
        </w:rPr>
        <w:t>або</w:t>
      </w:r>
      <w:proofErr w:type="spellEnd"/>
      <w:r>
        <w:rPr>
          <w:rFonts w:ascii="Times New Roman" w:hAnsi="Times New Roman"/>
          <w:sz w:val="24"/>
        </w:rPr>
        <w:t xml:space="preserve"> д</w:t>
      </w:r>
      <w:r w:rsidRPr="00B87EAE">
        <w:rPr>
          <w:rFonts w:ascii="Times New Roman" w:hAnsi="Times New Roman"/>
          <w:sz w:val="24"/>
        </w:rPr>
        <w:t>екларації про відповідність бензину неетильованого, палива дизельного вимогам технічних регламентів</w:t>
      </w:r>
      <w:r>
        <w:rPr>
          <w:rFonts w:ascii="Times New Roman" w:hAnsi="Times New Roman"/>
          <w:sz w:val="24"/>
          <w:lang w:val="en-US"/>
        </w:rPr>
        <w:t xml:space="preserve"> </w:t>
      </w:r>
      <w:r w:rsidRPr="00B87EAE">
        <w:rPr>
          <w:rFonts w:ascii="Times New Roman" w:hAnsi="Times New Roman"/>
          <w:sz w:val="24"/>
        </w:rPr>
        <w:t>.</w:t>
      </w:r>
    </w:p>
    <w:p w:rsidR="00816A0D"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hAnsi="Times New Roman"/>
          <w:sz w:val="24"/>
        </w:rPr>
      </w:pPr>
      <w:r>
        <w:rPr>
          <w:rFonts w:ascii="Times New Roman" w:hAnsi="Times New Roman"/>
          <w:sz w:val="24"/>
        </w:rPr>
        <w:t xml:space="preserve">8. Учасник повинен надати </w:t>
      </w:r>
      <w:r w:rsidRPr="004168CC">
        <w:rPr>
          <w:rFonts w:ascii="Times New Roman" w:hAnsi="Times New Roman"/>
          <w:sz w:val="24"/>
        </w:rPr>
        <w:t>Паспорти якості із зазначенням технічних характеристик пропонованого палива ( палива дизельного)</w:t>
      </w:r>
      <w:r>
        <w:rPr>
          <w:rFonts w:ascii="Times New Roman" w:hAnsi="Times New Roman"/>
          <w:sz w:val="24"/>
        </w:rPr>
        <w:t>.</w:t>
      </w:r>
    </w:p>
    <w:p w:rsidR="00816A0D" w:rsidRPr="004168CC" w:rsidRDefault="00816A0D" w:rsidP="00816A0D">
      <w:pPr>
        <w:widowControl w:val="0"/>
        <w:tabs>
          <w:tab w:val="left" w:pos="735"/>
          <w:tab w:val="center" w:pos="4677"/>
        </w:tabs>
        <w:autoSpaceDE w:val="0"/>
        <w:autoSpaceDN w:val="0"/>
        <w:adjustRightInd w:val="0"/>
        <w:spacing w:after="0" w:line="240" w:lineRule="auto"/>
        <w:ind w:firstLine="737"/>
        <w:jc w:val="both"/>
        <w:rPr>
          <w:rFonts w:ascii="Times New Roman" w:eastAsia="Calibri" w:hAnsi="Times New Roman"/>
          <w:sz w:val="24"/>
        </w:rPr>
      </w:pPr>
      <w:r>
        <w:rPr>
          <w:rFonts w:ascii="Times New Roman" w:hAnsi="Times New Roman"/>
          <w:sz w:val="24"/>
        </w:rPr>
        <w:t xml:space="preserve">9. </w:t>
      </w:r>
      <w:r>
        <w:rPr>
          <w:rFonts w:ascii="Times New Roman" w:eastAsia="Calibri" w:hAnsi="Times New Roman"/>
          <w:sz w:val="24"/>
          <w:szCs w:val="24"/>
        </w:rPr>
        <w:t>10</w:t>
      </w:r>
      <w:r w:rsidRPr="004168CC">
        <w:rPr>
          <w:rFonts w:ascii="Times New Roman" w:eastAsia="Calibri" w:hAnsi="Times New Roman"/>
          <w:sz w:val="24"/>
          <w:szCs w:val="24"/>
        </w:rPr>
        <w:t xml:space="preserve">. Якщо характеристики запропонованого Учасником товару не відповідають наведеним у цьому документі вимогам, пропозицію такого Учасника буде </w:t>
      </w:r>
      <w:proofErr w:type="spellStart"/>
      <w:r w:rsidRPr="004168CC">
        <w:rPr>
          <w:rFonts w:ascii="Times New Roman" w:eastAsia="Calibri" w:hAnsi="Times New Roman"/>
          <w:sz w:val="24"/>
          <w:szCs w:val="24"/>
        </w:rPr>
        <w:t>відхилено</w:t>
      </w:r>
      <w:proofErr w:type="spellEnd"/>
      <w:r w:rsidRPr="004168CC">
        <w:rPr>
          <w:rFonts w:ascii="Times New Roman" w:eastAsia="Calibri" w:hAnsi="Times New Roman"/>
          <w:sz w:val="24"/>
          <w:szCs w:val="24"/>
        </w:rPr>
        <w:t>.</w:t>
      </w:r>
    </w:p>
    <w:p w:rsidR="00816A0D" w:rsidRPr="00CA332B" w:rsidRDefault="00816A0D" w:rsidP="00816A0D">
      <w:pPr>
        <w:spacing w:after="0" w:line="240" w:lineRule="auto"/>
        <w:ind w:right="127" w:firstLine="567"/>
        <w:contextualSpacing/>
        <w:jc w:val="both"/>
        <w:textAlignment w:val="baseline"/>
        <w:rPr>
          <w:rFonts w:ascii="Times New Roman" w:eastAsia="Calibri" w:hAnsi="Times New Roman"/>
          <w:sz w:val="24"/>
          <w:szCs w:val="24"/>
        </w:rPr>
      </w:pPr>
      <w:r>
        <w:rPr>
          <w:rFonts w:ascii="Times New Roman" w:eastAsia="Calibri" w:hAnsi="Times New Roman"/>
          <w:sz w:val="24"/>
        </w:rPr>
        <w:t>11.</w:t>
      </w:r>
      <w:r w:rsidRPr="004168CC">
        <w:rPr>
          <w:rFonts w:ascii="Times New Roman" w:eastAsia="Calibri" w:hAnsi="Times New Roman"/>
          <w:sz w:val="24"/>
        </w:rPr>
        <w:t xml:space="preserve"> </w:t>
      </w:r>
      <w:r w:rsidRPr="004168CC">
        <w:rPr>
          <w:rFonts w:ascii="Times New Roman" w:eastAsia="Calibri" w:hAnsi="Times New Roman"/>
          <w:sz w:val="24"/>
          <w:szCs w:val="24"/>
        </w:rPr>
        <w:t>Під час виконання умов договору про закупівлю Учасником повинні застосовуватись заходи із захисту довкілля.</w:t>
      </w:r>
      <w:r>
        <w:rPr>
          <w:rFonts w:ascii="Times New Roman" w:eastAsia="Calibri" w:hAnsi="Times New Roman"/>
          <w:sz w:val="24"/>
          <w:szCs w:val="24"/>
        </w:rPr>
        <w:t xml:space="preserve"> </w:t>
      </w:r>
      <w:r w:rsidRPr="00CA332B">
        <w:rPr>
          <w:rFonts w:ascii="Times New Roman" w:eastAsia="Calibri" w:hAnsi="Times New Roman"/>
          <w:sz w:val="24"/>
          <w:szCs w:val="24"/>
        </w:rPr>
        <w:t>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rsidR="00816A0D" w:rsidRPr="004168CC" w:rsidRDefault="00816A0D" w:rsidP="00816A0D">
      <w:pPr>
        <w:spacing w:after="0" w:line="240" w:lineRule="auto"/>
        <w:ind w:firstLine="709"/>
        <w:jc w:val="both"/>
        <w:rPr>
          <w:rFonts w:ascii="Times New Roman" w:eastAsia="Calibri" w:hAnsi="Times New Roman"/>
          <w:sz w:val="24"/>
          <w:szCs w:val="24"/>
        </w:rPr>
      </w:pPr>
      <w:r>
        <w:rPr>
          <w:rFonts w:ascii="Times New Roman" w:eastAsia="Calibri" w:hAnsi="Times New Roman"/>
          <w:bCs/>
          <w:sz w:val="24"/>
          <w:szCs w:val="24"/>
        </w:rPr>
        <w:t>12</w:t>
      </w:r>
      <w:r w:rsidRPr="004168CC">
        <w:rPr>
          <w:rFonts w:ascii="Times New Roman" w:eastAsia="Calibri" w:hAnsi="Times New Roman"/>
          <w:bCs/>
          <w:sz w:val="24"/>
          <w:szCs w:val="24"/>
        </w:rPr>
        <w:t>.  Місце поставки товару:</w:t>
      </w:r>
      <w:r w:rsidRPr="004168CC">
        <w:rPr>
          <w:rFonts w:ascii="Times New Roman" w:eastAsia="Calibri" w:hAnsi="Times New Roman"/>
          <w:b/>
          <w:bCs/>
          <w:sz w:val="24"/>
          <w:szCs w:val="24"/>
        </w:rPr>
        <w:t xml:space="preserve"> </w:t>
      </w:r>
      <w:r w:rsidRPr="004168CC">
        <w:rPr>
          <w:rFonts w:ascii="Times New Roman" w:eastAsia="Calibri" w:hAnsi="Times New Roman"/>
          <w:sz w:val="24"/>
          <w:szCs w:val="24"/>
        </w:rPr>
        <w:t xml:space="preserve">АЗС Учасника в </w:t>
      </w:r>
      <w:proofErr w:type="spellStart"/>
      <w:r w:rsidRPr="004168CC">
        <w:rPr>
          <w:rFonts w:ascii="Times New Roman" w:eastAsia="Calibri" w:hAnsi="Times New Roman"/>
          <w:sz w:val="24"/>
          <w:szCs w:val="24"/>
        </w:rPr>
        <w:t>м.Тлумач</w:t>
      </w:r>
      <w:proofErr w:type="spellEnd"/>
      <w:r w:rsidRPr="004168CC">
        <w:rPr>
          <w:rFonts w:ascii="Times New Roman" w:eastAsia="Calibri" w:hAnsi="Times New Roman"/>
          <w:sz w:val="24"/>
          <w:szCs w:val="24"/>
        </w:rPr>
        <w:t xml:space="preserve"> Івано-Франківської області чи в межах 5-ти кілометрів від міста Тлумач для забезпечення оперативного заправляння транспортних засобів Замовника, враховуючи специфіку роботи Замовника.</w:t>
      </w:r>
    </w:p>
    <w:p w:rsidR="00816A0D" w:rsidRPr="004168CC" w:rsidRDefault="00816A0D" w:rsidP="00816A0D">
      <w:pPr>
        <w:spacing w:after="0" w:line="240" w:lineRule="auto"/>
        <w:ind w:firstLine="709"/>
        <w:jc w:val="both"/>
        <w:rPr>
          <w:rFonts w:ascii="Times New Roman" w:eastAsia="Calibri" w:hAnsi="Times New Roman"/>
          <w:sz w:val="24"/>
        </w:rPr>
      </w:pPr>
      <w:r w:rsidRPr="004168CC">
        <w:rPr>
          <w:rFonts w:ascii="Times New Roman" w:eastAsia="Calibri" w:hAnsi="Times New Roman"/>
          <w:sz w:val="24"/>
        </w:rPr>
        <w:t xml:space="preserve"> Учасник у складі пропозиції надає інформацію про </w:t>
      </w:r>
      <w:r w:rsidRPr="004168CC">
        <w:rPr>
          <w:rFonts w:ascii="Times New Roman" w:hAnsi="Times New Roman"/>
          <w:color w:val="000000"/>
          <w:sz w:val="24"/>
          <w:szCs w:val="24"/>
          <w:lang w:eastAsia="ru-RU"/>
        </w:rPr>
        <w:t xml:space="preserve">технічні, якісні та інші характеристики предмета закупівлі  </w:t>
      </w:r>
      <w:r w:rsidRPr="004168CC">
        <w:rPr>
          <w:rFonts w:ascii="Times New Roman" w:eastAsia="Calibri" w:hAnsi="Times New Roman"/>
          <w:sz w:val="24"/>
        </w:rPr>
        <w:t>( у вигляді цього додатку з  написом «Погоджено», особистим підписом та  зазначенням П.І.Б особи, що підписала документи пропозиції).</w:t>
      </w:r>
    </w:p>
    <w:p w:rsidR="00816A0D" w:rsidRPr="00CA332B" w:rsidRDefault="00816A0D" w:rsidP="00816A0D">
      <w:pPr>
        <w:spacing w:after="0" w:line="240" w:lineRule="auto"/>
        <w:ind w:firstLine="567"/>
        <w:jc w:val="both"/>
        <w:rPr>
          <w:rFonts w:ascii="Times New Roman" w:eastAsia="Calibri" w:hAnsi="Times New Roman"/>
          <w:b/>
          <w:sz w:val="20"/>
          <w:szCs w:val="20"/>
        </w:rPr>
      </w:pPr>
    </w:p>
    <w:p w:rsidR="00816A0D" w:rsidRPr="00CA332B" w:rsidRDefault="00816A0D" w:rsidP="00816A0D">
      <w:pPr>
        <w:spacing w:after="0" w:line="240" w:lineRule="auto"/>
        <w:ind w:firstLine="567"/>
        <w:jc w:val="both"/>
        <w:rPr>
          <w:rFonts w:ascii="Times New Roman" w:eastAsia="Calibri" w:hAnsi="Times New Roman"/>
          <w:b/>
          <w:sz w:val="24"/>
          <w:szCs w:val="28"/>
        </w:rPr>
      </w:pPr>
      <w:r w:rsidRPr="00CA332B">
        <w:rPr>
          <w:rFonts w:ascii="Times New Roman" w:eastAsia="Calibri" w:hAnsi="Times New Roman"/>
          <w:b/>
          <w:sz w:val="24"/>
          <w:szCs w:val="28"/>
        </w:rPr>
        <w:lastRenderedPageBreak/>
        <w:t>Постачальник забезпечує контроль якості кожної партії пального, що постачається та своєчасну заміну неякісного товару</w:t>
      </w:r>
      <w:r>
        <w:rPr>
          <w:rFonts w:ascii="Times New Roman" w:eastAsia="Calibri" w:hAnsi="Times New Roman"/>
          <w:b/>
          <w:sz w:val="24"/>
          <w:szCs w:val="28"/>
        </w:rPr>
        <w:t>.</w:t>
      </w:r>
    </w:p>
    <w:p w:rsidR="00816A0D" w:rsidRPr="00154DD5" w:rsidRDefault="00816A0D" w:rsidP="00816A0D">
      <w:pPr>
        <w:spacing w:after="0" w:line="240" w:lineRule="auto"/>
        <w:jc w:val="both"/>
        <w:rPr>
          <w:rFonts w:ascii="Times New Roman" w:hAnsi="Times New Roman"/>
          <w:sz w:val="24"/>
          <w:szCs w:val="24"/>
          <w:lang w:eastAsia="ru-RU"/>
        </w:rPr>
      </w:pPr>
      <w:r>
        <w:rPr>
          <w:rFonts w:ascii="Times New Roman" w:eastAsia="Calibri" w:hAnsi="Times New Roman"/>
          <w:sz w:val="24"/>
          <w:szCs w:val="24"/>
        </w:rPr>
        <w:t>.</w:t>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zh-CN" w:bidi="hi-IN"/>
        </w:rPr>
      </w:pPr>
      <w:r w:rsidRPr="001E190C">
        <w:rPr>
          <w:rFonts w:ascii="Times New Roman" w:hAnsi="Times New Roman"/>
          <w:i/>
          <w:sz w:val="24"/>
          <w:szCs w:val="24"/>
          <w:lang w:eastAsia="zh-CN" w:bidi="hi-IN"/>
        </w:rPr>
        <w:t>Посада, прізвище, ініціали уповноваженої особи учасника</w:t>
      </w:r>
      <w:r w:rsidRPr="005D6E97">
        <w:rPr>
          <w:rFonts w:ascii="Times New Roman" w:hAnsi="Times New Roman"/>
          <w:b/>
          <w:sz w:val="24"/>
          <w:szCs w:val="24"/>
          <w:lang w:eastAsia="zh-CN" w:bidi="hi-IN"/>
        </w:rPr>
        <w:tab/>
      </w: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zh-CN" w:bidi="hi-IN"/>
        </w:rPr>
      </w:pP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sz w:val="20"/>
          <w:szCs w:val="20"/>
          <w:lang w:eastAsia="zh-CN" w:bidi="hi-IN"/>
        </w:rPr>
      </w:pPr>
    </w:p>
    <w:p w:rsidR="00816A0D" w:rsidRDefault="00816A0D" w:rsidP="0081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b/>
          <w:i/>
          <w:sz w:val="24"/>
          <w:szCs w:val="24"/>
          <w:lang w:eastAsia="zh-CN" w:bidi="hi-IN"/>
        </w:rPr>
      </w:pPr>
      <w:bookmarkStart w:id="0" w:name="_GoBack"/>
      <w:bookmarkEnd w:id="0"/>
    </w:p>
    <w:sectPr w:rsidR="00816A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26D89"/>
    <w:multiLevelType w:val="hybridMultilevel"/>
    <w:tmpl w:val="F34C6786"/>
    <w:lvl w:ilvl="0" w:tplc="EE90CB4E">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0D"/>
    <w:rsid w:val="00816A0D"/>
    <w:rsid w:val="00950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431F6-7957-4C75-B064-5C26DD53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A0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2277</Words>
  <Characters>1299</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Кашуба Леся Богданівна</dc:creator>
  <cp:keywords/>
  <dc:description/>
  <cp:lastModifiedBy>Кашуба Леся Богданівна</cp:lastModifiedBy>
  <cp:revision>1</cp:revision>
  <dcterms:created xsi:type="dcterms:W3CDTF">2024-01-11T11:20:00Z</dcterms:created>
  <dcterms:modified xsi:type="dcterms:W3CDTF">2024-01-11T11:22:00Z</dcterms:modified>
</cp:coreProperties>
</file>