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val="0"/>
        <w:spacing w:line="240" w:lineRule="auto"/>
        <w:ind w:firstLine="6096"/>
        <w:jc w:val="right"/>
        <w:rPr>
          <w:rFonts w:ascii="Times New Roman" w:hAnsi="Times New Roman" w:eastAsia="Times New Roman" w:cs="Times New Roman"/>
          <w:bCs/>
          <w:i/>
          <w:sz w:val="24"/>
          <w:szCs w:val="24"/>
          <w:lang w:val="uk-UA"/>
        </w:rPr>
      </w:pPr>
      <w:r>
        <w:rPr>
          <w:rFonts w:ascii="Times New Roman" w:hAnsi="Times New Roman" w:eastAsia="Times New Roman" w:cs="Times New Roman"/>
          <w:bCs/>
          <w:i/>
          <w:sz w:val="24"/>
          <w:szCs w:val="24"/>
          <w:lang w:val="uk-UA"/>
        </w:rPr>
        <w:t xml:space="preserve">               Додаток 2</w:t>
      </w:r>
    </w:p>
    <w:p>
      <w:pPr>
        <w:pStyle w:val="6"/>
        <w:widowControl w:val="0"/>
        <w:spacing w:line="240" w:lineRule="auto"/>
        <w:ind w:firstLine="6096"/>
        <w:jc w:val="right"/>
        <w:rPr>
          <w:rFonts w:ascii="Times New Roman" w:hAnsi="Times New Roman" w:eastAsia="Times New Roman" w:cs="Times New Roman"/>
          <w:bCs/>
          <w:i/>
          <w:sz w:val="24"/>
          <w:szCs w:val="24"/>
          <w:lang w:val="uk-UA"/>
        </w:rPr>
      </w:pPr>
      <w:r>
        <w:rPr>
          <w:rFonts w:ascii="Times New Roman" w:hAnsi="Times New Roman" w:eastAsia="Times New Roman" w:cs="Times New Roman"/>
          <w:bCs/>
          <w:i/>
          <w:sz w:val="24"/>
          <w:szCs w:val="24"/>
          <w:lang w:val="uk-UA"/>
        </w:rPr>
        <w:t>до тендерної документації</w:t>
      </w:r>
    </w:p>
    <w:p>
      <w:pPr>
        <w:pStyle w:val="6"/>
        <w:widowControl w:val="0"/>
        <w:spacing w:line="240" w:lineRule="auto"/>
        <w:rPr>
          <w:rFonts w:ascii="Times New Roman" w:hAnsi="Times New Roman" w:eastAsia="Times New Roman" w:cs="Times New Roman"/>
          <w:sz w:val="16"/>
          <w:szCs w:val="16"/>
          <w:lang w:val="uk-UA"/>
        </w:rPr>
      </w:pPr>
    </w:p>
    <w:p>
      <w:pPr>
        <w:spacing w:after="0" w:line="320" w:lineRule="exact"/>
        <w:jc w:val="center"/>
        <w:rPr>
          <w:rFonts w:ascii="Times New Roman" w:hAnsi="Times New Roman" w:eastAsia="Times New Roman" w:cs="Times New Roman"/>
          <w:b/>
          <w:sz w:val="24"/>
          <w:szCs w:val="24"/>
          <w:lang w:eastAsia="en-US"/>
        </w:rPr>
      </w:pPr>
      <w:r>
        <w:rPr>
          <w:rFonts w:ascii="Times New Roman" w:hAnsi="Times New Roman" w:eastAsia="Times New Roman" w:cs="Times New Roman"/>
          <w:b/>
          <w:sz w:val="24"/>
          <w:szCs w:val="24"/>
          <w:lang w:eastAsia="en-US"/>
        </w:rPr>
        <w:t>ТЕХНІЧНА  СПЕЦИФІКАЦІЯ</w:t>
      </w:r>
    </w:p>
    <w:p>
      <w:pPr>
        <w:spacing w:after="0" w:line="320" w:lineRule="exact"/>
        <w:jc w:val="center"/>
        <w:rPr>
          <w:rFonts w:ascii="Times New Roman" w:hAnsi="Times New Roman" w:eastAsia="Times New Roman" w:cs="Times New Roman"/>
          <w:b/>
          <w:sz w:val="24"/>
          <w:szCs w:val="24"/>
          <w:lang w:eastAsia="en-US"/>
        </w:rPr>
      </w:pPr>
    </w:p>
    <w:p>
      <w:pPr>
        <w:jc w:val="center"/>
        <w:rPr>
          <w:rFonts w:ascii="Times New Roman" w:hAnsi="Times New Roman" w:cs="Times New Roman"/>
          <w:b/>
          <w:bCs/>
          <w:color w:val="000000"/>
          <w:sz w:val="24"/>
          <w:szCs w:val="24"/>
          <w:shd w:val="clear" w:color="auto" w:fill="FDFEFD"/>
        </w:rPr>
      </w:pPr>
      <w:r>
        <w:rPr>
          <w:rFonts w:ascii="Times New Roman" w:hAnsi="Times New Roman" w:eastAsia="Times New Roman" w:cs="Times New Roman"/>
          <w:b/>
          <w:sz w:val="24"/>
          <w:szCs w:val="24"/>
          <w:lang w:eastAsia="en-US"/>
        </w:rPr>
        <w:t>Предмет закупівлі</w:t>
      </w:r>
      <w:bookmarkStart w:id="0" w:name="_Hlk505604349"/>
      <w:r>
        <w:rPr>
          <w:rFonts w:ascii="Times New Roman" w:hAnsi="Times New Roman" w:eastAsia="Times New Roman" w:cs="Times New Roman"/>
          <w:b/>
          <w:sz w:val="24"/>
          <w:szCs w:val="24"/>
          <w:lang w:eastAsia="en-US"/>
        </w:rPr>
        <w:t xml:space="preserve">: </w:t>
      </w:r>
      <w:r>
        <w:rPr>
          <w:rFonts w:ascii="Times New Roman" w:hAnsi="Times New Roman" w:cs="Times New Roman"/>
          <w:b/>
          <w:bCs/>
          <w:color w:val="000000"/>
          <w:sz w:val="24"/>
          <w:szCs w:val="24"/>
          <w:shd w:val="clear" w:color="auto" w:fill="FDFEFD"/>
        </w:rPr>
        <w:t>33772000-2</w:t>
      </w:r>
      <w:r>
        <w:rPr>
          <w:rFonts w:ascii="Times New Roman" w:hAnsi="Times New Roman" w:cs="Times New Roman"/>
          <w:b/>
          <w:bCs/>
          <w:color w:val="777777"/>
          <w:sz w:val="24"/>
          <w:szCs w:val="24"/>
          <w:shd w:val="clear" w:color="auto" w:fill="FDFEFD"/>
        </w:rPr>
        <w:t> - </w:t>
      </w:r>
      <w:r>
        <w:rPr>
          <w:rFonts w:ascii="Times New Roman" w:hAnsi="Times New Roman" w:cs="Times New Roman"/>
          <w:b/>
          <w:bCs/>
          <w:color w:val="000000"/>
          <w:sz w:val="24"/>
          <w:szCs w:val="24"/>
          <w:shd w:val="clear" w:color="auto" w:fill="FDFEFD"/>
        </w:rPr>
        <w:t>Одноразові паперові вироби</w:t>
      </w:r>
      <w:bookmarkEnd w:id="0"/>
    </w:p>
    <w:p>
      <w:pPr>
        <w:spacing w:after="0" w:line="320" w:lineRule="exact"/>
        <w:jc w:val="center"/>
        <w:rPr>
          <w:rFonts w:ascii="Times New Roman" w:hAnsi="Times New Roman" w:cs="Times New Roman"/>
          <w:sz w:val="24"/>
          <w:szCs w:val="24"/>
        </w:rPr>
      </w:pPr>
    </w:p>
    <w:p>
      <w:pPr>
        <w:jc w:val="center"/>
        <w:rPr>
          <w:rFonts w:ascii="Times New Roman" w:hAnsi="Times New Roman" w:eastAsia="Calibri" w:cs="Times New Roman"/>
          <w:b/>
          <w:bCs/>
          <w:sz w:val="24"/>
          <w:szCs w:val="24"/>
        </w:rPr>
      </w:pPr>
      <w:r>
        <w:rPr>
          <w:rFonts w:ascii="Times New Roman" w:hAnsi="Times New Roman" w:cs="Times New Roman"/>
          <w:sz w:val="24"/>
          <w:szCs w:val="24"/>
        </w:rPr>
        <w:t xml:space="preserve">Код за </w:t>
      </w:r>
      <w:r>
        <w:rPr>
          <w:rFonts w:ascii="Times New Roman" w:hAnsi="Times New Roman" w:eastAsia="Calibri" w:cs="Times New Roman"/>
          <w:sz w:val="24"/>
          <w:szCs w:val="24"/>
        </w:rPr>
        <w:t xml:space="preserve">ДК 021:2015: </w:t>
      </w:r>
      <w:r>
        <w:rPr>
          <w:rStyle w:val="10"/>
          <w:rFonts w:ascii="Times New Roman" w:hAnsi="Times New Roman" w:cs="Times New Roman"/>
          <w:color w:val="000000"/>
          <w:sz w:val="24"/>
          <w:szCs w:val="24"/>
          <w:shd w:val="clear" w:color="auto" w:fill="F3F3F3"/>
        </w:rPr>
        <w:t>33770000-8</w:t>
      </w:r>
      <w:r>
        <w:rPr>
          <w:rFonts w:ascii="Times New Roman" w:hAnsi="Times New Roman" w:cs="Times New Roman"/>
          <w:color w:val="585858"/>
          <w:sz w:val="24"/>
          <w:szCs w:val="24"/>
          <w:shd w:val="clear" w:color="auto" w:fill="F3F3F3"/>
        </w:rPr>
        <w:t> - </w:t>
      </w:r>
      <w:r>
        <w:rPr>
          <w:rStyle w:val="10"/>
          <w:rFonts w:ascii="Times New Roman" w:hAnsi="Times New Roman" w:cs="Times New Roman"/>
          <w:color w:val="000000"/>
          <w:sz w:val="24"/>
          <w:szCs w:val="24"/>
          <w:shd w:val="clear" w:color="auto" w:fill="F3F3F3"/>
        </w:rPr>
        <w:t>Папір санітарно-гігієнічного призначення</w:t>
      </w:r>
    </w:p>
    <w:p>
      <w:pPr>
        <w:spacing w:after="0" w:line="320" w:lineRule="exact"/>
        <w:jc w:val="center"/>
        <w:rPr>
          <w:rFonts w:ascii="Times New Roman" w:hAnsi="Times New Roman" w:cs="Times New Roman"/>
          <w:bCs/>
          <w:sz w:val="24"/>
          <w:szCs w:val="24"/>
        </w:rPr>
      </w:pPr>
      <w:r>
        <w:rPr>
          <w:rFonts w:ascii="Times New Roman" w:hAnsi="Times New Roman" w:eastAsia="Calibri" w:cs="Times New Roman"/>
          <w:bCs/>
          <w:i/>
          <w:sz w:val="24"/>
          <w:szCs w:val="24"/>
          <w:lang w:eastAsia="en-US"/>
        </w:rPr>
        <w:t xml:space="preserve">Деталізований CPV код та його назва </w:t>
      </w:r>
      <w:r>
        <w:rPr>
          <w:rFonts w:ascii="Times New Roman" w:hAnsi="Times New Roman" w:cs="Times New Roman"/>
          <w:color w:val="000000"/>
          <w:sz w:val="24"/>
          <w:szCs w:val="24"/>
          <w:shd w:val="clear" w:color="auto" w:fill="FDFEFD"/>
        </w:rPr>
        <w:t>33772000-2</w:t>
      </w:r>
      <w:r>
        <w:rPr>
          <w:rFonts w:ascii="Times New Roman" w:hAnsi="Times New Roman" w:cs="Times New Roman"/>
          <w:color w:val="777777"/>
          <w:sz w:val="24"/>
          <w:szCs w:val="24"/>
          <w:shd w:val="clear" w:color="auto" w:fill="FDFEFD"/>
        </w:rPr>
        <w:t> - </w:t>
      </w:r>
      <w:r>
        <w:rPr>
          <w:rFonts w:ascii="Times New Roman" w:hAnsi="Times New Roman" w:cs="Times New Roman"/>
          <w:color w:val="000000"/>
          <w:sz w:val="24"/>
          <w:szCs w:val="24"/>
          <w:shd w:val="clear" w:color="auto" w:fill="FDFEFD"/>
        </w:rPr>
        <w:t>Одноразові паперові вироби</w:t>
      </w:r>
      <w:r>
        <w:rPr>
          <w:rFonts w:ascii="Times New Roman" w:hAnsi="Times New Roman" w:eastAsia="Calibri" w:cs="Times New Roman"/>
          <w:bCs/>
          <w:i/>
          <w:sz w:val="24"/>
          <w:szCs w:val="24"/>
          <w:lang w:eastAsia="en-US"/>
        </w:rPr>
        <w:t xml:space="preserve"> </w:t>
      </w:r>
      <w:r>
        <w:rPr>
          <w:rFonts w:ascii="Times New Roman" w:hAnsi="Times New Roman" w:cs="Times New Roman"/>
          <w:bCs/>
          <w:sz w:val="24"/>
          <w:szCs w:val="24"/>
        </w:rPr>
        <w:t>(інформація про необхідні технічні, якісні та кількісні характеристики)</w:t>
      </w:r>
    </w:p>
    <w:p>
      <w:pPr>
        <w:ind w:left="567" w:hanging="141"/>
        <w:rPr>
          <w:rFonts w:ascii="Times New Roman" w:hAnsi="Times New Roman" w:cs="Times New Roman"/>
          <w:b/>
          <w:iCs/>
          <w:sz w:val="24"/>
          <w:szCs w:val="24"/>
        </w:rPr>
      </w:pPr>
    </w:p>
    <w:p>
      <w:pPr>
        <w:pStyle w:val="7"/>
        <w:numPr>
          <w:ilvl w:val="0"/>
          <w:numId w:val="1"/>
        </w:numPr>
        <w:spacing w:after="0" w:line="240" w:lineRule="auto"/>
        <w:rPr>
          <w:rFonts w:ascii="Times New Roman" w:hAnsi="Times New Roman" w:cs="Times New Roman"/>
          <w:b/>
          <w:iCs/>
          <w:sz w:val="24"/>
          <w:szCs w:val="24"/>
        </w:rPr>
      </w:pPr>
      <w:r>
        <w:rPr>
          <w:rFonts w:ascii="Times New Roman" w:hAnsi="Times New Roman" w:cs="Times New Roman"/>
          <w:b/>
          <w:iCs/>
          <w:sz w:val="24"/>
          <w:szCs w:val="24"/>
        </w:rPr>
        <w:t>Загальні вимоги до товару:</w:t>
      </w:r>
    </w:p>
    <w:p>
      <w:pPr>
        <w:pStyle w:val="7"/>
        <w:spacing w:after="0" w:line="240" w:lineRule="auto"/>
        <w:ind w:left="785"/>
        <w:rPr>
          <w:rFonts w:ascii="Times New Roman" w:hAnsi="Times New Roman" w:cs="Times New Roman"/>
          <w:b/>
          <w:iCs/>
          <w:sz w:val="16"/>
          <w:szCs w:val="16"/>
        </w:rPr>
      </w:pPr>
    </w:p>
    <w:p>
      <w:pPr>
        <w:spacing w:after="0" w:line="240" w:lineRule="auto"/>
        <w:ind w:left="426" w:hanging="1"/>
        <w:jc w:val="both"/>
        <w:rPr>
          <w:rFonts w:hint="default" w:ascii="Times New Roman" w:hAnsi="Times New Roman" w:cs="Times New Roman"/>
          <w:iCs/>
          <w:sz w:val="24"/>
          <w:szCs w:val="24"/>
        </w:rPr>
      </w:pPr>
      <w:r>
        <w:rPr>
          <w:rFonts w:hint="default" w:ascii="Times New Roman" w:hAnsi="Times New Roman" w:cs="Times New Roman"/>
          <w:iCs/>
          <w:sz w:val="24"/>
          <w:szCs w:val="24"/>
        </w:rPr>
        <w:t>1.1. Товар повинен відповідати вимогам Технічного регламенту щодо медичних виробів, затвердженого постановою кабінету Міністрів України від 02.10.2013 №753.</w:t>
      </w:r>
    </w:p>
    <w:p>
      <w:pPr>
        <w:spacing w:after="0" w:line="240" w:lineRule="auto"/>
        <w:ind w:left="426" w:hanging="1"/>
        <w:jc w:val="both"/>
        <w:rPr>
          <w:rFonts w:hint="default" w:ascii="Times New Roman" w:hAnsi="Times New Roman" w:cs="Times New Roman"/>
          <w:iCs/>
          <w:sz w:val="24"/>
          <w:szCs w:val="24"/>
        </w:rPr>
      </w:pPr>
      <w:r>
        <w:rPr>
          <w:rFonts w:hint="default" w:ascii="Times New Roman" w:hAnsi="Times New Roman" w:cs="Times New Roman"/>
          <w:iCs/>
          <w:sz w:val="24"/>
          <w:szCs w:val="24"/>
        </w:rPr>
        <w:t>1.2. Товар повинен бути новим, не пошкодженим, термін та умови його зберігання не порушені.</w:t>
      </w:r>
    </w:p>
    <w:p>
      <w:pPr>
        <w:spacing w:after="0" w:line="240" w:lineRule="auto"/>
        <w:ind w:left="426" w:hanging="1"/>
        <w:jc w:val="both"/>
        <w:rPr>
          <w:rFonts w:hint="default" w:ascii="Times New Roman" w:hAnsi="Times New Roman" w:cs="Times New Roman"/>
          <w:iCs/>
          <w:sz w:val="24"/>
          <w:szCs w:val="24"/>
        </w:rPr>
      </w:pPr>
      <w:r>
        <w:rPr>
          <w:rFonts w:hint="default" w:ascii="Times New Roman" w:hAnsi="Times New Roman" w:cs="Times New Roman"/>
          <w:iCs/>
          <w:sz w:val="24"/>
          <w:szCs w:val="24"/>
        </w:rPr>
        <w:t>1.3.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w:t>
      </w:r>
    </w:p>
    <w:p>
      <w:pPr>
        <w:spacing w:after="0" w:line="240" w:lineRule="auto"/>
        <w:ind w:left="426"/>
        <w:jc w:val="both"/>
        <w:rPr>
          <w:rFonts w:hint="default" w:ascii="Times New Roman" w:hAnsi="Times New Roman" w:cs="Times New Roman"/>
          <w:iCs/>
          <w:sz w:val="24"/>
          <w:szCs w:val="24"/>
        </w:rPr>
      </w:pPr>
      <w:r>
        <w:rPr>
          <w:rFonts w:hint="default" w:ascii="Times New Roman" w:hAnsi="Times New Roman" w:cs="Times New Roman"/>
          <w:iCs/>
          <w:sz w:val="24"/>
          <w:szCs w:val="24"/>
        </w:rPr>
        <w:t>1.4. Весь товар не повинен мати ознак контрафактності, а саме несанкціонованого використання або нанесення торгових марок без офіційної згоди власників торгових марок. На пакуванні не повинно бути ознак видалення чи приховування нанесених раніше торгових марок.</w:t>
      </w:r>
    </w:p>
    <w:p>
      <w:pPr>
        <w:spacing w:after="0" w:line="240" w:lineRule="auto"/>
        <w:ind w:left="426" w:hanging="1"/>
        <w:jc w:val="both"/>
        <w:rPr>
          <w:rFonts w:hint="default" w:ascii="Times New Roman" w:hAnsi="Times New Roman" w:cs="Times New Roman"/>
          <w:iCs/>
          <w:sz w:val="24"/>
          <w:szCs w:val="24"/>
        </w:rPr>
      </w:pPr>
      <w:r>
        <w:rPr>
          <w:rFonts w:hint="default" w:ascii="Times New Roman" w:hAnsi="Times New Roman" w:cs="Times New Roman"/>
          <w:iCs/>
          <w:sz w:val="24"/>
          <w:szCs w:val="24"/>
        </w:rPr>
        <w:t>1.5. На товар надається гарантія на зберігання в межах гарантійної політики виробника товару.</w:t>
      </w:r>
    </w:p>
    <w:p>
      <w:pPr>
        <w:spacing w:after="0" w:line="240" w:lineRule="auto"/>
        <w:ind w:left="426" w:hanging="1"/>
        <w:jc w:val="both"/>
        <w:rPr>
          <w:rFonts w:hint="default" w:ascii="Times New Roman" w:hAnsi="Times New Roman" w:cs="Times New Roman"/>
          <w:iCs/>
          <w:sz w:val="24"/>
          <w:szCs w:val="24"/>
        </w:rPr>
      </w:pPr>
      <w:r>
        <w:rPr>
          <w:rFonts w:hint="default" w:ascii="Times New Roman" w:hAnsi="Times New Roman" w:cs="Times New Roman"/>
          <w:iCs/>
          <w:sz w:val="24"/>
          <w:szCs w:val="24"/>
        </w:rPr>
        <w:t>1.6. Товар повинен бути спакований Постачальником таким чином, щоб виключити псування його в період поставки.</w:t>
      </w:r>
    </w:p>
    <w:p>
      <w:pPr>
        <w:spacing w:after="0" w:line="240" w:lineRule="auto"/>
        <w:ind w:left="426" w:hanging="1"/>
        <w:jc w:val="both"/>
        <w:rPr>
          <w:rFonts w:hint="default" w:ascii="Times New Roman" w:hAnsi="Times New Roman" w:cs="Times New Roman"/>
          <w:sz w:val="24"/>
          <w:szCs w:val="24"/>
        </w:rPr>
      </w:pPr>
      <w:r>
        <w:rPr>
          <w:rFonts w:hint="default" w:ascii="Times New Roman" w:hAnsi="Times New Roman" w:cs="Times New Roman"/>
          <w:iCs/>
          <w:sz w:val="24"/>
          <w:szCs w:val="24"/>
        </w:rPr>
        <w:t xml:space="preserve">1.7. Товар поставляється до 31.12 2023р.. Адреса поставки: </w:t>
      </w:r>
      <w:r>
        <w:rPr>
          <w:rFonts w:hint="default" w:ascii="Times New Roman" w:hAnsi="Times New Roman" w:cs="Times New Roman"/>
          <w:sz w:val="24"/>
          <w:szCs w:val="24"/>
        </w:rPr>
        <w:t>Україна, 61024, Харківська</w:t>
      </w:r>
      <w:r>
        <w:rPr>
          <w:rFonts w:hint="default" w:ascii="Times New Roman" w:hAnsi="Times New Roman" w:cs="Times New Roman"/>
          <w:sz w:val="24"/>
          <w:szCs w:val="24"/>
          <w:lang w:val="ru-RU"/>
        </w:rPr>
        <w:t xml:space="preserve"> обл. </w:t>
      </w:r>
      <w:r>
        <w:rPr>
          <w:rFonts w:hint="default" w:ascii="Times New Roman" w:hAnsi="Times New Roman" w:cs="Times New Roman"/>
          <w:sz w:val="24"/>
          <w:szCs w:val="24"/>
        </w:rPr>
        <w:t>м. Харків , вул. Пушкінська, 80.</w:t>
      </w:r>
    </w:p>
    <w:p>
      <w:pPr>
        <w:spacing w:after="0" w:line="240" w:lineRule="auto"/>
        <w:ind w:left="426" w:hanging="1"/>
        <w:jc w:val="both"/>
        <w:rPr>
          <w:rFonts w:hint="default" w:ascii="Times New Roman" w:hAnsi="Times New Roman" w:cs="Times New Roman"/>
          <w:b w:val="0"/>
          <w:bCs w:val="0"/>
          <w:i w:val="0"/>
          <w:iCs w:val="0"/>
          <w:color w:val="auto"/>
          <w:u w:val="none"/>
          <w:lang w:val="uk-UA"/>
        </w:rPr>
      </w:pPr>
      <w:r>
        <w:rPr>
          <w:rFonts w:hint="default" w:ascii="Times New Roman" w:hAnsi="Times New Roman" w:cs="Times New Roman"/>
          <w:sz w:val="24"/>
          <w:szCs w:val="24"/>
          <w:lang w:val="uk-UA"/>
        </w:rPr>
        <w:t>1.8 З метою запобігання закупівлі фальсифікатів та отримання гарантій на своєчасне постачання товару у кількості та якості, яких вимагає ця тендерна документація, учасник повинен надати копії оригіналів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w:t>
      </w:r>
      <w:r>
        <w:rPr>
          <w:rFonts w:hint="default" w:ascii="Times New Roman" w:hAnsi="Times New Roman" w:cs="Times New Roman"/>
          <w:b w:val="0"/>
          <w:bCs w:val="0"/>
          <w:i w:val="0"/>
          <w:iCs w:val="0"/>
          <w:color w:val="auto"/>
          <w:sz w:val="24"/>
          <w:szCs w:val="24"/>
          <w:u w:val="none"/>
          <w:lang w:val="uk-UA"/>
        </w:rPr>
        <w:t xml:space="preserve">ідності до вимог цієї тендерної документації, кількості, якості та у встановлені терміни. Гарантійний </w:t>
      </w:r>
      <w:r>
        <w:rPr>
          <w:rFonts w:hint="default" w:ascii="Times New Roman" w:hAnsi="Times New Roman" w:cs="Times New Roman"/>
          <w:b w:val="0"/>
          <w:bCs w:val="0"/>
          <w:i w:val="0"/>
          <w:iCs w:val="0"/>
          <w:color w:val="auto"/>
          <w:spacing w:val="1"/>
          <w:sz w:val="24"/>
          <w:szCs w:val="24"/>
          <w:u w:val="none"/>
          <w:lang w:val="uk-UA"/>
        </w:rPr>
        <w:t>лист повинен включати номер оголошення про проведення процедури закупівлі оприлюдненого на веб-порталі Уповноваженого органу, а також назву предмету закупівлі та назву замовника згідно оголошення.</w:t>
      </w:r>
      <w:bookmarkStart w:id="4" w:name="_GoBack"/>
      <w:bookmarkEnd w:id="4"/>
    </w:p>
    <w:tbl>
      <w:tblPr>
        <w:tblStyle w:val="4"/>
        <w:tblpPr w:leftFromText="180" w:rightFromText="180" w:vertAnchor="text" w:horzAnchor="page" w:tblpX="117" w:tblpY="145"/>
        <w:tblOverlap w:val="never"/>
        <w:tblW w:w="114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1"/>
        <w:gridCol w:w="903"/>
        <w:gridCol w:w="2803"/>
        <w:gridCol w:w="1462"/>
        <w:gridCol w:w="3600"/>
        <w:gridCol w:w="997"/>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After w:w="0" w:type="auto"/>
        </w:trPr>
        <w:tc>
          <w:tcPr>
            <w:tcW w:w="451" w:type="dxa"/>
          </w:tcPr>
          <w:p>
            <w:pPr>
              <w:widowControl w:val="0"/>
              <w:snapToGrid w:val="0"/>
              <w:spacing w:after="0" w:line="240" w:lineRule="auto"/>
              <w:jc w:val="center"/>
              <w:rPr>
                <w:rFonts w:hint="default" w:ascii="Times New Roman" w:hAnsi="Times New Roman" w:cs="Times New Roman"/>
                <w:bCs/>
                <w:sz w:val="20"/>
                <w:szCs w:val="20"/>
              </w:rPr>
            </w:pPr>
            <w:r>
              <w:rPr>
                <w:rFonts w:hint="default" w:ascii="Times New Roman" w:hAnsi="Times New Roman" w:cs="Times New Roman"/>
                <w:bCs/>
                <w:sz w:val="20"/>
                <w:szCs w:val="20"/>
              </w:rPr>
              <w:t>№ п/п</w:t>
            </w:r>
          </w:p>
        </w:tc>
        <w:tc>
          <w:tcPr>
            <w:tcW w:w="903" w:type="dxa"/>
          </w:tcPr>
          <w:p>
            <w:pPr>
              <w:spacing w:after="0" w:line="240" w:lineRule="auto"/>
              <w:ind w:left="-442" w:firstLine="442"/>
              <w:jc w:val="center"/>
              <w:rPr>
                <w:rFonts w:hint="default" w:ascii="Times New Roman" w:hAnsi="Times New Roman" w:cs="Times New Roman"/>
                <w:bCs/>
                <w:sz w:val="20"/>
                <w:szCs w:val="20"/>
              </w:rPr>
            </w:pPr>
            <w:r>
              <w:rPr>
                <w:rFonts w:hint="default" w:ascii="Times New Roman" w:hAnsi="Times New Roman" w:cs="Times New Roman"/>
                <w:bCs/>
                <w:sz w:val="20"/>
                <w:szCs w:val="20"/>
              </w:rPr>
              <w:t>Код</w:t>
            </w:r>
            <w:r>
              <w:rPr>
                <w:rFonts w:hint="default" w:ascii="Times New Roman" w:hAnsi="Times New Roman" w:cs="Times New Roman"/>
                <w:bCs/>
                <w:iCs/>
                <w:sz w:val="20"/>
                <w:szCs w:val="20"/>
                <w:lang w:eastAsia="en-US"/>
              </w:rPr>
              <w:t xml:space="preserve"> </w:t>
            </w:r>
            <w:r>
              <w:rPr>
                <w:rFonts w:hint="default" w:ascii="Times New Roman" w:hAnsi="Times New Roman" w:cs="Times New Roman"/>
                <w:bCs/>
                <w:sz w:val="20"/>
                <w:szCs w:val="20"/>
              </w:rPr>
              <w:t>та назва</w:t>
            </w:r>
          </w:p>
          <w:p>
            <w:pPr>
              <w:spacing w:after="0" w:line="240" w:lineRule="auto"/>
              <w:jc w:val="center"/>
              <w:rPr>
                <w:rFonts w:hint="default" w:ascii="Times New Roman" w:hAnsi="Times New Roman" w:cs="Times New Roman"/>
                <w:bCs/>
                <w:sz w:val="20"/>
                <w:szCs w:val="20"/>
              </w:rPr>
            </w:pPr>
          </w:p>
          <w:p>
            <w:pPr>
              <w:spacing w:after="0" w:line="240" w:lineRule="auto"/>
              <w:jc w:val="center"/>
              <w:rPr>
                <w:rFonts w:hint="default" w:ascii="Times New Roman" w:hAnsi="Times New Roman" w:cs="Times New Roman"/>
                <w:bCs/>
                <w:sz w:val="20"/>
                <w:szCs w:val="20"/>
              </w:rPr>
            </w:pPr>
            <w:r>
              <w:rPr>
                <w:rFonts w:hint="default" w:ascii="Times New Roman" w:hAnsi="Times New Roman" w:cs="Times New Roman"/>
                <w:bCs/>
                <w:sz w:val="20"/>
                <w:szCs w:val="20"/>
              </w:rPr>
              <w:t>ДК 021:2015</w:t>
            </w:r>
          </w:p>
        </w:tc>
        <w:tc>
          <w:tcPr>
            <w:tcW w:w="2803" w:type="dxa"/>
          </w:tcPr>
          <w:p>
            <w:pPr>
              <w:spacing w:after="0" w:line="240" w:lineRule="auto"/>
              <w:jc w:val="center"/>
              <w:rPr>
                <w:rFonts w:hint="default" w:ascii="Times New Roman" w:hAnsi="Times New Roman" w:cs="Times New Roman"/>
                <w:bCs/>
                <w:sz w:val="20"/>
                <w:szCs w:val="20"/>
              </w:rPr>
            </w:pPr>
            <w:r>
              <w:rPr>
                <w:rFonts w:hint="default" w:ascii="Times New Roman" w:hAnsi="Times New Roman" w:cs="Times New Roman"/>
                <w:bCs/>
                <w:sz w:val="20"/>
                <w:szCs w:val="20"/>
              </w:rPr>
              <w:t>Код та назва медичного виробу відповідно до національного класифікатора НК 024:2019</w:t>
            </w:r>
          </w:p>
          <w:p>
            <w:pPr>
              <w:widowControl w:val="0"/>
              <w:snapToGrid w:val="0"/>
              <w:spacing w:after="0" w:line="240" w:lineRule="auto"/>
              <w:jc w:val="center"/>
              <w:rPr>
                <w:rFonts w:hint="default" w:ascii="Times New Roman" w:hAnsi="Times New Roman" w:cs="Times New Roman"/>
                <w:bCs/>
                <w:sz w:val="20"/>
                <w:szCs w:val="20"/>
              </w:rPr>
            </w:pPr>
            <w:r>
              <w:rPr>
                <w:rFonts w:hint="default" w:ascii="Times New Roman" w:hAnsi="Times New Roman" w:cs="Times New Roman"/>
                <w:bCs/>
                <w:sz w:val="20"/>
                <w:szCs w:val="20"/>
              </w:rPr>
              <w:t>«Класифікатор медичних виробів»</w:t>
            </w:r>
          </w:p>
        </w:tc>
        <w:tc>
          <w:tcPr>
            <w:tcW w:w="1462" w:type="dxa"/>
          </w:tcPr>
          <w:p>
            <w:pPr>
              <w:widowControl w:val="0"/>
              <w:snapToGrid w:val="0"/>
              <w:spacing w:after="0" w:line="240" w:lineRule="auto"/>
              <w:jc w:val="center"/>
              <w:rPr>
                <w:rFonts w:hint="default" w:ascii="Times New Roman" w:hAnsi="Times New Roman" w:cs="Times New Roman"/>
                <w:bCs/>
                <w:sz w:val="20"/>
                <w:szCs w:val="20"/>
              </w:rPr>
            </w:pPr>
            <w:r>
              <w:rPr>
                <w:rFonts w:hint="default" w:ascii="Times New Roman" w:hAnsi="Times New Roman" w:cs="Times New Roman"/>
                <w:bCs/>
                <w:sz w:val="20"/>
                <w:szCs w:val="20"/>
              </w:rPr>
              <w:t>Найменування товару</w:t>
            </w:r>
          </w:p>
        </w:tc>
        <w:tc>
          <w:tcPr>
            <w:tcW w:w="3600" w:type="dxa"/>
          </w:tcPr>
          <w:p>
            <w:pPr>
              <w:widowControl w:val="0"/>
              <w:snapToGrid w:val="0"/>
              <w:spacing w:after="0" w:line="240" w:lineRule="auto"/>
              <w:jc w:val="center"/>
              <w:rPr>
                <w:rFonts w:hint="default" w:ascii="Times New Roman" w:hAnsi="Times New Roman" w:cs="Times New Roman"/>
                <w:bCs/>
                <w:sz w:val="20"/>
                <w:szCs w:val="20"/>
                <w:lang w:val="uk-UA"/>
              </w:rPr>
            </w:pPr>
            <w:r>
              <w:rPr>
                <w:rFonts w:hint="default" w:ascii="Times New Roman" w:hAnsi="Times New Roman" w:cs="Times New Roman"/>
                <w:bCs/>
                <w:sz w:val="20"/>
                <w:szCs w:val="20"/>
                <w:lang w:val="uk-UA"/>
              </w:rPr>
              <w:t>Технічні вимоги</w:t>
            </w:r>
          </w:p>
        </w:tc>
        <w:tc>
          <w:tcPr>
            <w:tcW w:w="997" w:type="dxa"/>
          </w:tcPr>
          <w:p>
            <w:pPr>
              <w:widowControl w:val="0"/>
              <w:spacing w:after="0" w:line="240" w:lineRule="auto"/>
              <w:jc w:val="center"/>
              <w:rPr>
                <w:rFonts w:hint="default" w:ascii="Times New Roman" w:hAnsi="Times New Roman" w:cs="Times New Roman"/>
                <w:bCs/>
                <w:sz w:val="20"/>
                <w:szCs w:val="20"/>
              </w:rPr>
            </w:pPr>
            <w:r>
              <w:rPr>
                <w:rFonts w:hint="default" w:ascii="Times New Roman" w:hAnsi="Times New Roman" w:cs="Times New Roman"/>
                <w:bCs/>
                <w:sz w:val="20"/>
                <w:szCs w:val="20"/>
              </w:rPr>
              <w:t>Од. виміру</w:t>
            </w:r>
          </w:p>
        </w:tc>
        <w:tc>
          <w:tcPr>
            <w:tcW w:w="1191" w:type="dxa"/>
          </w:tcPr>
          <w:p>
            <w:pPr>
              <w:widowControl w:val="0"/>
              <w:spacing w:after="0" w:line="240" w:lineRule="auto"/>
              <w:jc w:val="center"/>
              <w:rPr>
                <w:rFonts w:hint="default" w:ascii="Times New Roman" w:hAnsi="Times New Roman" w:cs="Times New Roman"/>
                <w:bCs/>
                <w:sz w:val="20"/>
                <w:szCs w:val="20"/>
              </w:rPr>
            </w:pPr>
            <w:r>
              <w:rPr>
                <w:rFonts w:hint="default" w:ascii="Times New Roman" w:hAnsi="Times New Roman" w:cs="Times New Roman"/>
                <w:bCs/>
                <w:sz w:val="20"/>
                <w:szCs w:val="20"/>
              </w:rPr>
              <w:t>Кількість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51" w:type="dxa"/>
          </w:tcPr>
          <w:p>
            <w:pPr>
              <w:spacing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c>
          <w:tcPr>
            <w:tcW w:w="903" w:type="dxa"/>
          </w:tcPr>
          <w:p>
            <w:pPr>
              <w:spacing w:line="240" w:lineRule="auto"/>
              <w:ind w:left="-442" w:firstLine="442"/>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33772000-2 –Одноразові</w:t>
            </w:r>
          </w:p>
          <w:p>
            <w:pPr>
              <w:spacing w:line="240" w:lineRule="auto"/>
              <w:ind w:left="-442" w:firstLine="442"/>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паперові вироби</w:t>
            </w:r>
          </w:p>
        </w:tc>
        <w:tc>
          <w:tcPr>
            <w:tcW w:w="2803" w:type="dxa"/>
          </w:tcPr>
          <w:p>
            <w:pPr>
              <w:spacing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54514-</w:t>
            </w:r>
            <w:r>
              <w:rPr>
                <w:rFonts w:hint="default" w:ascii="Times New Roman" w:hAnsi="Times New Roman" w:cs="Times New Roman"/>
                <w:sz w:val="20"/>
                <w:szCs w:val="20"/>
              </w:rPr>
              <w:t>Численні аналіти сечі IVD, набір, колориметрична тест-смужка, експрес-аналіз</w:t>
            </w:r>
          </w:p>
        </w:tc>
        <w:tc>
          <w:tcPr>
            <w:tcW w:w="1462" w:type="dxa"/>
          </w:tcPr>
          <w:p>
            <w:pPr>
              <w:spacing w:line="240" w:lineRule="auto"/>
              <w:jc w:val="center"/>
              <w:rPr>
                <w:rFonts w:hint="default" w:ascii="Times New Roman" w:hAnsi="Times New Roman" w:cs="Times New Roman"/>
                <w:color w:val="000000"/>
                <w:sz w:val="20"/>
                <w:szCs w:val="20"/>
              </w:rPr>
            </w:pPr>
            <w:r>
              <w:rPr>
                <w:rFonts w:hint="default" w:ascii="Times New Roman" w:hAnsi="Times New Roman" w:eastAsia="Arial" w:cs="Times New Roman"/>
                <w:color w:val="000000"/>
                <w:sz w:val="20"/>
                <w:szCs w:val="20"/>
              </w:rPr>
              <w:t>ДекаФАН Лаура</w:t>
            </w:r>
          </w:p>
          <w:p>
            <w:pPr>
              <w:spacing w:line="240" w:lineRule="auto"/>
              <w:jc w:val="center"/>
              <w:rPr>
                <w:rFonts w:hint="default" w:ascii="Times New Roman" w:hAnsi="Times New Roman" w:cs="Times New Roman"/>
                <w:color w:val="000000"/>
                <w:sz w:val="20"/>
                <w:szCs w:val="20"/>
              </w:rPr>
            </w:pPr>
          </w:p>
        </w:tc>
        <w:tc>
          <w:tcPr>
            <w:tcW w:w="3600" w:type="dxa"/>
          </w:tcPr>
          <w:p>
            <w:pPr>
              <w:spacing w:line="240" w:lineRule="auto"/>
              <w:jc w:val="left"/>
              <w:rPr>
                <w:rFonts w:hint="default" w:ascii="Times New Roman" w:hAnsi="Times New Roman" w:cs="Times New Roman"/>
                <w:color w:val="000000"/>
                <w:sz w:val="20"/>
                <w:szCs w:val="20"/>
              </w:rPr>
            </w:pPr>
            <w:r>
              <w:rPr>
                <w:rFonts w:hint="default" w:ascii="Times New Roman" w:hAnsi="Times New Roman" w:cs="Times New Roman"/>
                <w:b/>
                <w:bCs/>
                <w:color w:val="000000"/>
                <w:sz w:val="20"/>
                <w:szCs w:val="20"/>
              </w:rPr>
              <w:t>Тест-смужки для визначення 10 показники сечі (кров, кетони, глюкоза, білок, рН, білірубін, уробіліноген, нітрити, питома вага, лейкоцити)</w:t>
            </w:r>
            <w:r>
              <w:rPr>
                <w:rFonts w:hint="default" w:ascii="Times New Roman" w:hAnsi="Times New Roman" w:cs="Times New Roman"/>
                <w:color w:val="000000"/>
                <w:sz w:val="20"/>
                <w:szCs w:val="20"/>
              </w:rPr>
              <w:t xml:space="preserve"> 50 тест-смужок/упаковка, шкала кров - негатив.; са.10; са.50; са.250;  шкала кетонів - 1,5ммоль/л; 5ммоль/л; 15ммоль/л; шкала глюкози - негатив.; 2,8ммоль/л; 5,5ммоль/л; 17ммоль/л; 55ммоль/л; шкала білок - негатив.; 0,3 г/л;  1 г/л; 5 г/л; шкала рН - 0, 1, 2, 3, 4, 5, 6. 7, 8, 9, 10, 11, 12;  шкала білірубін - негатив.; +;  ++; +++; шкала уробілиноген - норм.; 17 мкмоль/л;  51 мкмоль/л; 102 мкмоль/л; 203 мкмоль/л; шкала нітритів - негатив.; позитив; шкала питома вага - 1,000; 1,005; 1,010; 1,015; 1,020; 1,025; 1,030; шкала лейкоцити - негатив., са.10-25; са.75; са.500; Концентрації робочого реагенту: Питома вага: полі (метилвінілового ефір малеїнової кислоти) 32%, бромтимоловий синій 5,1%; Лейкоцити: ефір Индокс 0,43%, сіль діазонію 0,05%; Нітрити: сульфаніламід 5,1%, тетрагідробензо- (h) -хінолін 5,8%; рН: метиловий червоний 0,71%, бромтимоловий синій 12,1%; Білок: ефір тетрабромфенолфталеіна 0,21%, тетрабромфеноловий синій 0,35%; Глюкоза: глюкозооксидаза 0,70%, пероксидаза 0,70%, тетраметилбензидин 13,5%; Кетони: натрію нітропрусид 4,9%; Уробілиноген: сіль діазонію 2,3%; Білірубін: сіль діазонію 0,75%; Кров: тетраметилбензидин 1,5%, куменовая перекис водню 15,2%</w:t>
            </w:r>
          </w:p>
        </w:tc>
        <w:tc>
          <w:tcPr>
            <w:tcW w:w="997" w:type="dxa"/>
          </w:tcPr>
          <w:p>
            <w:pPr>
              <w:spacing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упак</w:t>
            </w:r>
          </w:p>
        </w:tc>
        <w:tc>
          <w:tcPr>
            <w:tcW w:w="1191" w:type="dxa"/>
          </w:tcPr>
          <w:p>
            <w:pPr>
              <w:spacing w:line="240" w:lineRule="auto"/>
              <w:jc w:val="center"/>
              <w:rPr>
                <w:rFonts w:hint="default" w:ascii="Times New Roman" w:hAnsi="Times New Roman" w:cs="Times New Roman"/>
                <w:color w:val="000000"/>
                <w:kern w:val="1"/>
                <w:sz w:val="20"/>
                <w:szCs w:val="20"/>
                <w:lang w:val="en-US"/>
              </w:rPr>
            </w:pPr>
            <w:r>
              <w:rPr>
                <w:rFonts w:hint="default" w:ascii="Times New Roman" w:hAnsi="Times New Roman" w:cs="Times New Roman"/>
                <w:color w:val="000000"/>
                <w:sz w:val="20"/>
                <w:szCs w:val="20"/>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51" w:type="dxa"/>
          </w:tcPr>
          <w:p>
            <w:pPr>
              <w:spacing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w:t>
            </w:r>
          </w:p>
        </w:tc>
        <w:tc>
          <w:tcPr>
            <w:tcW w:w="903" w:type="dxa"/>
          </w:tcPr>
          <w:p>
            <w:pPr>
              <w:spacing w:line="240" w:lineRule="auto"/>
              <w:ind w:left="-442" w:firstLine="442"/>
              <w:jc w:val="center"/>
              <w:rPr>
                <w:rFonts w:hint="default" w:ascii="Times New Roman" w:hAnsi="Times New Roman" w:cs="Times New Roman"/>
                <w:color w:val="000000"/>
                <w:sz w:val="20"/>
                <w:szCs w:val="20"/>
              </w:rPr>
            </w:pPr>
          </w:p>
        </w:tc>
        <w:tc>
          <w:tcPr>
            <w:tcW w:w="2803" w:type="dxa"/>
          </w:tcPr>
          <w:p>
            <w:pPr>
              <w:spacing w:line="240" w:lineRule="auto"/>
              <w:jc w:val="center"/>
              <w:rPr>
                <w:rFonts w:hint="default" w:ascii="Times New Roman" w:hAnsi="Times New Roman" w:eastAsia="Microsoft YaHei" w:cs="Times New Roman"/>
                <w:sz w:val="20"/>
                <w:szCs w:val="20"/>
              </w:rPr>
            </w:pPr>
            <w:r>
              <w:rPr>
                <w:rFonts w:hint="default" w:ascii="Times New Roman" w:hAnsi="Times New Roman" w:eastAsia="Microsoft YaHei" w:cs="Times New Roman"/>
                <w:sz w:val="20"/>
                <w:szCs w:val="20"/>
              </w:rPr>
              <w:t>48321-Вірус гепатиту B, поверхневий антиген IVD (діагностика in vitro ), набір, імунохроматографічний тест</w:t>
            </w:r>
          </w:p>
        </w:tc>
        <w:tc>
          <w:tcPr>
            <w:tcW w:w="1462" w:type="dxa"/>
          </w:tcPr>
          <w:p>
            <w:pPr>
              <w:spacing w:line="240" w:lineRule="auto"/>
              <w:jc w:val="center"/>
              <w:rPr>
                <w:rFonts w:hint="default" w:ascii="Times New Roman" w:hAnsi="Times New Roman" w:cs="Times New Roman"/>
                <w:sz w:val="20"/>
                <w:szCs w:val="20"/>
              </w:rPr>
            </w:pPr>
            <w:bookmarkStart w:id="1" w:name="_Hlk146112702"/>
            <w:r>
              <w:rPr>
                <w:rFonts w:hint="default" w:ascii="Times New Roman" w:hAnsi="Times New Roman" w:cs="Times New Roman"/>
                <w:sz w:val="20"/>
                <w:szCs w:val="20"/>
              </w:rPr>
              <w:t>Картридж-тест для виявлення гепатит В (</w:t>
            </w:r>
            <w:r>
              <w:rPr>
                <w:rFonts w:hint="default" w:ascii="Times New Roman" w:hAnsi="Times New Roman" w:cs="Times New Roman"/>
                <w:sz w:val="20"/>
                <w:szCs w:val="20"/>
                <w:lang w:val="en-US"/>
              </w:rPr>
              <w:t>HbsAg</w:t>
            </w:r>
            <w:bookmarkEnd w:id="1"/>
            <w:r>
              <w:rPr>
                <w:rFonts w:hint="default" w:ascii="Times New Roman" w:hAnsi="Times New Roman" w:cs="Times New Roman"/>
                <w:sz w:val="20"/>
                <w:szCs w:val="20"/>
              </w:rPr>
              <w:t>)</w:t>
            </w:r>
          </w:p>
        </w:tc>
        <w:tc>
          <w:tcPr>
            <w:tcW w:w="3600" w:type="dxa"/>
          </w:tcPr>
          <w:p>
            <w:pPr>
              <w:pStyle w:val="11"/>
              <w:spacing w:line="240" w:lineRule="auto"/>
              <w:rPr>
                <w:rFonts w:hint="default" w:ascii="Times New Roman" w:hAnsi="Times New Roman" w:cs="Times New Roman"/>
                <w:b/>
                <w:bCs/>
                <w:sz w:val="20"/>
                <w:szCs w:val="20"/>
                <w:lang w:val="uk-UA"/>
              </w:rPr>
            </w:pPr>
            <w:bookmarkStart w:id="2" w:name="_Hlk30444746"/>
            <w:r>
              <w:rPr>
                <w:rFonts w:hint="default" w:ascii="Times New Roman" w:hAnsi="Times New Roman" w:cs="Times New Roman"/>
                <w:b/>
                <w:bCs/>
                <w:sz w:val="20"/>
                <w:szCs w:val="20"/>
                <w:lang w:val="uk-UA"/>
              </w:rPr>
              <w:t>Тест для виявлення Гепатиту В (HBsAg), W003-C, №1</w:t>
            </w:r>
          </w:p>
          <w:bookmarkEnd w:id="2"/>
          <w:p>
            <w:pPr>
              <w:pStyle w:val="11"/>
              <w:spacing w:line="240" w:lineRule="auto"/>
              <w:rPr>
                <w:rFonts w:hint="default" w:ascii="Times New Roman" w:hAnsi="Times New Roman" w:cs="Times New Roman"/>
                <w:color w:val="000000"/>
                <w:sz w:val="20"/>
                <w:szCs w:val="20"/>
                <w:lang w:eastAsia="ru-RU"/>
              </w:rPr>
            </w:pPr>
            <w:r>
              <w:rPr>
                <w:rFonts w:hint="default" w:ascii="Times New Roman" w:hAnsi="Times New Roman" w:cs="Times New Roman"/>
                <w:color w:val="000000"/>
                <w:sz w:val="20"/>
                <w:szCs w:val="20"/>
                <w:lang w:eastAsia="ru-RU"/>
              </w:rPr>
              <w:t>Загальний термін придатності: не менше 24 міс</w:t>
            </w:r>
          </w:p>
          <w:p>
            <w:pPr>
              <w:pStyle w:val="12"/>
              <w:shd w:val="clear" w:color="auto" w:fill="FFFFFF"/>
              <w:spacing w:line="240" w:lineRule="auto"/>
              <w:rPr>
                <w:rFonts w:hint="default" w:ascii="Times New Roman" w:hAnsi="Times New Roman" w:cs="Times New Roman"/>
                <w:color w:val="000000"/>
                <w:sz w:val="20"/>
                <w:szCs w:val="20"/>
                <w:lang w:eastAsia="ru-RU"/>
              </w:rPr>
            </w:pPr>
            <w:r>
              <w:rPr>
                <w:rFonts w:hint="default" w:ascii="Times New Roman" w:hAnsi="Times New Roman" w:cs="Times New Roman"/>
                <w:color w:val="000000"/>
                <w:sz w:val="20"/>
                <w:szCs w:val="20"/>
                <w:lang w:eastAsia="ru-RU"/>
              </w:rPr>
              <w:t xml:space="preserve">Процедура тестування проводиться при температурі     </w:t>
            </w:r>
          </w:p>
          <w:p>
            <w:pPr>
              <w:pStyle w:val="12"/>
              <w:shd w:val="clear" w:color="auto" w:fill="FFFFFF"/>
              <w:spacing w:line="240" w:lineRule="auto"/>
              <w:rPr>
                <w:rFonts w:hint="default" w:ascii="Times New Roman" w:hAnsi="Times New Roman" w:cs="Times New Roman"/>
                <w:color w:val="000000"/>
                <w:sz w:val="20"/>
                <w:szCs w:val="20"/>
                <w:lang w:eastAsia="ru-RU"/>
              </w:rPr>
            </w:pPr>
            <w:r>
              <w:rPr>
                <w:rFonts w:hint="default" w:ascii="Times New Roman" w:hAnsi="Times New Roman" w:cs="Times New Roman"/>
                <w:color w:val="000000"/>
                <w:sz w:val="20"/>
                <w:szCs w:val="20"/>
                <w:lang w:eastAsia="ru-RU"/>
              </w:rPr>
              <w:t>10 – 30 С. Тест-касета, зразок та буфер мають бути доведені до вказаної температури.</w:t>
            </w:r>
          </w:p>
          <w:p>
            <w:pPr>
              <w:pStyle w:val="12"/>
              <w:shd w:val="clear" w:color="auto" w:fill="FFFFFF"/>
              <w:spacing w:line="240" w:lineRule="auto"/>
              <w:rPr>
                <w:rFonts w:hint="default" w:ascii="Times New Roman" w:hAnsi="Times New Roman" w:cs="Times New Roman"/>
                <w:color w:val="000000"/>
                <w:sz w:val="20"/>
                <w:szCs w:val="20"/>
                <w:lang w:eastAsia="ru-RU"/>
              </w:rPr>
            </w:pPr>
            <w:r>
              <w:rPr>
                <w:rFonts w:hint="default" w:ascii="Times New Roman" w:hAnsi="Times New Roman" w:cs="Times New Roman"/>
                <w:color w:val="000000"/>
                <w:sz w:val="20"/>
                <w:szCs w:val="20"/>
                <w:lang w:eastAsia="ru-RU"/>
              </w:rPr>
              <w:t>Зразок для аналізу: цільна кров, сироватка, плазма</w:t>
            </w:r>
          </w:p>
          <w:p>
            <w:pPr>
              <w:pStyle w:val="12"/>
              <w:shd w:val="clear" w:color="auto" w:fill="FFFFFF"/>
              <w:spacing w:line="240" w:lineRule="auto"/>
              <w:rPr>
                <w:rFonts w:hint="default" w:ascii="Times New Roman" w:hAnsi="Times New Roman" w:cs="Times New Roman"/>
                <w:color w:val="000000"/>
                <w:sz w:val="20"/>
                <w:szCs w:val="20"/>
                <w:lang w:eastAsia="ru-RU"/>
              </w:rPr>
            </w:pPr>
            <w:r>
              <w:rPr>
                <w:rFonts w:hint="default" w:ascii="Times New Roman" w:hAnsi="Times New Roman" w:cs="Times New Roman"/>
                <w:color w:val="000000"/>
                <w:sz w:val="20"/>
                <w:szCs w:val="20"/>
                <w:lang w:eastAsia="ru-RU"/>
              </w:rPr>
              <w:t>Отримання результатів: 15 хв</w:t>
            </w:r>
          </w:p>
          <w:p>
            <w:pPr>
              <w:pStyle w:val="12"/>
              <w:shd w:val="clear" w:color="auto" w:fill="FFFFFF"/>
              <w:spacing w:line="240" w:lineRule="auto"/>
              <w:rPr>
                <w:rFonts w:hint="default" w:ascii="Times New Roman" w:hAnsi="Times New Roman" w:cs="Times New Roman"/>
                <w:color w:val="000000"/>
                <w:sz w:val="20"/>
                <w:szCs w:val="20"/>
                <w:lang w:eastAsia="ru-RU"/>
              </w:rPr>
            </w:pPr>
            <w:r>
              <w:rPr>
                <w:rFonts w:hint="default" w:ascii="Times New Roman" w:hAnsi="Times New Roman" w:cs="Times New Roman"/>
                <w:color w:val="000000"/>
                <w:sz w:val="20"/>
                <w:szCs w:val="20"/>
                <w:lang w:eastAsia="ru-RU"/>
              </w:rPr>
              <w:t>Чутливість: дорівнює 100,00%</w:t>
            </w:r>
          </w:p>
          <w:p>
            <w:pPr>
              <w:pStyle w:val="12"/>
              <w:shd w:val="clear" w:color="auto" w:fill="FFFFFF"/>
              <w:spacing w:line="240" w:lineRule="auto"/>
              <w:rPr>
                <w:rFonts w:hint="default" w:ascii="Times New Roman" w:hAnsi="Times New Roman" w:cs="Times New Roman"/>
                <w:color w:val="000000"/>
                <w:sz w:val="20"/>
                <w:szCs w:val="20"/>
                <w:lang w:eastAsia="ru-RU"/>
              </w:rPr>
            </w:pPr>
            <w:r>
              <w:rPr>
                <w:rFonts w:hint="default" w:ascii="Times New Roman" w:hAnsi="Times New Roman" w:cs="Times New Roman"/>
                <w:color w:val="000000"/>
                <w:sz w:val="20"/>
                <w:szCs w:val="20"/>
                <w:lang w:eastAsia="ru-RU"/>
              </w:rPr>
              <w:t>Специфічність: не нижче 99,00%</w:t>
            </w:r>
          </w:p>
          <w:p>
            <w:pPr>
              <w:pStyle w:val="12"/>
              <w:shd w:val="clear" w:color="auto" w:fill="FFFFFF"/>
              <w:spacing w:line="240" w:lineRule="auto"/>
              <w:rPr>
                <w:rFonts w:hint="default" w:ascii="Times New Roman" w:hAnsi="Times New Roman" w:cs="Times New Roman"/>
                <w:color w:val="000000"/>
                <w:sz w:val="20"/>
                <w:szCs w:val="20"/>
                <w:lang w:eastAsia="ru-RU"/>
              </w:rPr>
            </w:pPr>
            <w:r>
              <w:rPr>
                <w:rFonts w:hint="default" w:ascii="Times New Roman" w:hAnsi="Times New Roman" w:cs="Times New Roman"/>
                <w:color w:val="000000"/>
                <w:sz w:val="20"/>
                <w:szCs w:val="20"/>
                <w:lang w:eastAsia="ru-RU"/>
              </w:rPr>
              <w:t>Пороговий рівень чутливості - 1 нг/мл</w:t>
            </w:r>
          </w:p>
          <w:p>
            <w:pPr>
              <w:pStyle w:val="12"/>
              <w:shd w:val="clear" w:color="auto" w:fill="FFFFFF"/>
              <w:spacing w:line="240" w:lineRule="auto"/>
              <w:rPr>
                <w:rFonts w:hint="default" w:ascii="Times New Roman" w:hAnsi="Times New Roman" w:cs="Times New Roman"/>
                <w:color w:val="000000"/>
                <w:sz w:val="20"/>
                <w:szCs w:val="20"/>
                <w:lang w:eastAsia="ru-RU"/>
              </w:rPr>
            </w:pPr>
            <w:r>
              <w:rPr>
                <w:rFonts w:hint="default" w:ascii="Times New Roman" w:hAnsi="Times New Roman" w:cs="Times New Roman"/>
                <w:color w:val="000000"/>
                <w:sz w:val="20"/>
                <w:szCs w:val="20"/>
                <w:lang w:eastAsia="ru-RU"/>
              </w:rPr>
              <w:t>Зберігання: як при кімнатній температурі, так і в умовах побутового холодильника (t від +2 до +30° С)</w:t>
            </w:r>
          </w:p>
          <w:p>
            <w:pPr>
              <w:pStyle w:val="11"/>
              <w:spacing w:line="240" w:lineRule="auto"/>
              <w:rPr>
                <w:rFonts w:hint="default" w:ascii="Times New Roman" w:hAnsi="Times New Roman" w:cs="Times New Roman"/>
                <w:sz w:val="20"/>
                <w:szCs w:val="20"/>
                <w:lang w:val="uk-UA"/>
              </w:rPr>
            </w:pPr>
            <w:r>
              <w:rPr>
                <w:rFonts w:hint="default" w:ascii="Times New Roman" w:hAnsi="Times New Roman" w:cs="Times New Roman"/>
                <w:sz w:val="20"/>
                <w:szCs w:val="20"/>
                <w:lang w:val="uk-UA"/>
              </w:rPr>
              <w:t>Тест – системи мають формат тест – касети та кожен тест має бути індивідуально укомплектований необхідними складовими для проведення тестування: одноразовою піпеткою, буфером або небулою з реагентом у кожному тесті, інструкцією українською мовою.</w:t>
            </w:r>
          </w:p>
          <w:p>
            <w:pPr>
              <w:pStyle w:val="11"/>
              <w:spacing w:line="240" w:lineRule="auto"/>
              <w:rPr>
                <w:rFonts w:hint="default" w:ascii="Times New Roman" w:hAnsi="Times New Roman" w:cs="Times New Roman"/>
                <w:sz w:val="20"/>
                <w:szCs w:val="20"/>
                <w:lang w:val="uk-UA"/>
              </w:rPr>
            </w:pPr>
          </w:p>
          <w:p>
            <w:pPr>
              <w:pStyle w:val="11"/>
              <w:spacing w:line="240" w:lineRule="auto"/>
              <w:rPr>
                <w:rFonts w:hint="default" w:ascii="Times New Roman" w:hAnsi="Times New Roman" w:cs="Times New Roman"/>
                <w:sz w:val="20"/>
                <w:szCs w:val="20"/>
                <w:lang w:val="uk-UA"/>
              </w:rPr>
            </w:pPr>
            <w:r>
              <w:rPr>
                <w:rFonts w:hint="default" w:ascii="Times New Roman" w:hAnsi="Times New Roman" w:cs="Times New Roman"/>
                <w:sz w:val="20"/>
                <w:szCs w:val="20"/>
                <w:lang w:val="uk-UA"/>
              </w:rPr>
              <w:t>Надання аналогів не передбачається.</w:t>
            </w:r>
          </w:p>
          <w:p>
            <w:pPr>
              <w:spacing w:line="240" w:lineRule="auto"/>
              <w:jc w:val="center"/>
              <w:rPr>
                <w:rFonts w:hint="default" w:ascii="Times New Roman" w:hAnsi="Times New Roman" w:cs="Times New Roman"/>
                <w:sz w:val="20"/>
                <w:szCs w:val="20"/>
              </w:rPr>
            </w:pPr>
          </w:p>
        </w:tc>
        <w:tc>
          <w:tcPr>
            <w:tcW w:w="997" w:type="dxa"/>
          </w:tcPr>
          <w:p>
            <w:pPr>
              <w:spacing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шт.</w:t>
            </w:r>
          </w:p>
        </w:tc>
        <w:tc>
          <w:tcPr>
            <w:tcW w:w="1191" w:type="dxa"/>
          </w:tcPr>
          <w:p>
            <w:pPr>
              <w:spacing w:line="240" w:lineRule="auto"/>
              <w:jc w:val="center"/>
              <w:rPr>
                <w:rFonts w:hint="default" w:ascii="Times New Roman" w:hAnsi="Times New Roman" w:cs="Times New Roman"/>
                <w:color w:val="000000"/>
                <w:kern w:val="1"/>
                <w:sz w:val="20"/>
                <w:szCs w:val="20"/>
              </w:rPr>
            </w:pPr>
            <w:r>
              <w:rPr>
                <w:rFonts w:hint="default" w:ascii="Times New Roman" w:hAnsi="Times New Roman" w:cs="Times New Roman"/>
                <w:color w:val="000000"/>
                <w:kern w:val="1"/>
                <w:sz w:val="20"/>
                <w:szCs w:val="20"/>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51" w:type="dxa"/>
          </w:tcPr>
          <w:p>
            <w:pPr>
              <w:spacing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3</w:t>
            </w:r>
          </w:p>
        </w:tc>
        <w:tc>
          <w:tcPr>
            <w:tcW w:w="903" w:type="dxa"/>
          </w:tcPr>
          <w:p>
            <w:pPr>
              <w:spacing w:line="240" w:lineRule="auto"/>
              <w:ind w:left="-442" w:firstLine="442"/>
              <w:jc w:val="center"/>
              <w:rPr>
                <w:rFonts w:hint="default" w:ascii="Times New Roman" w:hAnsi="Times New Roman" w:cs="Times New Roman"/>
                <w:color w:val="000000"/>
                <w:sz w:val="20"/>
                <w:szCs w:val="20"/>
              </w:rPr>
            </w:pPr>
          </w:p>
        </w:tc>
        <w:tc>
          <w:tcPr>
            <w:tcW w:w="2803" w:type="dxa"/>
          </w:tcPr>
          <w:p>
            <w:pPr>
              <w:spacing w:line="240" w:lineRule="auto"/>
              <w:jc w:val="center"/>
              <w:rPr>
                <w:rFonts w:hint="default" w:ascii="Times New Roman" w:hAnsi="Times New Roman" w:eastAsia="Microsoft YaHei" w:cs="Times New Roman"/>
                <w:sz w:val="20"/>
                <w:szCs w:val="20"/>
              </w:rPr>
            </w:pPr>
            <w:r>
              <w:rPr>
                <w:rFonts w:hint="default" w:ascii="Times New Roman" w:hAnsi="Times New Roman" w:eastAsia="Times New Roman" w:cs="Times New Roman"/>
                <w:sz w:val="20"/>
                <w:szCs w:val="20"/>
              </w:rPr>
              <w:t xml:space="preserve">30829-Набір для якісного </w:t>
            </w:r>
            <w:r>
              <w:rPr>
                <w:rFonts w:hint="default" w:ascii="Times New Roman" w:hAnsi="Times New Roman" w:eastAsia="Microsoft YaHei" w:cs="Times New Roman"/>
                <w:sz w:val="20"/>
                <w:szCs w:val="20"/>
              </w:rPr>
              <w:t>та/або кількісного визначення загальних антитіл до вірусу гепатиту С (Hepatitis C), експресаналіз</w:t>
            </w:r>
          </w:p>
        </w:tc>
        <w:tc>
          <w:tcPr>
            <w:tcW w:w="1462" w:type="dxa"/>
          </w:tcPr>
          <w:p>
            <w:pPr>
              <w:spacing w:line="240" w:lineRule="auto"/>
              <w:jc w:val="center"/>
              <w:rPr>
                <w:rFonts w:hint="default" w:ascii="Times New Roman" w:hAnsi="Times New Roman" w:cs="Times New Roman"/>
                <w:color w:val="000000"/>
                <w:sz w:val="20"/>
                <w:szCs w:val="20"/>
              </w:rPr>
            </w:pPr>
            <w:r>
              <w:rPr>
                <w:rFonts w:hint="default" w:ascii="Times New Roman" w:hAnsi="Times New Roman" w:cs="Times New Roman"/>
                <w:sz w:val="20"/>
                <w:szCs w:val="20"/>
              </w:rPr>
              <w:t>Картридж-тест для виявлення гепатит С (</w:t>
            </w:r>
            <w:r>
              <w:rPr>
                <w:rFonts w:hint="default" w:ascii="Times New Roman" w:hAnsi="Times New Roman" w:cs="Times New Roman"/>
                <w:sz w:val="20"/>
                <w:szCs w:val="20"/>
                <w:lang w:val="en-US"/>
              </w:rPr>
              <w:t>HCV</w:t>
            </w:r>
            <w:r>
              <w:rPr>
                <w:rFonts w:hint="default" w:ascii="Times New Roman" w:hAnsi="Times New Roman" w:cs="Times New Roman"/>
                <w:sz w:val="20"/>
                <w:szCs w:val="20"/>
              </w:rPr>
              <w:t>)</w:t>
            </w:r>
          </w:p>
        </w:tc>
        <w:tc>
          <w:tcPr>
            <w:tcW w:w="3600" w:type="dxa"/>
          </w:tcPr>
          <w:p>
            <w:pPr>
              <w:pStyle w:val="11"/>
              <w:spacing w:line="240" w:lineRule="auto"/>
              <w:jc w:val="left"/>
              <w:rPr>
                <w:rFonts w:hint="default" w:ascii="Times New Roman" w:hAnsi="Times New Roman" w:cs="Times New Roman"/>
                <w:b/>
                <w:bCs/>
                <w:sz w:val="20"/>
                <w:szCs w:val="20"/>
                <w:lang w:val="uk-UA"/>
              </w:rPr>
            </w:pPr>
            <w:bookmarkStart w:id="3" w:name="_Hlk30444777"/>
            <w:r>
              <w:rPr>
                <w:rFonts w:hint="default" w:ascii="Times New Roman" w:hAnsi="Times New Roman" w:cs="Times New Roman"/>
                <w:b/>
                <w:bCs/>
                <w:sz w:val="20"/>
                <w:szCs w:val="20"/>
                <w:lang w:val="uk-UA"/>
              </w:rPr>
              <w:t>Тест для виявлення Гепатиту С (HCV), W005-C, №1</w:t>
            </w:r>
            <w:bookmarkEnd w:id="3"/>
          </w:p>
          <w:p>
            <w:pPr>
              <w:pStyle w:val="11"/>
              <w:spacing w:line="240" w:lineRule="auto"/>
              <w:jc w:val="left"/>
              <w:rPr>
                <w:rFonts w:hint="default" w:ascii="Times New Roman" w:hAnsi="Times New Roman" w:cs="Times New Roman"/>
                <w:b/>
                <w:bCs/>
                <w:sz w:val="20"/>
                <w:szCs w:val="20"/>
                <w:lang w:val="uk-UA"/>
              </w:rPr>
            </w:pPr>
          </w:p>
          <w:p>
            <w:pPr>
              <w:pStyle w:val="12"/>
              <w:shd w:val="clear" w:color="auto" w:fill="FFFFFF"/>
              <w:spacing w:line="240" w:lineRule="auto"/>
              <w:jc w:val="left"/>
              <w:rPr>
                <w:rFonts w:hint="default" w:ascii="Times New Roman" w:hAnsi="Times New Roman" w:cs="Times New Roman"/>
                <w:color w:val="000000"/>
                <w:sz w:val="20"/>
                <w:szCs w:val="20"/>
                <w:lang w:eastAsia="ru-RU"/>
              </w:rPr>
            </w:pPr>
            <w:r>
              <w:rPr>
                <w:rFonts w:hint="default" w:ascii="Times New Roman" w:hAnsi="Times New Roman" w:cs="Times New Roman"/>
                <w:color w:val="000000"/>
                <w:sz w:val="20"/>
                <w:szCs w:val="20"/>
                <w:lang w:eastAsia="ru-RU"/>
              </w:rPr>
              <w:t>Загальний термін придатності: не менше 24 міс</w:t>
            </w:r>
          </w:p>
          <w:p>
            <w:pPr>
              <w:pStyle w:val="12"/>
              <w:shd w:val="clear" w:color="auto" w:fill="FFFFFF"/>
              <w:spacing w:line="240" w:lineRule="auto"/>
              <w:jc w:val="left"/>
              <w:rPr>
                <w:rFonts w:hint="default" w:ascii="Times New Roman" w:hAnsi="Times New Roman" w:cs="Times New Roman"/>
                <w:color w:val="000000"/>
                <w:sz w:val="20"/>
                <w:szCs w:val="20"/>
                <w:lang w:eastAsia="ru-RU"/>
              </w:rPr>
            </w:pPr>
            <w:r>
              <w:rPr>
                <w:rFonts w:hint="default" w:ascii="Times New Roman" w:hAnsi="Times New Roman" w:cs="Times New Roman"/>
                <w:color w:val="000000"/>
                <w:sz w:val="20"/>
                <w:szCs w:val="20"/>
                <w:lang w:eastAsia="ru-RU"/>
              </w:rPr>
              <w:t>Процедура тестування проводиться при температурі 10 – 30 С. Тест-касета, зразок та буфер мають бути доведені до вказаної температури.</w:t>
            </w:r>
          </w:p>
          <w:p>
            <w:pPr>
              <w:pStyle w:val="12"/>
              <w:shd w:val="clear" w:color="auto" w:fill="FFFFFF"/>
              <w:spacing w:line="240" w:lineRule="auto"/>
              <w:jc w:val="left"/>
              <w:rPr>
                <w:rFonts w:hint="default" w:ascii="Times New Roman" w:hAnsi="Times New Roman" w:cs="Times New Roman"/>
                <w:color w:val="000000"/>
                <w:sz w:val="20"/>
                <w:szCs w:val="20"/>
                <w:lang w:eastAsia="ru-RU"/>
              </w:rPr>
            </w:pPr>
            <w:r>
              <w:rPr>
                <w:rFonts w:hint="default" w:ascii="Times New Roman" w:hAnsi="Times New Roman" w:cs="Times New Roman"/>
                <w:color w:val="000000"/>
                <w:sz w:val="20"/>
                <w:szCs w:val="20"/>
                <w:lang w:eastAsia="ru-RU"/>
              </w:rPr>
              <w:t>Зразок для аналізу: цільна кров, сироватка, плазма</w:t>
            </w:r>
          </w:p>
          <w:p>
            <w:pPr>
              <w:pStyle w:val="12"/>
              <w:shd w:val="clear" w:color="auto" w:fill="FFFFFF"/>
              <w:spacing w:line="240" w:lineRule="auto"/>
              <w:jc w:val="left"/>
              <w:rPr>
                <w:rFonts w:hint="default" w:ascii="Times New Roman" w:hAnsi="Times New Roman" w:cs="Times New Roman"/>
                <w:color w:val="000000"/>
                <w:sz w:val="20"/>
                <w:szCs w:val="20"/>
                <w:lang w:eastAsia="ru-RU"/>
              </w:rPr>
            </w:pPr>
            <w:r>
              <w:rPr>
                <w:rFonts w:hint="default" w:ascii="Times New Roman" w:hAnsi="Times New Roman" w:cs="Times New Roman"/>
                <w:color w:val="000000"/>
                <w:sz w:val="20"/>
                <w:szCs w:val="20"/>
                <w:lang w:eastAsia="ru-RU"/>
              </w:rPr>
              <w:t>Отримання результатів: 15 – 30 хв.</w:t>
            </w:r>
          </w:p>
          <w:p>
            <w:pPr>
              <w:pStyle w:val="12"/>
              <w:shd w:val="clear" w:color="auto" w:fill="FFFFFF"/>
              <w:spacing w:line="240" w:lineRule="auto"/>
              <w:jc w:val="left"/>
              <w:rPr>
                <w:rFonts w:hint="default" w:ascii="Times New Roman" w:hAnsi="Times New Roman" w:cs="Times New Roman"/>
                <w:color w:val="000000"/>
                <w:sz w:val="20"/>
                <w:szCs w:val="20"/>
                <w:lang w:eastAsia="ru-RU"/>
              </w:rPr>
            </w:pPr>
            <w:r>
              <w:rPr>
                <w:rFonts w:hint="default" w:ascii="Times New Roman" w:hAnsi="Times New Roman" w:cs="Times New Roman"/>
                <w:color w:val="000000"/>
                <w:sz w:val="20"/>
                <w:szCs w:val="20"/>
                <w:lang w:eastAsia="ru-RU"/>
              </w:rPr>
              <w:t>Чутливість: дорівнює 100,00%</w:t>
            </w:r>
          </w:p>
          <w:p>
            <w:pPr>
              <w:pStyle w:val="12"/>
              <w:shd w:val="clear" w:color="auto" w:fill="FFFFFF"/>
              <w:spacing w:line="240" w:lineRule="auto"/>
              <w:jc w:val="left"/>
              <w:rPr>
                <w:rFonts w:hint="default" w:ascii="Times New Roman" w:hAnsi="Times New Roman" w:cs="Times New Roman"/>
                <w:color w:val="000000"/>
                <w:sz w:val="20"/>
                <w:szCs w:val="20"/>
                <w:lang w:eastAsia="ru-RU"/>
              </w:rPr>
            </w:pPr>
            <w:r>
              <w:rPr>
                <w:rFonts w:hint="default" w:ascii="Times New Roman" w:hAnsi="Times New Roman" w:cs="Times New Roman"/>
                <w:color w:val="000000"/>
                <w:sz w:val="20"/>
                <w:szCs w:val="20"/>
                <w:lang w:eastAsia="ru-RU"/>
              </w:rPr>
              <w:t>Специфічність: не нижче 99,00%</w:t>
            </w:r>
          </w:p>
          <w:p>
            <w:pPr>
              <w:pStyle w:val="12"/>
              <w:shd w:val="clear" w:color="auto" w:fill="FFFFFF"/>
              <w:spacing w:line="240" w:lineRule="auto"/>
              <w:jc w:val="left"/>
              <w:rPr>
                <w:rFonts w:hint="default" w:ascii="Times New Roman" w:hAnsi="Times New Roman" w:cs="Times New Roman"/>
                <w:color w:val="000000"/>
                <w:sz w:val="20"/>
                <w:szCs w:val="20"/>
                <w:lang w:eastAsia="ru-RU"/>
              </w:rPr>
            </w:pPr>
            <w:r>
              <w:rPr>
                <w:rFonts w:hint="default" w:ascii="Times New Roman" w:hAnsi="Times New Roman" w:cs="Times New Roman"/>
                <w:color w:val="000000"/>
                <w:sz w:val="20"/>
                <w:szCs w:val="20"/>
                <w:lang w:eastAsia="ru-RU"/>
              </w:rPr>
              <w:t>Зберігання: як при кімнатній температурі, так і в умовах побутового холодильника (t від +2 до +30° С)</w:t>
            </w:r>
          </w:p>
          <w:p>
            <w:pPr>
              <w:pStyle w:val="12"/>
              <w:shd w:val="clear" w:color="auto" w:fill="FFFFFF"/>
              <w:spacing w:line="240" w:lineRule="auto"/>
              <w:jc w:val="left"/>
              <w:rPr>
                <w:rFonts w:hint="default" w:ascii="Times New Roman" w:hAnsi="Times New Roman" w:cs="Times New Roman"/>
                <w:color w:val="000000"/>
                <w:sz w:val="20"/>
                <w:szCs w:val="20"/>
                <w:lang w:eastAsia="ru-RU"/>
              </w:rPr>
            </w:pPr>
            <w:r>
              <w:rPr>
                <w:rFonts w:hint="default" w:ascii="Times New Roman" w:hAnsi="Times New Roman" w:cs="Times New Roman"/>
                <w:color w:val="000000"/>
                <w:sz w:val="20"/>
                <w:szCs w:val="20"/>
                <w:lang w:eastAsia="ru-RU"/>
              </w:rPr>
              <w:t>Тест – системи мають формат тест – касети та кожен тест має бути індивідуально укомплектований необхідними складовими для проведення тестування: одноразовою піпеткою, буфером або небулою з реагентом у кожному тесті,  інструкцією українською мовою.</w:t>
            </w:r>
          </w:p>
          <w:p>
            <w:pPr>
              <w:spacing w:line="240" w:lineRule="auto"/>
              <w:jc w:val="left"/>
              <w:rPr>
                <w:rFonts w:hint="default" w:ascii="Times New Roman" w:hAnsi="Times New Roman" w:cs="Times New Roman"/>
                <w:sz w:val="20"/>
                <w:szCs w:val="20"/>
              </w:rPr>
            </w:pPr>
            <w:r>
              <w:rPr>
                <w:rFonts w:hint="default" w:ascii="Times New Roman" w:hAnsi="Times New Roman" w:cs="Times New Roman"/>
                <w:sz w:val="20"/>
                <w:szCs w:val="20"/>
              </w:rPr>
              <w:t>Надання аналогів не передбачається.</w:t>
            </w:r>
          </w:p>
        </w:tc>
        <w:tc>
          <w:tcPr>
            <w:tcW w:w="997" w:type="dxa"/>
          </w:tcPr>
          <w:p>
            <w:pPr>
              <w:spacing w:line="240" w:lineRule="auto"/>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шт.</w:t>
            </w:r>
          </w:p>
        </w:tc>
        <w:tc>
          <w:tcPr>
            <w:tcW w:w="1191" w:type="dxa"/>
          </w:tcPr>
          <w:p>
            <w:pPr>
              <w:spacing w:line="240" w:lineRule="auto"/>
              <w:jc w:val="center"/>
              <w:rPr>
                <w:rFonts w:hint="default" w:ascii="Times New Roman" w:hAnsi="Times New Roman" w:cs="Times New Roman"/>
                <w:color w:val="000000"/>
                <w:kern w:val="1"/>
                <w:sz w:val="20"/>
                <w:szCs w:val="20"/>
              </w:rPr>
            </w:pPr>
            <w:r>
              <w:rPr>
                <w:rFonts w:hint="default" w:ascii="Times New Roman" w:hAnsi="Times New Roman" w:cs="Times New Roman"/>
                <w:color w:val="000000"/>
                <w:kern w:val="1"/>
                <w:sz w:val="20"/>
                <w:szCs w:val="20"/>
              </w:rPr>
              <w:t>650</w:t>
            </w:r>
          </w:p>
        </w:tc>
      </w:tr>
    </w:tbl>
    <w:p>
      <w:pPr>
        <w:spacing w:after="0" w:line="240" w:lineRule="auto"/>
        <w:ind w:left="426" w:hanging="1"/>
        <w:jc w:val="center"/>
        <w:rPr>
          <w:rFonts w:hint="default" w:ascii="Times New Roman" w:hAnsi="Times New Roman" w:cs="Times New Roman"/>
          <w:sz w:val="20"/>
          <w:szCs w:val="20"/>
        </w:rPr>
      </w:pPr>
    </w:p>
    <w:p>
      <w:pPr>
        <w:spacing w:line="240" w:lineRule="auto"/>
        <w:rPr>
          <w:rFonts w:ascii="Times New Roman" w:hAnsi="Times New Roman" w:cs="Times New Roman"/>
          <w:sz w:val="24"/>
          <w:szCs w:val="24"/>
        </w:rPr>
      </w:pPr>
    </w:p>
    <w:sectPr>
      <w:pgSz w:w="11906" w:h="16838"/>
      <w:pgMar w:top="851" w:right="851" w:bottom="567" w:left="851" w:header="709" w:footer="709" w:gutter="0"/>
      <w:cols w:space="720"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Microsoft YaHei">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BB1EB3"/>
    <w:multiLevelType w:val="multilevel"/>
    <w:tmpl w:val="3CBB1EB3"/>
    <w:lvl w:ilvl="0" w:tentative="0">
      <w:start w:val="1"/>
      <w:numFmt w:val="decimal"/>
      <w:lvlText w:val="%1."/>
      <w:lvlJc w:val="left"/>
      <w:pPr>
        <w:ind w:left="785" w:hanging="360"/>
      </w:pPr>
      <w:rPr>
        <w:rFonts w:hint="default"/>
      </w:rPr>
    </w:lvl>
    <w:lvl w:ilvl="1" w:tentative="0">
      <w:start w:val="1"/>
      <w:numFmt w:val="lowerLetter"/>
      <w:lvlText w:val="%2."/>
      <w:lvlJc w:val="left"/>
      <w:pPr>
        <w:ind w:left="1505" w:hanging="360"/>
      </w:pPr>
    </w:lvl>
    <w:lvl w:ilvl="2" w:tentative="0">
      <w:start w:val="1"/>
      <w:numFmt w:val="lowerRoman"/>
      <w:lvlText w:val="%3."/>
      <w:lvlJc w:val="right"/>
      <w:pPr>
        <w:ind w:left="2225" w:hanging="180"/>
      </w:pPr>
    </w:lvl>
    <w:lvl w:ilvl="3" w:tentative="0">
      <w:start w:val="1"/>
      <w:numFmt w:val="decimal"/>
      <w:lvlText w:val="%4."/>
      <w:lvlJc w:val="left"/>
      <w:pPr>
        <w:ind w:left="2945" w:hanging="360"/>
      </w:pPr>
    </w:lvl>
    <w:lvl w:ilvl="4" w:tentative="0">
      <w:start w:val="1"/>
      <w:numFmt w:val="lowerLetter"/>
      <w:lvlText w:val="%5."/>
      <w:lvlJc w:val="left"/>
      <w:pPr>
        <w:ind w:left="3665" w:hanging="360"/>
      </w:pPr>
    </w:lvl>
    <w:lvl w:ilvl="5" w:tentative="0">
      <w:start w:val="1"/>
      <w:numFmt w:val="lowerRoman"/>
      <w:lvlText w:val="%6."/>
      <w:lvlJc w:val="right"/>
      <w:pPr>
        <w:ind w:left="4385" w:hanging="180"/>
      </w:pPr>
    </w:lvl>
    <w:lvl w:ilvl="6" w:tentative="0">
      <w:start w:val="1"/>
      <w:numFmt w:val="decimal"/>
      <w:lvlText w:val="%7."/>
      <w:lvlJc w:val="left"/>
      <w:pPr>
        <w:ind w:left="5105" w:hanging="360"/>
      </w:pPr>
    </w:lvl>
    <w:lvl w:ilvl="7" w:tentative="0">
      <w:start w:val="1"/>
      <w:numFmt w:val="lowerLetter"/>
      <w:lvlText w:val="%8."/>
      <w:lvlJc w:val="left"/>
      <w:pPr>
        <w:ind w:left="5825" w:hanging="360"/>
      </w:pPr>
    </w:lvl>
    <w:lvl w:ilvl="8" w:tentative="0">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E1"/>
    <w:rsid w:val="00025F65"/>
    <w:rsid w:val="00034112"/>
    <w:rsid w:val="000360A3"/>
    <w:rsid w:val="00047E64"/>
    <w:rsid w:val="00055DAE"/>
    <w:rsid w:val="00093B86"/>
    <w:rsid w:val="000A2945"/>
    <w:rsid w:val="001224D4"/>
    <w:rsid w:val="00132B2A"/>
    <w:rsid w:val="00150D41"/>
    <w:rsid w:val="001835DE"/>
    <w:rsid w:val="001D2874"/>
    <w:rsid w:val="001F458E"/>
    <w:rsid w:val="0023534C"/>
    <w:rsid w:val="00277E43"/>
    <w:rsid w:val="00290F58"/>
    <w:rsid w:val="002C1F22"/>
    <w:rsid w:val="0035234E"/>
    <w:rsid w:val="0036623E"/>
    <w:rsid w:val="003855CE"/>
    <w:rsid w:val="003B2715"/>
    <w:rsid w:val="003F2828"/>
    <w:rsid w:val="004953A7"/>
    <w:rsid w:val="004A61F3"/>
    <w:rsid w:val="004F4821"/>
    <w:rsid w:val="005019A7"/>
    <w:rsid w:val="005256B9"/>
    <w:rsid w:val="00545E2F"/>
    <w:rsid w:val="005513BD"/>
    <w:rsid w:val="0055332F"/>
    <w:rsid w:val="005C0D00"/>
    <w:rsid w:val="005E2AE3"/>
    <w:rsid w:val="00644950"/>
    <w:rsid w:val="006C30B3"/>
    <w:rsid w:val="006D6DCA"/>
    <w:rsid w:val="00740A92"/>
    <w:rsid w:val="00763B96"/>
    <w:rsid w:val="007933ED"/>
    <w:rsid w:val="007C01D8"/>
    <w:rsid w:val="007F27AE"/>
    <w:rsid w:val="007F612A"/>
    <w:rsid w:val="0086443A"/>
    <w:rsid w:val="008805A1"/>
    <w:rsid w:val="008A47A1"/>
    <w:rsid w:val="008B4016"/>
    <w:rsid w:val="00922173"/>
    <w:rsid w:val="0095013B"/>
    <w:rsid w:val="00983647"/>
    <w:rsid w:val="00997C3B"/>
    <w:rsid w:val="009B642A"/>
    <w:rsid w:val="009B70AB"/>
    <w:rsid w:val="009F012B"/>
    <w:rsid w:val="009F33D7"/>
    <w:rsid w:val="00A13C35"/>
    <w:rsid w:val="00A17D46"/>
    <w:rsid w:val="00A62A50"/>
    <w:rsid w:val="00AC09CC"/>
    <w:rsid w:val="00AE04CB"/>
    <w:rsid w:val="00AE3AEE"/>
    <w:rsid w:val="00B02814"/>
    <w:rsid w:val="00B42284"/>
    <w:rsid w:val="00BB7019"/>
    <w:rsid w:val="00BC2A00"/>
    <w:rsid w:val="00BE27AF"/>
    <w:rsid w:val="00BE3DE1"/>
    <w:rsid w:val="00BE7D77"/>
    <w:rsid w:val="00C65B5C"/>
    <w:rsid w:val="00C77D9C"/>
    <w:rsid w:val="00CD75C5"/>
    <w:rsid w:val="00CE13E0"/>
    <w:rsid w:val="00CE7D94"/>
    <w:rsid w:val="00CF18CE"/>
    <w:rsid w:val="00D01925"/>
    <w:rsid w:val="00D106D8"/>
    <w:rsid w:val="00DB1731"/>
    <w:rsid w:val="00DF412E"/>
    <w:rsid w:val="00E01799"/>
    <w:rsid w:val="00E53966"/>
    <w:rsid w:val="00E56BD4"/>
    <w:rsid w:val="00EE3720"/>
    <w:rsid w:val="00EF45FC"/>
    <w:rsid w:val="00F603B3"/>
    <w:rsid w:val="00FC728C"/>
    <w:rsid w:val="1D852B6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uk-UA" w:eastAsia="uk-UA" w:bidi="ar-SA"/>
    </w:rPr>
  </w:style>
  <w:style w:type="paragraph" w:styleId="2">
    <w:name w:val="heading 1"/>
    <w:basedOn w:val="1"/>
    <w:next w:val="1"/>
    <w:link w:val="9"/>
    <w:qFormat/>
    <w:uiPriority w:val="0"/>
    <w:pPr>
      <w:keepNext/>
      <w:keepLines/>
      <w:spacing w:before="480" w:after="120" w:line="276" w:lineRule="auto"/>
      <w:outlineLvl w:val="0"/>
    </w:pPr>
    <w:rPr>
      <w:rFonts w:ascii="Arial" w:hAnsi="Arial" w:eastAsia="Arial" w:cs="Arial"/>
      <w:b/>
      <w:color w:val="000000"/>
      <w:sz w:val="48"/>
      <w:szCs w:val="48"/>
      <w:lang w:val="ru-RU" w:eastAsia="ru-RU"/>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table" w:styleId="5">
    <w:name w:val="Table Grid"/>
    <w:basedOn w:val="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LO-normal"/>
    <w:qFormat/>
    <w:uiPriority w:val="0"/>
    <w:pPr>
      <w:spacing w:after="0" w:line="276" w:lineRule="auto"/>
    </w:pPr>
    <w:rPr>
      <w:rFonts w:ascii="Arial" w:hAnsi="Arial" w:eastAsia="Arial" w:cs="Arial"/>
      <w:color w:val="000000"/>
      <w:sz w:val="22"/>
      <w:szCs w:val="22"/>
      <w:lang w:val="ru-RU" w:eastAsia="zh-CN" w:bidi="ar-SA"/>
    </w:rPr>
  </w:style>
  <w:style w:type="paragraph" w:styleId="7">
    <w:name w:val="List Paragraph"/>
    <w:basedOn w:val="1"/>
    <w:qFormat/>
    <w:uiPriority w:val="34"/>
    <w:pPr>
      <w:ind w:left="720"/>
      <w:contextualSpacing/>
    </w:pPr>
  </w:style>
  <w:style w:type="paragraph" w:customStyle="1" w:styleId="8">
    <w:name w:val="Содержимое таблицы"/>
    <w:basedOn w:val="1"/>
    <w:qFormat/>
    <w:uiPriority w:val="0"/>
    <w:pPr>
      <w:suppressLineNumbers/>
      <w:suppressAutoHyphens/>
      <w:spacing w:after="0" w:line="240" w:lineRule="auto"/>
    </w:pPr>
    <w:rPr>
      <w:rFonts w:ascii="Times New Roman" w:hAnsi="Times New Roman" w:eastAsia="SimSun" w:cs="Times New Roman"/>
      <w:sz w:val="20"/>
      <w:szCs w:val="20"/>
      <w:lang w:val="ru-RU" w:eastAsia="ar-SA"/>
    </w:rPr>
  </w:style>
  <w:style w:type="character" w:customStyle="1" w:styleId="9">
    <w:name w:val="Заголовок 1 Знак"/>
    <w:basedOn w:val="3"/>
    <w:link w:val="2"/>
    <w:qFormat/>
    <w:uiPriority w:val="0"/>
    <w:rPr>
      <w:rFonts w:ascii="Arial" w:hAnsi="Arial" w:eastAsia="Arial" w:cs="Arial"/>
      <w:b/>
      <w:color w:val="000000"/>
      <w:sz w:val="48"/>
      <w:szCs w:val="48"/>
      <w:lang w:val="ru-RU" w:eastAsia="ru-RU"/>
    </w:rPr>
  </w:style>
  <w:style w:type="character" w:customStyle="1" w:styleId="10">
    <w:name w:val="value"/>
    <w:basedOn w:val="3"/>
    <w:qFormat/>
    <w:uiPriority w:val="0"/>
  </w:style>
  <w:style w:type="paragraph" w:customStyle="1" w:styleId="11">
    <w:name w:val="Standard"/>
    <w:qFormat/>
    <w:uiPriority w:val="0"/>
    <w:pPr>
      <w:suppressAutoHyphens/>
      <w:autoSpaceDN w:val="0"/>
      <w:spacing w:after="0" w:line="240" w:lineRule="auto"/>
      <w:textAlignment w:val="baseline"/>
    </w:pPr>
    <w:rPr>
      <w:rFonts w:ascii="Times New Roman" w:hAnsi="Times New Roman" w:eastAsia="Times New Roman" w:cs="Times New Roman"/>
      <w:color w:val="000000"/>
      <w:kern w:val="3"/>
      <w:sz w:val="24"/>
      <w:szCs w:val="24"/>
      <w:lang w:val="ru-RU" w:eastAsia="ru-RU" w:bidi="ar-SA"/>
    </w:rPr>
  </w:style>
  <w:style w:type="paragraph" w:customStyle="1" w:styleId="12">
    <w:name w:val="xfmc1"/>
    <w:basedOn w:val="1"/>
    <w:qFormat/>
    <w:uiPriority w:val="0"/>
    <w:pPr>
      <w:spacing w:before="100" w:beforeAutospacing="1" w:after="100" w:afterAutospacing="1"/>
    </w:pPr>
    <w:rPr>
      <w:color w:val="auto"/>
      <w:lang w:val="uk-UA"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315</Words>
  <Characters>1802</Characters>
  <Lines>15</Lines>
  <Paragraphs>4</Paragraphs>
  <TotalTime>3</TotalTime>
  <ScaleCrop>false</ScaleCrop>
  <LinksUpToDate>false</LinksUpToDate>
  <CharactersWithSpaces>2113</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2023-10-01T16:25:00Z</dcterms:created>
  <dc:creator>Semenova Yullia</dc:creator>
  <cp:lastModifiedBy>admin</cp:lastModifiedBy>
  <dcterms:modified xsi:type="dcterms:W3CDTF">2023-10-06T11:15:47Z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F2FB074E30714FC2B3F337044CC7BA59_13</vt:lpwstr>
  </property>
</Properties>
</file>