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1" w:color="000000"/>
        </w:pBdr>
        <w:shd w:val="clear" w:fill="FFFFFF"/>
        <w:ind w:left="0" w:right="0" w:firstLine="567"/>
        <w:jc w:val="center"/>
        <w:textAlignment w:val="baseline"/>
        <w:rPr>
          <w:rFonts w:ascii="Times New Roman" w:hAnsi="Times New Roman"/>
        </w:rPr>
      </w:pPr>
      <w:r>
        <w:rPr>
          <w:rFonts w:eastAsia="Times New Roman" w:cs="Times New Roman" w:ascii="Times New Roman" w:hAnsi="Times New Roman"/>
          <w:b/>
          <w:bCs/>
          <w:sz w:val="32"/>
          <w:szCs w:val="32"/>
          <w:lang w:val="uk-UA"/>
        </w:rPr>
        <w:t>ДОВЖОЦЬКИЙ БУДИНОК-ІНТЕРНАТ ДЛЯ ГРОМАДЯН ПОХИЛОГО ВІКУ ТА ОСІБ З ІНВАЛІДНІСТЮ</w:t>
      </w:r>
    </w:p>
    <w:p>
      <w:pPr>
        <w:pStyle w:val="Normal"/>
        <w:widowControl w:val="false"/>
        <w:spacing w:before="0" w:after="0"/>
        <w:ind w:left="0" w:right="0" w:hanging="0"/>
        <w:jc w:val="right"/>
        <w:rPr>
          <w:rFonts w:ascii="Times New Roman" w:hAnsi="Times New Roman" w:eastAsia="Arial" w:cs="Arial"/>
          <w:color w:val="000000"/>
          <w:sz w:val="22"/>
          <w:szCs w:val="22"/>
        </w:rPr>
      </w:pPr>
      <w:r>
        <w:rPr>
          <w:rFonts w:eastAsia="Arial" w:cs="Arial" w:ascii="Times New Roman" w:hAnsi="Times New Roman"/>
          <w:color w:val="000000"/>
          <w:sz w:val="22"/>
          <w:szCs w:val="22"/>
        </w:rPr>
      </w:r>
    </w:p>
    <w:tbl>
      <w:tblPr>
        <w:tblW w:w="4700" w:type="dxa"/>
        <w:jc w:val="right"/>
        <w:tblInd w:w="0" w:type="dxa"/>
        <w:tblLayout w:type="fixed"/>
        <w:tblCellMar>
          <w:top w:w="0" w:type="dxa"/>
          <w:left w:w="108" w:type="dxa"/>
          <w:bottom w:w="0" w:type="dxa"/>
          <w:right w:w="108" w:type="dxa"/>
        </w:tblCellMar>
      </w:tblPr>
      <w:tblGrid>
        <w:gridCol w:w="4700"/>
      </w:tblGrid>
      <w:tr>
        <w:trPr/>
        <w:tc>
          <w:tcPr>
            <w:tcW w:w="4700" w:type="dxa"/>
            <w:tcBorders/>
          </w:tcPr>
          <w:p>
            <w:pPr>
              <w:pStyle w:val="3"/>
              <w:widowControl w:val="false"/>
              <w:spacing w:before="0" w:after="0"/>
              <w:jc w:val="right"/>
              <w:rPr>
                <w:rFonts w:ascii="Times New Roman" w:hAnsi="Times New Roman"/>
                <w:color w:val="000000"/>
                <w:sz w:val="24"/>
                <w:szCs w:val="24"/>
              </w:rPr>
            </w:pPr>
            <w:r>
              <w:rPr>
                <w:rFonts w:ascii="Times New Roman" w:hAnsi="Times New Roman"/>
                <w:color w:val="000000"/>
                <w:sz w:val="24"/>
                <w:szCs w:val="24"/>
              </w:rPr>
              <w:t>ЗАТВЕРДЖЕНО</w:t>
            </w:r>
          </w:p>
        </w:tc>
      </w:tr>
      <w:tr>
        <w:trPr/>
        <w:tc>
          <w:tcPr>
            <w:tcW w:w="4700" w:type="dxa"/>
            <w:tcBorders/>
          </w:tcPr>
          <w:p>
            <w:pPr>
              <w:pStyle w:val="3"/>
              <w:widowControl w:val="false"/>
              <w:spacing w:before="0" w:after="0"/>
              <w:jc w:val="righ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Протокольним рішенням </w:t>
            </w:r>
          </w:p>
          <w:p>
            <w:pPr>
              <w:pStyle w:val="3"/>
              <w:widowControl w:val="false"/>
              <w:spacing w:before="0" w:after="0"/>
              <w:jc w:val="righ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lang w:val="uk-UA"/>
              </w:rPr>
              <w:t xml:space="preserve">Фахівця з  публічних закупівель </w:t>
            </w:r>
          </w:p>
        </w:tc>
      </w:tr>
      <w:tr>
        <w:trPr/>
        <w:tc>
          <w:tcPr>
            <w:tcW w:w="4700" w:type="dxa"/>
            <w:tcBorders/>
          </w:tcPr>
          <w:p>
            <w:pPr>
              <w:pStyle w:val="3"/>
              <w:widowControl w:val="false"/>
              <w:pBdr>
                <w:bottom w:val="single" w:sz="12" w:space="1" w:color="000000"/>
              </w:pBdr>
              <w:spacing w:before="0" w:after="0"/>
              <w:jc w:val="right"/>
              <w:rPr>
                <w:rFonts w:ascii="Times New Roman" w:hAnsi="Times New Roman"/>
                <w:b w:val="false"/>
                <w:b w:val="false"/>
                <w:color w:val="000000"/>
                <w:sz w:val="24"/>
                <w:szCs w:val="24"/>
              </w:rPr>
            </w:pPr>
            <w:r>
              <w:rPr>
                <w:rFonts w:ascii="Times New Roman" w:hAnsi="Times New Roman"/>
                <w:b w:val="false"/>
                <w:color w:val="000000"/>
                <w:sz w:val="24"/>
                <w:szCs w:val="24"/>
              </w:rPr>
              <w:t xml:space="preserve">Довжоцького будинку — інтернату для громадян похилого віку </w:t>
            </w:r>
          </w:p>
          <w:p>
            <w:pPr>
              <w:pStyle w:val="3"/>
              <w:widowControl w:val="false"/>
              <w:pBdr>
                <w:bottom w:val="single" w:sz="12" w:space="1" w:color="000000"/>
              </w:pBdr>
              <w:spacing w:before="0" w:after="0"/>
              <w:jc w:val="right"/>
              <w:rPr>
                <w:rFonts w:ascii="Times New Roman" w:hAnsi="Times New Roman"/>
                <w:b w:val="false"/>
                <w:b w:val="false"/>
                <w:color w:val="000000"/>
                <w:sz w:val="24"/>
                <w:szCs w:val="24"/>
              </w:rPr>
            </w:pPr>
            <w:r>
              <w:rPr>
                <w:rFonts w:ascii="Times New Roman" w:hAnsi="Times New Roman"/>
                <w:b w:val="false"/>
                <w:color w:val="000000"/>
                <w:sz w:val="24"/>
                <w:szCs w:val="24"/>
              </w:rPr>
              <w:t>та осіб з інвалідністю</w:t>
            </w:r>
          </w:p>
          <w:p>
            <w:pPr>
              <w:pStyle w:val="3"/>
              <w:widowControl w:val="false"/>
              <w:spacing w:before="0" w:after="0"/>
              <w:jc w:val="right"/>
              <w:rPr>
                <w:rFonts w:ascii="Times New Roman" w:hAnsi="Times New Roman"/>
                <w:b/>
                <w:b/>
                <w:bCs/>
                <w:color w:val="000000"/>
                <w:sz w:val="24"/>
                <w:szCs w:val="24"/>
              </w:rPr>
            </w:pPr>
            <w:r>
              <w:rPr>
                <w:rFonts w:ascii="Times New Roman" w:hAnsi="Times New Roman"/>
                <w:b/>
                <w:bCs/>
                <w:color w:val="000000"/>
                <w:sz w:val="24"/>
                <w:szCs w:val="24"/>
                <w:lang w:val="uk-UA"/>
              </w:rPr>
              <w:t>Фахівець з публічних закупівель</w:t>
            </w:r>
            <w:r>
              <w:rPr>
                <w:rFonts w:ascii="Times New Roman" w:hAnsi="Times New Roman"/>
                <w:b/>
                <w:bCs/>
                <w:color w:val="000000"/>
                <w:sz w:val="24"/>
                <w:szCs w:val="24"/>
              </w:rPr>
              <w:t xml:space="preserve"> </w:t>
            </w:r>
          </w:p>
          <w:p>
            <w:pPr>
              <w:pStyle w:val="3"/>
              <w:widowControl w:val="false"/>
              <w:spacing w:before="0" w:after="0"/>
              <w:jc w:val="right"/>
              <w:rPr>
                <w:rFonts w:ascii="Times New Roman" w:hAnsi="Times New Roman"/>
                <w:color w:val="000000"/>
                <w:sz w:val="24"/>
                <w:szCs w:val="24"/>
              </w:rPr>
            </w:pPr>
            <w:r>
              <w:rPr>
                <w:rFonts w:ascii="Times New Roman" w:hAnsi="Times New Roman"/>
                <w:b/>
                <w:bCs/>
                <w:color w:val="000000"/>
                <w:sz w:val="24"/>
                <w:szCs w:val="24"/>
              </w:rPr>
              <w:t>Ткачук Євгенія Миколаївна</w:t>
            </w:r>
            <w:r>
              <w:rPr>
                <w:rFonts w:ascii="Times New Roman" w:hAnsi="Times New Roman"/>
                <w:b w:val="false"/>
                <w:color w:val="000000"/>
                <w:sz w:val="24"/>
                <w:szCs w:val="24"/>
              </w:rPr>
              <w:t xml:space="preserve"> </w:t>
            </w:r>
          </w:p>
        </w:tc>
      </w:tr>
      <w:tr>
        <w:trPr/>
        <w:tc>
          <w:tcPr>
            <w:tcW w:w="4700" w:type="dxa"/>
            <w:tcBorders/>
          </w:tcPr>
          <w:p>
            <w:pPr>
              <w:pStyle w:val="3"/>
              <w:widowControl w:val="false"/>
              <w:spacing w:before="0" w:after="0"/>
              <w:jc w:val="right"/>
              <w:rPr>
                <w:rFonts w:ascii="Times New Roman" w:hAnsi="Times New Roman"/>
                <w:b w:val="false"/>
                <w:b w:val="false"/>
                <w:color w:val="000000"/>
                <w:sz w:val="24"/>
                <w:szCs w:val="24"/>
              </w:rPr>
            </w:pPr>
            <w:r>
              <w:rPr>
                <w:rFonts w:ascii="Times New Roman" w:hAnsi="Times New Roman"/>
                <w:b w:val="false"/>
                <w:color w:val="000000"/>
                <w:sz w:val="24"/>
                <w:szCs w:val="24"/>
              </w:rPr>
            </w:r>
          </w:p>
          <w:p>
            <w:pPr>
              <w:pStyle w:val="3"/>
              <w:widowControl w:val="false"/>
              <w:spacing w:before="0" w:after="0"/>
              <w:jc w:val="right"/>
              <w:rPr>
                <w:rFonts w:ascii="Times New Roman" w:hAnsi="Times New Roman"/>
                <w:color w:val="000000"/>
                <w:sz w:val="24"/>
                <w:szCs w:val="24"/>
              </w:rPr>
            </w:pPr>
            <w:r>
              <w:rPr>
                <w:rFonts w:ascii="Times New Roman" w:hAnsi="Times New Roman"/>
                <w:color w:val="000000"/>
                <w:sz w:val="24"/>
                <w:szCs w:val="24"/>
              </w:rPr>
              <w:t>від «</w:t>
            </w:r>
            <w:r>
              <w:rPr>
                <w:rFonts w:ascii="Times New Roman" w:hAnsi="Times New Roman"/>
                <w:color w:val="000000"/>
                <w:sz w:val="24"/>
                <w:szCs w:val="24"/>
                <w:lang w:val="uk-UA"/>
              </w:rPr>
              <w:t>01</w:t>
            </w:r>
            <w:r>
              <w:rPr>
                <w:rFonts w:ascii="Times New Roman" w:hAnsi="Times New Roman"/>
                <w:color w:val="000000"/>
                <w:sz w:val="24"/>
                <w:szCs w:val="24"/>
              </w:rPr>
              <w:t>»</w:t>
            </w:r>
            <w:r>
              <w:rPr>
                <w:rFonts w:ascii="Times New Roman" w:hAnsi="Times New Roman"/>
                <w:color w:val="000000"/>
                <w:sz w:val="24"/>
                <w:szCs w:val="24"/>
                <w:lang w:val="uk-UA"/>
              </w:rPr>
              <w:t xml:space="preserve"> червня </w:t>
            </w:r>
            <w:r>
              <w:rPr>
                <w:rFonts w:ascii="Times New Roman" w:hAnsi="Times New Roman"/>
                <w:color w:val="000000"/>
                <w:sz w:val="24"/>
                <w:szCs w:val="24"/>
              </w:rPr>
              <w:t>2023 року</w:t>
            </w:r>
          </w:p>
          <w:p>
            <w:pPr>
              <w:pStyle w:val="3"/>
              <w:widowControl w:val="false"/>
              <w:spacing w:before="0" w:after="0"/>
              <w:jc w:val="right"/>
              <w:rPr>
                <w:rFonts w:ascii="Times New Roman" w:hAnsi="Times New Roman"/>
                <w:color w:val="000000"/>
                <w:sz w:val="24"/>
                <w:szCs w:val="24"/>
              </w:rPr>
            </w:pPr>
            <w:r>
              <w:rPr>
                <w:rFonts w:ascii="Times New Roman" w:hAnsi="Times New Roman"/>
                <w:color w:val="000000"/>
                <w:sz w:val="24"/>
                <w:szCs w:val="24"/>
              </w:rPr>
            </w:r>
          </w:p>
          <w:p>
            <w:pPr>
              <w:pStyle w:val="3"/>
              <w:widowControl w:val="false"/>
              <w:spacing w:before="0" w:after="0"/>
              <w:jc w:val="right"/>
              <w:rPr>
                <w:rFonts w:ascii="Times New Roman" w:hAnsi="Times New Roman"/>
                <w:color w:val="000000"/>
                <w:sz w:val="24"/>
                <w:szCs w:val="24"/>
              </w:rPr>
            </w:pPr>
            <w:r>
              <w:rPr>
                <w:rFonts w:ascii="Times New Roman" w:hAnsi="Times New Roman"/>
                <w:color w:val="000000"/>
                <w:sz w:val="24"/>
                <w:szCs w:val="24"/>
              </w:rPr>
            </w:r>
          </w:p>
        </w:tc>
      </w:tr>
    </w:tbl>
    <w:p>
      <w:pPr>
        <w:pStyle w:val="Normal"/>
        <w:spacing w:lineRule="auto" w:line="240" w:before="0" w:after="0"/>
        <w:rPr>
          <w:rFonts w:ascii="Times New Roman" w:hAnsi="Times New Roman"/>
          <w:color w:val="000000"/>
          <w:sz w:val="22"/>
          <w:szCs w:val="22"/>
        </w:rPr>
      </w:pPr>
      <w:r>
        <w:rPr>
          <w:rFonts w:ascii="Times New Roman" w:hAnsi="Times New Roman"/>
          <w:color w:val="000000"/>
          <w:sz w:val="22"/>
          <w:szCs w:val="22"/>
        </w:rPr>
      </w:r>
    </w:p>
    <w:p>
      <w:pPr>
        <w:pStyle w:val="Normal"/>
        <w:spacing w:lineRule="auto" w:line="240" w:before="0" w:after="0"/>
        <w:jc w:val="right"/>
        <w:rPr>
          <w:rFonts w:ascii="Times New Roman" w:hAnsi="Times New Roman"/>
          <w:color w:val="000000"/>
          <w:sz w:val="22"/>
          <w:szCs w:val="22"/>
        </w:rPr>
      </w:pPr>
      <w:r>
        <w:rPr>
          <w:rFonts w:ascii="Times New Roman" w:hAnsi="Times New Roman"/>
          <w:color w:val="000000"/>
          <w:sz w:val="22"/>
          <w:szCs w:val="22"/>
        </w:rPr>
      </w:r>
    </w:p>
    <w:p>
      <w:pPr>
        <w:pStyle w:val="Normal"/>
        <w:spacing w:lineRule="auto" w:line="240" w:before="0" w:after="0"/>
        <w:jc w:val="right"/>
        <w:rPr>
          <w:rFonts w:ascii="Times New Roman" w:hAnsi="Times New Roman"/>
          <w:color w:val="000000"/>
          <w:sz w:val="22"/>
          <w:szCs w:val="22"/>
        </w:rPr>
      </w:pPr>
      <w:r>
        <w:rPr>
          <w:rFonts w:ascii="Times New Roman" w:hAnsi="Times New Roman"/>
          <w:color w:val="000000"/>
          <w:sz w:val="22"/>
          <w:szCs w:val="22"/>
        </w:rPr>
      </w:r>
    </w:p>
    <w:tbl>
      <w:tblPr>
        <w:tblW w:w="8780" w:type="dxa"/>
        <w:jc w:val="center"/>
        <w:tblInd w:w="0" w:type="dxa"/>
        <w:tblLayout w:type="fixed"/>
        <w:tblCellMar>
          <w:top w:w="0" w:type="dxa"/>
          <w:left w:w="108" w:type="dxa"/>
          <w:bottom w:w="0" w:type="dxa"/>
          <w:right w:w="108" w:type="dxa"/>
        </w:tblCellMar>
      </w:tblPr>
      <w:tblGrid>
        <w:gridCol w:w="8780"/>
      </w:tblGrid>
      <w:tr>
        <w:trPr>
          <w:trHeight w:val="69" w:hRule="atLeast"/>
        </w:trPr>
        <w:tc>
          <w:tcPr>
            <w:tcW w:w="8780" w:type="dxa"/>
            <w:tcBorders/>
          </w:tcPr>
          <w:p>
            <w:pPr>
              <w:pStyle w:val="3"/>
              <w:widowControl w:val="false"/>
              <w:spacing w:before="0" w:after="0"/>
              <w:jc w:val="center"/>
              <w:rPr>
                <w:rFonts w:ascii="Times New Roman" w:hAnsi="Times New Roman"/>
                <w:color w:val="000000"/>
                <w:sz w:val="32"/>
                <w:szCs w:val="32"/>
              </w:rPr>
            </w:pPr>
            <w:r>
              <w:rPr>
                <w:rFonts w:ascii="Times New Roman" w:hAnsi="Times New Roman"/>
                <w:color w:val="000000"/>
                <w:sz w:val="32"/>
                <w:szCs w:val="32"/>
              </w:rPr>
              <w:t>ТЕНДЕРНА ДОКУМЕНТАЦІЯ</w:t>
            </w:r>
          </w:p>
        </w:tc>
      </w:tr>
      <w:tr>
        <w:trPr>
          <w:trHeight w:val="69" w:hRule="atLeast"/>
        </w:trPr>
        <w:tc>
          <w:tcPr>
            <w:tcW w:w="8780" w:type="dxa"/>
            <w:tcBorders/>
          </w:tcPr>
          <w:p>
            <w:pPr>
              <w:pStyle w:val="3"/>
              <w:widowControl w:val="false"/>
              <w:spacing w:before="0" w:after="0"/>
              <w:jc w:val="center"/>
              <w:rPr>
                <w:rFonts w:ascii="Times New Roman" w:hAnsi="Times New Roman"/>
                <w:color w:val="000000"/>
                <w:sz w:val="24"/>
                <w:szCs w:val="24"/>
              </w:rPr>
            </w:pPr>
            <w:r>
              <w:rPr>
                <w:rFonts w:ascii="Times New Roman" w:hAnsi="Times New Roman"/>
                <w:color w:val="000000"/>
                <w:sz w:val="24"/>
                <w:szCs w:val="24"/>
              </w:rPr>
            </w:r>
          </w:p>
        </w:tc>
      </w:tr>
      <w:tr>
        <w:trPr>
          <w:trHeight w:val="69" w:hRule="atLeast"/>
        </w:trPr>
        <w:tc>
          <w:tcPr>
            <w:tcW w:w="8780" w:type="dxa"/>
            <w:tcBorders/>
          </w:tcPr>
          <w:p>
            <w:pPr>
              <w:pStyle w:val="3"/>
              <w:widowControl w:val="false"/>
              <w:spacing w:before="0" w:after="0"/>
              <w:jc w:val="center"/>
              <w:rPr>
                <w:rFonts w:ascii="Times New Roman" w:hAnsi="Times New Roman"/>
                <w:color w:val="000000"/>
                <w:sz w:val="24"/>
                <w:szCs w:val="24"/>
              </w:rPr>
            </w:pPr>
            <w:r>
              <w:rPr>
                <w:rFonts w:ascii="Times New Roman" w:hAnsi="Times New Roman"/>
                <w:color w:val="000000"/>
                <w:sz w:val="24"/>
                <w:szCs w:val="24"/>
              </w:rPr>
              <w:t>для процедури закупівлі:</w:t>
            </w:r>
          </w:p>
        </w:tc>
      </w:tr>
      <w:tr>
        <w:trPr>
          <w:trHeight w:val="25" w:hRule="atLeast"/>
        </w:trPr>
        <w:tc>
          <w:tcPr>
            <w:tcW w:w="8780" w:type="dxa"/>
            <w:tcBorders/>
          </w:tcPr>
          <w:p>
            <w:pPr>
              <w:pStyle w:val="3"/>
              <w:widowControl w:val="false"/>
              <w:spacing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widowControl w:val="false"/>
              <w:jc w:val="center"/>
              <w:rPr>
                <w:rFonts w:ascii="Times New Roman" w:hAnsi="Times New Roman" w:cs="Times New Roman"/>
                <w:b/>
                <w:b/>
                <w:bCs/>
                <w:sz w:val="28"/>
                <w:szCs w:val="28"/>
                <w:lang w:val="ru-RU"/>
              </w:rPr>
            </w:pPr>
            <w:r>
              <w:rPr>
                <w:rFonts w:cs="Times New Roman" w:ascii="Times New Roman" w:hAnsi="Times New Roman"/>
                <w:b/>
                <w:bCs/>
                <w:sz w:val="28"/>
                <w:szCs w:val="28"/>
                <w:lang w:val="ru-RU"/>
              </w:rPr>
              <w:t>«ВІДКРИТІ  ТОРГИ» *</w:t>
            </w:r>
          </w:p>
          <w:p>
            <w:pPr>
              <w:pStyle w:val="Standard"/>
              <w:widowControl w:val="false"/>
              <w:shd w:val="clear" w:color="auto" w:fill="FFFFFF"/>
              <w:tabs>
                <w:tab w:val="clear" w:pos="708"/>
                <w:tab w:val="left" w:pos="426" w:leader="none"/>
              </w:tabs>
              <w:ind w:left="0" w:hanging="0"/>
              <w:jc w:val="both"/>
              <w:rPr>
                <w:rFonts w:ascii="Times New Roman" w:hAnsi="Times New Roman" w:eastAsia="Calibri" w:cs="Times New Roman"/>
                <w:kern w:val="0"/>
                <w:sz w:val="20"/>
                <w:szCs w:val="20"/>
                <w:shd w:fill="FFFFFF" w:val="clear"/>
                <w:lang w:val="uk-UA" w:eastAsia="en-US" w:bidi="ar-SA"/>
              </w:rPr>
            </w:pPr>
            <w:r>
              <w:rPr>
                <w:rFonts w:eastAsia="Arial" w:cs="Times New Roman" w:ascii="Times New Roman" w:hAnsi="Times New Roman"/>
                <w:b/>
                <w:bCs/>
                <w:kern w:val="0"/>
                <w:sz w:val="20"/>
                <w:szCs w:val="20"/>
                <w:shd w:fill="FFFFFF" w:val="clear"/>
                <w:lang w:val="uk-UA" w:eastAsia="ar-SA" w:bidi="ar-SA"/>
              </w:rPr>
              <w:t xml:space="preserve"> </w:t>
            </w:r>
            <w:r>
              <w:rPr>
                <w:rFonts w:eastAsia="Arial" w:cs="Times New Roman" w:ascii="Times New Roman" w:hAnsi="Times New Roman"/>
                <w:b/>
                <w:bCs/>
                <w:i w:val="false"/>
                <w:iCs w:val="false"/>
                <w:color w:val="000000" w:themeColor="text1"/>
                <w:kern w:val="0"/>
                <w:sz w:val="24"/>
                <w:szCs w:val="24"/>
                <w:shd w:fill="FFFFFF" w:val="clear"/>
                <w:lang w:val="uk-UA" w:eastAsia="ar-SA" w:bidi="ar-SA"/>
              </w:rPr>
              <w:t>Овочі та фрукти</w:t>
            </w:r>
            <w:r>
              <w:rPr>
                <w:rFonts w:eastAsia="Arial" w:cs="Times New Roman" w:ascii="Times New Roman" w:hAnsi="Times New Roman"/>
                <w:b/>
                <w:bCs/>
                <w:i/>
                <w:iCs/>
                <w:color w:val="000000"/>
                <w:kern w:val="0"/>
                <w:sz w:val="24"/>
                <w:szCs w:val="24"/>
                <w:shd w:fill="FFFFFF" w:val="clear"/>
                <w:lang w:val="uk-UA" w:eastAsia="ar-SA" w:bidi="ar-SA"/>
              </w:rPr>
              <w:t>: капуста качанна (молода), буряк, морква, цибуля, огірки, помідори, часник, кабачки, апельсини, лимони, банани, абрикоси, персики, малина, смородина, агрус, вишні, черешні, полуниця (Код за ДК 021:2015 (</w:t>
            </w:r>
            <w:r>
              <w:rPr>
                <w:rFonts w:eastAsia="Arial" w:cs="Times New Roman" w:ascii="Times New Roman" w:hAnsi="Times New Roman"/>
                <w:b/>
                <w:bCs/>
                <w:i/>
                <w:iCs/>
                <w:color w:val="000000"/>
                <w:kern w:val="0"/>
                <w:sz w:val="24"/>
                <w:szCs w:val="24"/>
                <w:shd w:fill="FFFFFF" w:val="clear"/>
                <w:lang w:val="en-US" w:eastAsia="ar-SA" w:bidi="ar-SA"/>
              </w:rPr>
              <w:t>CPV</w:t>
            </w:r>
            <w:r>
              <w:rPr>
                <w:rFonts w:eastAsia="Arial" w:cs="Times New Roman" w:ascii="Times New Roman" w:hAnsi="Times New Roman"/>
                <w:b/>
                <w:bCs/>
                <w:i/>
                <w:iCs/>
                <w:color w:val="000000"/>
                <w:kern w:val="0"/>
                <w:sz w:val="24"/>
                <w:szCs w:val="24"/>
                <w:shd w:fill="FFFFFF" w:val="clear"/>
                <w:lang w:val="uk-UA" w:eastAsia="ar-SA" w:bidi="ar-SA"/>
              </w:rPr>
              <w:t>): 03220000-9 - Овочі, фрукти та горіхи,  деталізований код: 03221410-3 – Капуста качанна; 03221111 – 7 – Буряк; 03221112 – 4 – Морква;  03221113-1 – Цибуля; 03221270-9 – Огірки; 03221240-0 – Помідори; Часник;  03221250 – 3 – Кабачки;  03222220 – 1 – Апельсини;  03222210-8 – Лимони;  03222111 – 4 – Банани; 03222331 – 2 – Абрикоси; 03222332 – 9 – Персики; 03222314 – 7 – Малина; 03222311 – 6 – Смородина; 03222312 – 3 – Аґрус;  03222333 – 6 – Вишні та Черешні; 03222313 – 0 – Полуниця)</w:t>
            </w:r>
            <w:r>
              <w:rPr>
                <w:rFonts w:eastAsia="Times New Roman" w:cs="Times New Roman" w:ascii="Times New Roman" w:hAnsi="Times New Roman"/>
                <w:b/>
                <w:bCs/>
                <w:i/>
                <w:iCs/>
                <w:color w:val="000000"/>
                <w:kern w:val="0"/>
                <w:sz w:val="24"/>
                <w:szCs w:val="24"/>
                <w:shd w:fill="FFFFFF" w:val="clear"/>
                <w:lang w:val="uk-UA" w:eastAsia="ru-RU" w:bidi="ar-SA"/>
              </w:rPr>
              <w:t>.</w:t>
            </w:r>
            <w:r>
              <w:rPr>
                <w:rFonts w:eastAsia="Arial" w:cs="Times New Roman" w:ascii="Times New Roman" w:hAnsi="Times New Roman"/>
                <w:b/>
                <w:bCs/>
                <w:kern w:val="0"/>
                <w:sz w:val="24"/>
                <w:szCs w:val="24"/>
                <w:shd w:fill="FFFFFF" w:val="clear"/>
                <w:lang w:val="uk-UA" w:eastAsia="ar-SA" w:bidi="ar-SA"/>
              </w:rPr>
              <w:t xml:space="preserve"> </w:t>
            </w:r>
          </w:p>
          <w:p>
            <w:pPr>
              <w:pStyle w:val="Normal"/>
              <w:widowControl w:val="false"/>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val="ru-RU" w:eastAsia="ru-RU"/>
              </w:rPr>
            </w:r>
          </w:p>
          <w:p>
            <w:pPr>
              <w:pStyle w:val="Normal"/>
              <w:widowControl w:val="false"/>
              <w:jc w:val="center"/>
              <w:rPr>
                <w:rFonts w:ascii="Times New Roman" w:hAnsi="Times New Roman" w:cs="Times New Roman"/>
                <w:b/>
                <w:b/>
                <w:bCs/>
                <w:sz w:val="28"/>
                <w:szCs w:val="28"/>
                <w:lang w:val="en-US"/>
              </w:rPr>
            </w:pPr>
            <w:r>
              <w:rPr>
                <w:rFonts w:cs="Times New Roman" w:ascii="Times New Roman" w:hAnsi="Times New Roman"/>
                <w:b/>
                <w:bCs/>
                <w:sz w:val="28"/>
                <w:szCs w:val="28"/>
                <w:lang w:val="en-US"/>
              </w:rPr>
            </w:r>
          </w:p>
          <w:p>
            <w:pPr>
              <w:pStyle w:val="3"/>
              <w:widowControl w:val="false"/>
              <w:spacing w:before="0" w:after="0"/>
              <w:jc w:val="center"/>
              <w:rPr>
                <w:rFonts w:ascii="Times New Roman" w:hAnsi="Times New Roman"/>
                <w:color w:val="000000"/>
                <w:sz w:val="24"/>
                <w:szCs w:val="24"/>
              </w:rPr>
            </w:pPr>
            <w:r>
              <w:rPr>
                <w:rFonts w:ascii="Times New Roman" w:hAnsi="Times New Roman"/>
                <w:color w:val="000000"/>
                <w:sz w:val="24"/>
                <w:szCs w:val="24"/>
              </w:rPr>
            </w:r>
          </w:p>
        </w:tc>
      </w:tr>
    </w:tbl>
    <w:p>
      <w:pPr>
        <w:pStyle w:val="Normal"/>
        <w:widowControl w:val="false"/>
        <w:suppressAutoHyphens w:val="true"/>
        <w:spacing w:lineRule="auto" w:line="240" w:before="0" w:after="0"/>
        <w:textAlignment w:val="baseline"/>
        <w:rPr>
          <w:rFonts w:ascii="Times New Roman" w:hAnsi="Times New Roman"/>
          <w:color w:val="000000"/>
          <w:sz w:val="22"/>
          <w:szCs w:val="22"/>
        </w:rPr>
      </w:pPr>
      <w:r>
        <w:rPr>
          <w:rFonts w:ascii="Times New Roman" w:hAnsi="Times New Roman"/>
          <w:color w:val="000000"/>
          <w:sz w:val="22"/>
          <w:szCs w:val="22"/>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64" w:before="0" w:after="0"/>
        <w:jc w:val="center"/>
        <w:textAlignment w:val="baseline"/>
        <w:rPr>
          <w:rFonts w:ascii="Times New Roman" w:hAnsi="Times New Roman"/>
        </w:rPr>
      </w:pPr>
      <w:r>
        <w:rPr>
          <w:rFonts w:eastAsia="Times New Roman" w:cs="Tahoma" w:ascii="Times New Roman" w:hAnsi="Times New Roman"/>
          <w:i/>
          <w:iCs/>
          <w:color w:val="000000"/>
          <w:kern w:val="2"/>
          <w:sz w:val="24"/>
          <w:szCs w:val="24"/>
          <w:lang w:val="uk-UA" w:eastAsia="zh-CN" w:bidi="hi-IN"/>
        </w:rPr>
        <w:t xml:space="preserve">* з особливостями затвердженими постановою Кабінету Міністрів України від 12 жовтня 2022 р. № 1178 </w:t>
      </w:r>
      <w:r>
        <w:rPr>
          <w:rFonts w:eastAsia="Times New Roman" w:cs="Tahoma" w:ascii="Times New Roman" w:hAnsi="Times New Roman"/>
          <w:i/>
          <w:iCs/>
          <w:color w:val="000000"/>
          <w:kern w:val="2"/>
          <w:sz w:val="24"/>
          <w:szCs w:val="24"/>
          <w:lang w:val="uk-UA" w:eastAsia="ru-RU" w:bidi="hi-IN"/>
        </w:rPr>
        <w:t>( зі змінами) (далі – Особливості)</w:t>
      </w:r>
    </w:p>
    <w:p>
      <w:pPr>
        <w:pStyle w:val="Normal"/>
        <w:widowControl w:val="false"/>
        <w:suppressAutoHyphens w:val="true"/>
        <w:spacing w:lineRule="auto" w:line="264" w:before="0" w:after="0"/>
        <w:jc w:val="center"/>
        <w:textAlignment w:val="baseline"/>
        <w:rPr>
          <w:rFonts w:ascii="Times New Roman" w:hAnsi="Times New Roman" w:eastAsia="Times New Roman" w:cs="Tahoma"/>
          <w:i/>
          <w:i/>
          <w:iCs/>
          <w:color w:val="000000"/>
          <w:kern w:val="2"/>
          <w:lang w:val="uk-UA" w:eastAsia="ru-RU" w:bidi="hi-IN"/>
        </w:rPr>
      </w:pPr>
      <w:r>
        <w:rPr>
          <w:rFonts w:eastAsia="Times New Roman" w:cs="Tahoma" w:ascii="Times New Roman" w:hAnsi="Times New Roman"/>
          <w:i/>
          <w:iCs/>
          <w:color w:val="000000"/>
          <w:kern w:val="2"/>
          <w:lang w:val="uk-UA" w:eastAsia="ru-RU" w:bidi="hi-IN"/>
        </w:rPr>
      </w:r>
    </w:p>
    <w:p>
      <w:pPr>
        <w:pStyle w:val="Normal"/>
        <w:widowControl w:val="false"/>
        <w:suppressAutoHyphens w:val="true"/>
        <w:spacing w:lineRule="auto" w:line="264" w:before="0" w:after="0"/>
        <w:jc w:val="center"/>
        <w:textAlignment w:val="baseline"/>
        <w:rPr>
          <w:rFonts w:ascii="Times New Roman" w:hAnsi="Times New Roman" w:eastAsia="Times New Roman" w:cs="Tahoma"/>
          <w:i/>
          <w:i/>
          <w:iCs/>
          <w:color w:val="000000"/>
          <w:kern w:val="2"/>
          <w:lang w:val="uk-UA" w:eastAsia="ru-RU" w:bidi="hi-IN"/>
        </w:rPr>
      </w:pPr>
      <w:r>
        <w:rPr>
          <w:rFonts w:eastAsia="Times New Roman" w:cs="Tahoma" w:ascii="Times New Roman" w:hAnsi="Times New Roman"/>
          <w:i/>
          <w:iCs/>
          <w:color w:val="000000"/>
          <w:kern w:val="2"/>
          <w:lang w:val="uk-UA" w:eastAsia="ru-RU" w:bidi="hi-IN"/>
        </w:rPr>
      </w:r>
    </w:p>
    <w:p>
      <w:pPr>
        <w:pStyle w:val="Normal"/>
        <w:widowControl w:val="false"/>
        <w:suppressAutoHyphens w:val="true"/>
        <w:spacing w:lineRule="auto" w:line="264" w:before="0" w:after="0"/>
        <w:jc w:val="center"/>
        <w:textAlignment w:val="baseline"/>
        <w:rPr>
          <w:rFonts w:ascii="Times New Roman" w:hAnsi="Times New Roman" w:eastAsia="Times New Roman" w:cs="Tahoma"/>
          <w:i/>
          <w:i/>
          <w:iCs/>
          <w:color w:val="000000"/>
          <w:kern w:val="2"/>
          <w:lang w:val="uk-UA" w:eastAsia="ru-RU" w:bidi="hi-IN"/>
        </w:rPr>
      </w:pPr>
      <w:r>
        <w:rPr>
          <w:rFonts w:eastAsia="Times New Roman" w:cs="Tahoma" w:ascii="Times New Roman" w:hAnsi="Times New Roman"/>
          <w:i/>
          <w:iCs/>
          <w:color w:val="000000"/>
          <w:kern w:val="2"/>
          <w:lang w:val="uk-UA" w:eastAsia="ru-RU" w:bidi="hi-IN"/>
        </w:rPr>
      </w:r>
    </w:p>
    <w:p>
      <w:pPr>
        <w:pStyle w:val="Normal"/>
        <w:widowControl w:val="false"/>
        <w:suppressAutoHyphens w:val="true"/>
        <w:spacing w:lineRule="auto" w:line="264" w:before="0" w:after="0"/>
        <w:jc w:val="center"/>
        <w:textAlignment w:val="baseline"/>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64" w:before="0" w:after="0"/>
        <w:jc w:val="center"/>
        <w:textAlignment w:val="baseline"/>
        <w:rPr>
          <w:rFonts w:ascii="Times New Roman" w:hAnsi="Times New Roman"/>
        </w:rPr>
      </w:pPr>
      <w:r>
        <w:rPr>
          <w:rFonts w:eastAsia="Times New Roman" w:cs="Times New Roman" w:ascii="Times New Roman" w:hAnsi="Times New Roman"/>
          <w:b/>
          <w:bCs/>
          <w:i/>
          <w:iCs/>
          <w:color w:val="000000"/>
          <w:kern w:val="2"/>
          <w:sz w:val="28"/>
          <w:szCs w:val="28"/>
          <w:lang w:val="uk-UA" w:eastAsia="ru-RU" w:bidi="hi-IN"/>
        </w:rPr>
        <w:t>м. Кам’янець-Подільський – 2023</w:t>
      </w:r>
    </w:p>
    <w:p>
      <w:pPr>
        <w:pStyle w:val="Normal"/>
        <w:widowControl w:val="false"/>
        <w:suppressAutoHyphens w:val="true"/>
        <w:spacing w:lineRule="auto" w:line="240" w:before="0" w:after="0"/>
        <w:jc w:val="center"/>
        <w:textAlignment w:val="baseline"/>
        <w:rPr>
          <w:rFonts w:ascii="Times New Roman" w:hAnsi="Times New Roman" w:eastAsia="Times New Roman"/>
          <w:i/>
          <w:i/>
          <w:iCs/>
          <w:color w:val="000000"/>
          <w:kern w:val="2"/>
          <w:sz w:val="24"/>
          <w:szCs w:val="24"/>
          <w:lang w:val="uk-UA" w:eastAsia="zh-CN" w:bidi="hi-IN"/>
        </w:rPr>
      </w:pPr>
      <w:r>
        <w:rPr>
          <w:rFonts w:eastAsia="Times New Roman" w:ascii="Times New Roman" w:hAnsi="Times New Roman"/>
          <w:i/>
          <w:iCs/>
          <w:color w:val="000000"/>
          <w:kern w:val="2"/>
          <w:sz w:val="24"/>
          <w:szCs w:val="24"/>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i/>
          <w:i/>
          <w:iCs/>
          <w:color w:val="000000"/>
          <w:kern w:val="2"/>
          <w:sz w:val="24"/>
          <w:szCs w:val="24"/>
          <w:lang w:val="uk-UA" w:eastAsia="zh-CN" w:bidi="hi-IN"/>
        </w:rPr>
      </w:pPr>
      <w:r>
        <w:rPr>
          <w:rFonts w:eastAsia="Times New Roman" w:ascii="Times New Roman" w:hAnsi="Times New Roman"/>
          <w:i/>
          <w:iCs/>
          <w:color w:val="000000"/>
          <w:kern w:val="2"/>
          <w:sz w:val="24"/>
          <w:szCs w:val="24"/>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i/>
          <w:i/>
          <w:iCs/>
          <w:color w:val="000000"/>
          <w:kern w:val="2"/>
          <w:sz w:val="24"/>
          <w:szCs w:val="24"/>
          <w:lang w:val="uk-UA" w:eastAsia="zh-CN" w:bidi="hi-IN"/>
        </w:rPr>
      </w:pPr>
      <w:r>
        <w:rPr>
          <w:rFonts w:eastAsia="Times New Roman" w:ascii="Times New Roman" w:hAnsi="Times New Roman"/>
          <w:i/>
          <w:iCs/>
          <w:color w:val="000000"/>
          <w:kern w:val="2"/>
          <w:sz w:val="24"/>
          <w:szCs w:val="24"/>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i/>
          <w:i/>
          <w:iCs/>
          <w:color w:val="000000"/>
          <w:kern w:val="2"/>
          <w:sz w:val="24"/>
          <w:szCs w:val="24"/>
          <w:lang w:val="uk-UA" w:eastAsia="zh-CN" w:bidi="hi-IN"/>
        </w:rPr>
      </w:pPr>
      <w:r>
        <w:rPr>
          <w:rFonts w:eastAsia="Times New Roman" w:ascii="Times New Roman" w:hAnsi="Times New Roman"/>
          <w:i/>
          <w:iCs/>
          <w:color w:val="000000"/>
          <w:kern w:val="2"/>
          <w:sz w:val="24"/>
          <w:szCs w:val="24"/>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i/>
          <w:i/>
          <w:iCs/>
          <w:color w:val="000000"/>
          <w:kern w:val="2"/>
          <w:sz w:val="24"/>
          <w:szCs w:val="24"/>
          <w:lang w:val="uk-UA" w:eastAsia="zh-CN" w:bidi="hi-IN"/>
        </w:rPr>
      </w:pPr>
      <w:r>
        <w:rPr>
          <w:rFonts w:eastAsia="Times New Roman" w:ascii="Times New Roman" w:hAnsi="Times New Roman"/>
          <w:i/>
          <w:iCs/>
          <w:color w:val="000000"/>
          <w:kern w:val="2"/>
          <w:sz w:val="24"/>
          <w:szCs w:val="24"/>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i/>
          <w:i/>
          <w:iCs/>
          <w:color w:val="000000"/>
          <w:kern w:val="2"/>
          <w:sz w:val="24"/>
          <w:szCs w:val="24"/>
          <w:lang w:val="uk-UA" w:eastAsia="zh-CN" w:bidi="hi-IN"/>
        </w:rPr>
      </w:pPr>
      <w:r>
        <w:rPr>
          <w:rFonts w:eastAsia="Times New Roman" w:ascii="Times New Roman" w:hAnsi="Times New Roman"/>
          <w:i/>
          <w:iCs/>
          <w:color w:val="000000"/>
          <w:kern w:val="2"/>
          <w:sz w:val="24"/>
          <w:szCs w:val="24"/>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i/>
          <w:i/>
          <w:iCs/>
          <w:color w:val="000000"/>
          <w:kern w:val="2"/>
          <w:sz w:val="24"/>
          <w:szCs w:val="24"/>
          <w:lang w:val="uk-UA" w:eastAsia="zh-CN" w:bidi="hi-IN"/>
        </w:rPr>
      </w:pPr>
      <w:r>
        <w:rPr>
          <w:rFonts w:eastAsia="Times New Roman" w:ascii="Times New Roman" w:hAnsi="Times New Roman"/>
          <w:i/>
          <w:iCs/>
          <w:color w:val="000000"/>
          <w:kern w:val="2"/>
          <w:sz w:val="24"/>
          <w:szCs w:val="24"/>
          <w:lang w:val="uk-UA" w:eastAsia="zh-CN" w:bidi="hi-IN"/>
        </w:rPr>
      </w:r>
    </w:p>
    <w:tbl>
      <w:tblPr>
        <w:tblW w:w="5000" w:type="pct"/>
        <w:jc w:val="left"/>
        <w:tblInd w:w="0" w:type="dxa"/>
        <w:tblLayout w:type="fixed"/>
        <w:tblCellMar>
          <w:top w:w="48" w:type="dxa"/>
          <w:left w:w="48" w:type="dxa"/>
          <w:bottom w:w="48" w:type="dxa"/>
          <w:right w:w="48" w:type="dxa"/>
        </w:tblCellMar>
        <w:tblLook w:firstRow="1" w:noVBand="1" w:lastRow="0" w:firstColumn="1" w:lastColumn="0" w:noHBand="0" w:val="04a0"/>
      </w:tblPr>
      <w:tblGrid>
        <w:gridCol w:w="561"/>
        <w:gridCol w:w="2900"/>
        <w:gridCol w:w="5894"/>
      </w:tblGrid>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r>
          </w:p>
        </w:tc>
        <w:tc>
          <w:tcPr>
            <w:tcW w:w="879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Загальні положення</w:t>
            </w:r>
          </w:p>
        </w:tc>
      </w:tr>
      <w:tr>
        <w:trPr>
          <w:trHeight w:val="17" w:hRule="atLeast"/>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2</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3</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Терміни, які вживаються в тендерній документації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замовника торгів</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повне найменування</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b/>
                <w:b/>
                <w:bCs/>
                <w:color w:val="000000"/>
                <w:sz w:val="24"/>
                <w:szCs w:val="24"/>
                <w:shd w:fill="FFFFFF" w:val="clear"/>
                <w:lang w:val="uk-UA" w:eastAsia="ru-RU"/>
              </w:rPr>
            </w:pPr>
            <w:r>
              <w:rPr>
                <w:rFonts w:eastAsia="Times New Roman" w:ascii="Times New Roman" w:hAnsi="Times New Roman"/>
                <w:b/>
                <w:bCs/>
                <w:color w:val="000000"/>
                <w:sz w:val="24"/>
                <w:szCs w:val="24"/>
                <w:shd w:fill="FFFFFF" w:val="clear"/>
                <w:lang w:val="uk-UA" w:eastAsia="ru-RU"/>
              </w:rPr>
              <w:t>ДОВЖОЦЬКИЙ БУДИНОК-ІНТЕРНАТ ДЛЯ ГРОМАДЯН ПОХИЛОГО ВІКУ ТА ОСІБ З ІНВАЛІДНІСТЮ</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місцезнаходження</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b/>
                <w:b/>
                <w:bCs/>
                <w:color w:val="000000"/>
                <w:sz w:val="24"/>
                <w:szCs w:val="24"/>
                <w:shd w:fill="auto" w:val="clear"/>
                <w:lang w:val="uk-UA" w:eastAsia="ru-RU"/>
              </w:rPr>
            </w:pPr>
            <w:r>
              <w:rPr>
                <w:rFonts w:eastAsia="Times New Roman" w:ascii="Times New Roman" w:hAnsi="Times New Roman"/>
                <w:b/>
                <w:bCs/>
                <w:color w:val="000000"/>
                <w:sz w:val="24"/>
                <w:szCs w:val="24"/>
                <w:shd w:fill="auto" w:val="clear"/>
                <w:lang w:val="uk-UA" w:eastAsia="ru-RU"/>
              </w:rPr>
              <w:t>32300, Хмельницька область, Кам’янець-Подільський р-н, м. Кам’янець-Подільський, вул. Олександра Удовиченка, 78</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Посадова(і) особа(и) замовника, уповноважена(і) здійснювати зв'язок з учасниками</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sz w:val="28"/>
                <w:szCs w:val="28"/>
              </w:rPr>
            </w:pPr>
            <w:r>
              <w:rPr>
                <w:rFonts w:eastAsia="Times New Roman" w:ascii="Times New Roman" w:hAnsi="Times New Roman"/>
                <w:sz w:val="28"/>
                <w:szCs w:val="28"/>
                <w:lang w:val="uk-UA" w:eastAsia="uk-UA"/>
              </w:rPr>
              <w:t>Ткачук Євгенія Миколаївна, Фахівець з публічних закупівель,</w:t>
            </w:r>
            <w:r>
              <w:rPr>
                <w:rFonts w:eastAsia="Times New Roman" w:ascii="Times New Roman" w:hAnsi="Times New Roman"/>
                <w:b/>
                <w:bCs/>
                <w:sz w:val="28"/>
                <w:szCs w:val="28"/>
                <w:lang w:val="uk-UA" w:eastAsia="ru-RU"/>
              </w:rPr>
              <w:t xml:space="preserve"> 32300, Хмельницька область, Кам’янець-Подільський р-н, м. Кам’янець-Подільський, вул. Олександра Удовиченка, 78</w:t>
            </w:r>
          </w:p>
          <w:p>
            <w:pPr>
              <w:pStyle w:val="NormalWeb"/>
              <w:widowControl w:val="false"/>
              <w:spacing w:before="0" w:after="0"/>
              <w:jc w:val="both"/>
              <w:rPr/>
            </w:pPr>
            <w:r>
              <w:rPr>
                <w:rFonts w:cs="Times New Roman CYR" w:ascii="Times New Roman" w:hAnsi="Times New Roman"/>
                <w:b/>
                <w:bCs/>
                <w:sz w:val="28"/>
                <w:szCs w:val="28"/>
                <w:lang w:val="uk-UA" w:eastAsia="uk-UA"/>
              </w:rPr>
              <w:t xml:space="preserve">e-mail: </w:t>
            </w:r>
            <w:hyperlink r:id="rId2">
              <w:r>
                <w:rPr>
                  <w:rFonts w:cs="Times New Roman CYR" w:ascii="Times New Roman" w:hAnsi="Times New Roman"/>
                  <w:b/>
                  <w:bCs/>
                  <w:sz w:val="28"/>
                  <w:szCs w:val="28"/>
                  <w:lang w:val="uk-UA" w:eastAsia="uk-UA"/>
                </w:rPr>
                <w:t>dovjok-bi@ukr.net</w:t>
              </w:r>
            </w:hyperlink>
            <w:r>
              <w:rPr>
                <w:rFonts w:cs="Times New Roman CYR" w:ascii="Times New Roman" w:hAnsi="Times New Roman"/>
                <w:b/>
                <w:bCs/>
                <w:sz w:val="28"/>
                <w:szCs w:val="28"/>
                <w:lang w:val="uk-UA" w:eastAsia="uk-UA"/>
              </w:rPr>
              <w:t>;</w:t>
            </w:r>
          </w:p>
          <w:p>
            <w:pPr>
              <w:pStyle w:val="Normal"/>
              <w:widowControl w:val="false"/>
              <w:spacing w:lineRule="auto" w:line="240" w:before="150" w:after="150"/>
              <w:rPr>
                <w:rFonts w:ascii="Times New Roman" w:hAnsi="Times New Roman" w:eastAsia="Times New Roman" w:cs="Times New Roman CYR"/>
                <w:b/>
                <w:b/>
                <w:bCs/>
                <w:i/>
                <w:i/>
                <w:iCs/>
                <w:color w:val="000000"/>
                <w:sz w:val="28"/>
                <w:szCs w:val="28"/>
                <w:shd w:fill="FFFFFF" w:val="clear"/>
                <w:lang w:val="uk-UA" w:eastAsia="uk-UA"/>
              </w:rPr>
            </w:pPr>
            <w:r>
              <w:rPr>
                <w:rFonts w:eastAsia="Times New Roman" w:cs="Times New Roman CYR" w:ascii="Times New Roman" w:hAnsi="Times New Roman"/>
                <w:b/>
                <w:bCs/>
                <w:i/>
                <w:iCs/>
                <w:color w:val="000000"/>
                <w:sz w:val="28"/>
                <w:szCs w:val="28"/>
                <w:shd w:fill="FFFFFF" w:val="clear"/>
                <w:lang w:val="uk-UA" w:eastAsia="uk-UA"/>
              </w:rPr>
              <w:t>тел. +380678556279.</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закупівлі</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cs="Times New Roman" w:ascii="Times New Roman" w:hAnsi="Times New Roman"/>
                <w:b/>
                <w:sz w:val="24"/>
                <w:szCs w:val="24"/>
                <w:lang w:val="uk-UA" w:eastAsia="ru-RU"/>
              </w:rPr>
              <w:t>Відкриті торги*</w:t>
            </w:r>
          </w:p>
          <w:p>
            <w:pPr>
              <w:pStyle w:val="Normal"/>
              <w:widowControl w:val="false"/>
              <w:spacing w:lineRule="auto" w:line="240" w:before="150" w:after="150"/>
              <w:rPr>
                <w:rFonts w:ascii="Times New Roman" w:hAnsi="Times New Roman" w:eastAsia="Times New Roman"/>
                <w:sz w:val="16"/>
                <w:szCs w:val="16"/>
                <w:lang w:val="uk-UA" w:eastAsia="ru-RU"/>
              </w:rPr>
            </w:pPr>
            <w:r>
              <w:rPr>
                <w:rFonts w:eastAsia="Times New Roman" w:ascii="Times New Roman" w:hAnsi="Times New Roman"/>
                <w:i/>
                <w:color w:val="000000"/>
                <w:sz w:val="16"/>
                <w:szCs w:val="16"/>
                <w:lang w:val="uk-UA" w:eastAsia="ru-RU"/>
              </w:rPr>
              <w:t>* з особливостями затвердженими постановою Кабінету Міністрів України від 12 жовтня 2022 р. № 1178  ( зі змінами) (далі – Особливості)</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предмет закупівлі</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назва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tabs>
                <w:tab w:val="clear" w:pos="708"/>
                <w:tab w:val="left" w:pos="426" w:leader="none"/>
              </w:tabs>
              <w:ind w:left="0" w:hanging="0"/>
              <w:jc w:val="both"/>
              <w:rPr>
                <w:rFonts w:ascii="Times New Roman" w:hAnsi="Times New Roman" w:eastAsia="Calibri" w:cs="Times New Roman"/>
                <w:kern w:val="0"/>
                <w:sz w:val="20"/>
                <w:szCs w:val="20"/>
                <w:shd w:fill="FFFFFF" w:val="clear"/>
                <w:lang w:val="uk-UA" w:eastAsia="en-US" w:bidi="ar-SA"/>
              </w:rPr>
            </w:pPr>
            <w:r>
              <w:rPr>
                <w:rFonts w:eastAsia="Arial" w:cs="Times New Roman" w:ascii="Times New Roman" w:hAnsi="Times New Roman"/>
                <w:b/>
                <w:bCs/>
                <w:i w:val="false"/>
                <w:iCs w:val="false"/>
                <w:color w:val="000000" w:themeColor="text1"/>
                <w:kern w:val="0"/>
                <w:sz w:val="24"/>
                <w:szCs w:val="24"/>
                <w:shd w:fill="FFFFFF" w:val="clear"/>
                <w:lang w:val="uk-UA" w:eastAsia="ar-SA" w:bidi="ar-SA"/>
              </w:rPr>
              <w:t>Овочі та фрукти</w:t>
            </w:r>
            <w:r>
              <w:rPr>
                <w:rFonts w:eastAsia="Arial" w:cs="Times New Roman" w:ascii="Times New Roman" w:hAnsi="Times New Roman"/>
                <w:b/>
                <w:bCs/>
                <w:i/>
                <w:iCs/>
                <w:color w:val="000000"/>
                <w:kern w:val="0"/>
                <w:sz w:val="24"/>
                <w:szCs w:val="24"/>
                <w:shd w:fill="FFFFFF" w:val="clear"/>
                <w:lang w:val="uk-UA" w:eastAsia="ar-SA" w:bidi="ar-SA"/>
              </w:rPr>
              <w:t>: капуста качанна (молода), буряк, морква, цибуля, огірки, помідори, часник, кабачки, апельсини, лимони, банани, абрикоси, персики, малина, смородина, агрус, вишні, черешні, полуниця (Код за ДК 021:2015 (</w:t>
            </w:r>
            <w:r>
              <w:rPr>
                <w:rFonts w:eastAsia="Arial" w:cs="Times New Roman" w:ascii="Times New Roman" w:hAnsi="Times New Roman"/>
                <w:b/>
                <w:bCs/>
                <w:i/>
                <w:iCs/>
                <w:color w:val="000000"/>
                <w:kern w:val="0"/>
                <w:sz w:val="24"/>
                <w:szCs w:val="24"/>
                <w:shd w:fill="FFFFFF" w:val="clear"/>
                <w:lang w:val="en-US" w:eastAsia="ar-SA" w:bidi="ar-SA"/>
              </w:rPr>
              <w:t>CPV</w:t>
            </w:r>
            <w:r>
              <w:rPr>
                <w:rFonts w:eastAsia="Arial" w:cs="Times New Roman" w:ascii="Times New Roman" w:hAnsi="Times New Roman"/>
                <w:b/>
                <w:bCs/>
                <w:i/>
                <w:iCs/>
                <w:color w:val="000000"/>
                <w:kern w:val="0"/>
                <w:sz w:val="24"/>
                <w:szCs w:val="24"/>
                <w:shd w:fill="FFFFFF" w:val="clear"/>
                <w:lang w:val="uk-UA" w:eastAsia="ar-SA" w:bidi="ar-SA"/>
              </w:rPr>
              <w:t>): 03220000-9 - Овочі, фрукти та горіхи,  деталізований код: 03221410-3 – Капуста качанна; 03221111 – 7 – Буряк; 03221112 – 4 – Морква;  03221113-1 – Цибуля; 03221270-9 – Огірки; 03221240-0 – Помідори; Часник;   03221250 – 3 – Кабачки;  03222220 – 1 – Апельсини;  03222210-8 – Лимони;  03222111 – 4 – Банани; 03222331 – 2 – Абрикоси; 03222332 – 9 – Персики; 03222314 – 7 – Малина; 03222311 – 6 – Смородина; 03222312 – 3 – Аґрус;  03222333 – 6 – Вишні та Черешні; 03222313 – 0 – Полуниця)</w:t>
            </w:r>
            <w:r>
              <w:rPr>
                <w:rFonts w:eastAsia="Times New Roman" w:cs="Times New Roman" w:ascii="Times New Roman" w:hAnsi="Times New Roman"/>
                <w:b/>
                <w:bCs/>
                <w:i/>
                <w:iCs/>
                <w:color w:val="000000"/>
                <w:kern w:val="0"/>
                <w:sz w:val="24"/>
                <w:szCs w:val="24"/>
                <w:shd w:fill="FFFFFF" w:val="clear"/>
                <w:lang w:val="uk-UA" w:eastAsia="ru-RU" w:bidi="ar-SA"/>
              </w:rPr>
              <w:t>.</w:t>
            </w:r>
            <w:r>
              <w:rPr>
                <w:rFonts w:eastAsia="Arial" w:cs="Times New Roman" w:ascii="Times New Roman" w:hAnsi="Times New Roman"/>
                <w:b/>
                <w:bCs/>
                <w:kern w:val="0"/>
                <w:sz w:val="24"/>
                <w:szCs w:val="24"/>
                <w:shd w:fill="FFFFFF" w:val="clear"/>
                <w:lang w:val="uk-UA" w:eastAsia="ar-SA" w:bidi="ar-SA"/>
              </w:rPr>
              <w:t xml:space="preserve"> </w:t>
            </w:r>
          </w:p>
          <w:p>
            <w:pPr>
              <w:pStyle w:val="Normal"/>
              <w:widowControl w:val="false"/>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val="ru-RU" w:eastAsia="ru-RU"/>
              </w:rPr>
            </w:r>
          </w:p>
          <w:p>
            <w:pPr>
              <w:pStyle w:val="Normal"/>
              <w:widowControl w:val="false"/>
              <w:spacing w:lineRule="auto" w:line="240" w:before="150" w:after="150"/>
              <w:jc w:val="center"/>
              <w:rPr>
                <w:rFonts w:ascii="Times New Roman" w:hAnsi="Times New Roman" w:cs="Times New Roman"/>
                <w:b/>
                <w:b/>
                <w:bCs/>
                <w:sz w:val="28"/>
                <w:szCs w:val="28"/>
                <w:lang w:val="en-US"/>
              </w:rPr>
            </w:pPr>
            <w:r>
              <w:rPr>
                <w:rFonts w:cs="Times New Roman" w:ascii="Times New Roman" w:hAnsi="Times New Roman"/>
                <w:b/>
                <w:bCs/>
                <w:sz w:val="28"/>
                <w:szCs w:val="28"/>
                <w:lang w:val="en-US"/>
              </w:rPr>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i w:val="false"/>
                <w:iCs w:val="false"/>
                <w:color w:val="000000"/>
                <w:sz w:val="24"/>
                <w:szCs w:val="24"/>
                <w:lang w:val="uk-UA" w:eastAsia="ru-RU"/>
              </w:rPr>
              <w:t>Дана закупівля здійснюється без поділу на окремі частини предмета закупівлі (лоти).</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кількість товару та місце його поставки</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Web"/>
              <w:widowControl w:val="false"/>
              <w:snapToGrid w:val="false"/>
              <w:spacing w:before="0" w:after="0"/>
              <w:rPr>
                <w:rFonts w:ascii="Times New Roman" w:hAnsi="Times New Roman"/>
                <w:b/>
                <w:b/>
                <w:bCs/>
              </w:rPr>
            </w:pPr>
            <w:r>
              <w:rPr>
                <w:rFonts w:ascii="Times New Roman" w:hAnsi="Times New Roman"/>
                <w:b/>
                <w:bCs/>
                <w:color w:val="000000"/>
                <w:sz w:val="24"/>
                <w:szCs w:val="24"/>
                <w:lang w:val="uk-UA"/>
              </w:rPr>
              <w:t>Місце поставки</w:t>
            </w:r>
            <w:r>
              <w:rPr>
                <w:rFonts w:ascii="Times New Roman" w:hAnsi="Times New Roman"/>
                <w:b/>
                <w:bCs/>
                <w:lang w:val="uk-UA"/>
              </w:rPr>
              <w:t xml:space="preserve"> : </w:t>
            </w:r>
            <w:r>
              <w:rPr>
                <w:rFonts w:ascii="Times New Roman" w:hAnsi="Times New Roman"/>
                <w:b/>
                <w:bCs/>
                <w:shd w:fill="FFFFFF" w:val="clear"/>
                <w:lang w:val="uk-UA"/>
              </w:rPr>
              <w:t>32300, Хмельницька область, Кам’янець-Подільський р-н, м. Кам’янець-Подільський,</w:t>
            </w:r>
          </w:p>
          <w:p>
            <w:pPr>
              <w:pStyle w:val="NormalWeb"/>
              <w:widowControl w:val="false"/>
              <w:snapToGrid w:val="false"/>
              <w:spacing w:before="0" w:after="0"/>
              <w:rPr>
                <w:rFonts w:ascii="Times New Roman" w:hAnsi="Times New Roman"/>
                <w:b/>
                <w:b/>
                <w:bCs/>
              </w:rPr>
            </w:pPr>
            <w:r>
              <w:rPr>
                <w:rFonts w:ascii="Times New Roman" w:hAnsi="Times New Roman"/>
                <w:b/>
                <w:bCs/>
                <w:shd w:fill="FFFFFF" w:val="clear"/>
                <w:lang w:val="uk-UA"/>
              </w:rPr>
              <w:t xml:space="preserve"> </w:t>
            </w:r>
            <w:r>
              <w:rPr>
                <w:rFonts w:ascii="Times New Roman" w:hAnsi="Times New Roman"/>
                <w:b/>
                <w:bCs/>
                <w:color w:val="000000"/>
                <w:sz w:val="24"/>
                <w:szCs w:val="24"/>
                <w:shd w:fill="FFFFFF" w:val="clear"/>
                <w:lang w:val="uk-UA"/>
              </w:rPr>
              <w:t>вул. Олександра Удовиченка, 78</w:t>
            </w:r>
          </w:p>
          <w:p>
            <w:pPr>
              <w:pStyle w:val="NormalWeb"/>
              <w:widowControl w:val="false"/>
              <w:snapToGrid w:val="false"/>
              <w:spacing w:before="0" w:after="0"/>
              <w:rPr>
                <w:rFonts w:ascii="Times New Roman" w:hAnsi="Times New Roman"/>
                <w:b/>
                <w:b/>
                <w:bCs/>
                <w:color w:val="000000"/>
                <w:sz w:val="24"/>
                <w:szCs w:val="24"/>
              </w:rPr>
            </w:pPr>
            <w:r>
              <w:rPr>
                <w:rFonts w:ascii="Times New Roman" w:hAnsi="Times New Roman"/>
                <w:b/>
                <w:bCs/>
                <w:color w:val="000000"/>
                <w:sz w:val="24"/>
                <w:szCs w:val="24"/>
              </w:rPr>
            </w:r>
          </w:p>
          <w:p>
            <w:pPr>
              <w:pStyle w:val="Normal"/>
              <w:widowControl w:val="false"/>
              <w:spacing w:lineRule="auto" w:line="240" w:before="0" w:after="0"/>
              <w:ind w:left="0" w:right="113" w:hanging="0"/>
              <w:rPr>
                <w:rFonts w:ascii="Times New Roman" w:hAnsi="Times New Roman"/>
                <w:color w:val="000000"/>
                <w:sz w:val="24"/>
                <w:szCs w:val="24"/>
              </w:rPr>
            </w:pPr>
            <w:r>
              <w:rPr>
                <w:rFonts w:ascii="Times New Roman" w:hAnsi="Times New Roman"/>
                <w:b/>
                <w:bCs/>
                <w:color w:val="000000"/>
                <w:sz w:val="24"/>
                <w:szCs w:val="24"/>
              </w:rPr>
              <w:t>Кількість поставки товару :</w:t>
            </w:r>
            <w:r>
              <w:rPr>
                <w:rFonts w:ascii="Times New Roman" w:hAnsi="Times New Roman"/>
                <w:color w:val="000000"/>
                <w:sz w:val="24"/>
                <w:szCs w:val="24"/>
              </w:rPr>
              <w:t xml:space="preserve"> з</w:t>
            </w:r>
            <w:r>
              <w:rPr>
                <w:rFonts w:ascii="Times New Roman" w:hAnsi="Times New Roman"/>
                <w:b/>
                <w:bCs/>
                <w:color w:val="000000"/>
                <w:sz w:val="24"/>
                <w:szCs w:val="24"/>
              </w:rPr>
              <w:t>гідно інформації про необхідні технічні, якісні та кількісні характеристики предмета закупівлі )</w:t>
            </w:r>
          </w:p>
          <w:p>
            <w:pPr>
              <w:pStyle w:val="Normal"/>
              <w:widowControl w:val="false"/>
              <w:spacing w:lineRule="auto" w:line="240" w:before="150" w:after="150"/>
              <w:rPr>
                <w:rFonts w:ascii="Times New Roman" w:hAnsi="Times New Roman" w:eastAsia="Times New Roman"/>
                <w:sz w:val="24"/>
                <w:szCs w:val="24"/>
                <w:lang w:val="uk-UA"/>
              </w:rPr>
            </w:pPr>
            <w:r>
              <w:rPr>
                <w:rFonts w:eastAsia="Times New Roman" w:ascii="Times New Roman" w:hAnsi="Times New Roman"/>
                <w:b/>
                <w:bCs/>
                <w:color w:val="000000"/>
                <w:sz w:val="24"/>
                <w:szCs w:val="24"/>
                <w:lang w:val="uk-UA" w:eastAsia="ru-RU"/>
              </w:rPr>
              <w:t>(</w:t>
            </w:r>
            <w:r>
              <w:rPr>
                <w:rFonts w:eastAsia="Times New Roman" w:ascii="Times New Roman" w:hAnsi="Times New Roman"/>
                <w:b/>
                <w:bCs/>
                <w:i/>
                <w:color w:val="000000"/>
                <w:sz w:val="24"/>
                <w:szCs w:val="24"/>
                <w:lang w:val="uk-UA" w:eastAsia="ru-RU"/>
              </w:rPr>
              <w:t>Додаток 3 цієї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строк поставки товарів </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b/>
                <w:i/>
                <w:iCs/>
                <w:color w:val="000000"/>
                <w:sz w:val="24"/>
                <w:szCs w:val="24"/>
                <w:lang w:val="uk-UA" w:eastAsia="ru-RU"/>
              </w:rPr>
              <w:t>З моменту підписання договору  до 31.12.2023 р.</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Недискримінація учасників</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валюту, у якій повинна бути зазначена ціна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валютою тендерної пропозиції є гривня</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мову (мови), якою (якими) повинні бути складені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i/>
                <w:i/>
                <w:iCs/>
                <w:sz w:val="24"/>
                <w:szCs w:val="24"/>
                <w:lang w:val="uk-UA" w:eastAsia="ru-RU"/>
              </w:rPr>
            </w:pPr>
            <w:r>
              <w:rPr>
                <w:rFonts w:eastAsia="Times New Roman" w:ascii="Times New Roman" w:hAnsi="Times New Roman"/>
                <w:i/>
                <w:iCs/>
                <w:sz w:val="24"/>
                <w:szCs w:val="24"/>
                <w:lang w:val="uk-UA"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Порядок унесення змін та надання роз'яснень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надання роз'яснень щодо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Інструкція з підготовки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Зміст і спосіб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w:t>
            </w:r>
            <w:r>
              <w:rPr>
                <w:rFonts w:eastAsia="Times New Roman" w:ascii="Times New Roman" w:hAnsi="Times New Roman"/>
                <w:sz w:val="24"/>
                <w:szCs w:val="24"/>
                <w:shd w:fill="FFFFFF" w:val="clear"/>
                <w:lang w:val="uk-UA" w:eastAsia="ru-RU"/>
              </w:rPr>
              <w:t xml:space="preserve">ї </w:t>
            </w:r>
            <w:r>
              <w:rPr>
                <w:rFonts w:eastAsia="Times New Roman" w:ascii="Times New Roman" w:hAnsi="Times New Roman"/>
                <w:i/>
                <w:iCs/>
                <w:sz w:val="24"/>
                <w:szCs w:val="24"/>
                <w:shd w:fill="FFFFFF" w:val="clear"/>
                <w:lang w:val="uk-UA" w:eastAsia="ru-RU"/>
              </w:rPr>
              <w:t>;</w:t>
            </w:r>
          </w:p>
          <w:p>
            <w:pPr>
              <w:pStyle w:val="ListParagraph"/>
              <w:widowControl w:val="false"/>
              <w:numPr>
                <w:ilvl w:val="0"/>
                <w:numId w:val="1"/>
              </w:numPr>
              <w:spacing w:lineRule="auto" w:line="240" w:before="150" w:after="150"/>
              <w:contextualSpacing/>
              <w:jc w:val="both"/>
              <w:rPr>
                <w:rFonts w:ascii="Times New Roman" w:hAnsi="Times New Roman"/>
              </w:rPr>
            </w:pPr>
            <w:r>
              <w:rPr>
                <w:rFonts w:eastAsia="Times New Roman" w:ascii="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Pr>
                <w:rFonts w:ascii="Times New Roman" w:hAnsi="Times New Roman"/>
              </w:rPr>
              <w:t xml:space="preserve"> </w:t>
            </w:r>
            <w:r>
              <w:rPr>
                <w:rFonts w:eastAsia="Times New Roman" w:ascii="Times New Roman" w:hAnsi="Times New Roman"/>
                <w:sz w:val="24"/>
                <w:szCs w:val="24"/>
                <w:lang w:val="uk-UA" w:eastAsia="ru-RU"/>
              </w:rPr>
              <w:t>у відповідності до вимог визначених у Додатку № 2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інших документів та / або інформації визначені тендерною документацією та додатками.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pacing w:lineRule="auto" w:line="240" w:before="150" w:after="150"/>
              <w:jc w:val="both"/>
              <w:rPr>
                <w:rFonts w:ascii="Times New Roman" w:hAnsi="Times New Roman"/>
              </w:rPr>
            </w:pPr>
            <w:r>
              <w:rPr>
                <w:rFonts w:eastAsia="Times New Roman" w:ascii="Times New Roman" w:hAnsi="Times New Roman"/>
                <w:sz w:val="24"/>
                <w:szCs w:val="24"/>
                <w:lang w:val="uk-UA" w:eastAsia="ru-RU"/>
              </w:rPr>
              <w:t>Перелік</w:t>
            </w:r>
            <w:r>
              <w:rPr>
                <w:rFonts w:ascii="Times New Roman" w:hAnsi="Times New Roman"/>
              </w:rPr>
              <w:t xml:space="preserve"> </w:t>
            </w:r>
            <w:r>
              <w:rPr>
                <w:rFonts w:eastAsia="Times New Roman" w:ascii="Times New Roman" w:hAnsi="Times New Roman"/>
                <w:sz w:val="24"/>
                <w:szCs w:val="24"/>
                <w:lang w:val="uk-UA" w:eastAsia="ru-RU"/>
              </w:rPr>
              <w:t>формальних помилок, затверджений наказом Мінекономіки від 15.04.2020 № 710:</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уживання великої літери;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уживання розділових знаків та відмінювання слів у реченні;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використання слова або мовного звороту, запозичених з іншої мови;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застосування правил переносу частини слова з рядка в рядок;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написання слів разом та/або окремо, та/або через дефіс;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Приклади формальних помилок:</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«вінницька область» замість «Вінницька область» або «місто львів» замість «місто Львів»; </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складі тендерна пропозиція» замість «у складі тендерної пропозиції»;</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«тендернапропозиція» замість «тендерна пропозиція»;</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«срток поставки» замість «строк поставки»;</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«Довідка» замість «Лист», «Гарантійний лист» замість «Довідка», «Лист» замість «Гарантійний лист» тощо;</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rPr>
            </w:pPr>
            <w:r>
              <w:rPr>
                <w:rFonts w:eastAsia="Times New Roman" w:ascii="Times New Roman" w:hAnsi="Times New Roman"/>
                <w:sz w:val="24"/>
                <w:szCs w:val="24"/>
                <w:lang w:val="uk-UA" w:eastAsia="ru-RU"/>
              </w:rPr>
              <w:t>подання документа у форматі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замість «JPEG», «JPEG» замість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«RAR» замість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«7z» замість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тощо.</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вимагається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повернення чи неповернення 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протягом якого тендерні пропозиції є дійсними</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 xml:space="preserve">Тендерні пропозиції вважаються дійсними протягом </w:t>
            </w:r>
            <w:r>
              <w:rPr>
                <w:rFonts w:eastAsia="Times New Roman" w:ascii="Times New Roman" w:hAnsi="Times New Roman"/>
                <w:b/>
                <w:bCs/>
                <w:sz w:val="24"/>
                <w:szCs w:val="24"/>
                <w:lang w:val="uk-UA" w:eastAsia="ru-RU"/>
              </w:rPr>
              <w:t>90 днів</w:t>
            </w:r>
            <w:r>
              <w:rPr>
                <w:rFonts w:eastAsia="Times New Roman" w:ascii="Times New Roman" w:hAnsi="Times New Roman"/>
                <w:sz w:val="24"/>
                <w:szCs w:val="24"/>
                <w:lang w:val="uk-UA" w:eastAsia="ru-RU"/>
              </w:rPr>
              <w:t xml:space="preserve"> із дати кінцевого строку подання тендерних пропозицій.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відхилити таку вимогу;</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погодитися з вимогою та продовжити строк дії поданої ним тендерної пропозиції.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субпідрядника / співвиконавця</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або відкликання тендерної пропозиції учасником</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Ступінь локалізації виробництва</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застосовується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Подання та розкриття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Кінцевий строк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 xml:space="preserve">Кінцевий строк подання тендерних пропозицій: </w:t>
            </w:r>
            <w:r>
              <w:rPr>
                <w:rFonts w:eastAsia="Times New Roman" w:ascii="Times New Roman" w:hAnsi="Times New Roman"/>
                <w:b/>
                <w:bCs/>
                <w:sz w:val="24"/>
                <w:szCs w:val="24"/>
                <w:lang w:val="uk-UA" w:eastAsia="ru-RU"/>
              </w:rPr>
              <w:t>09.06.2023 року до 00:00 год.</w:t>
            </w:r>
          </w:p>
          <w:p>
            <w:pPr>
              <w:pStyle w:val="Normal"/>
              <w:widowControl w:val="false"/>
              <w:spacing w:lineRule="auto" w:line="240" w:before="150" w:after="150"/>
              <w:jc w:val="both"/>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Дата та час розкриття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Оцінка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Єдиний критерій оцінки – Ціна – 100%.</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Інша інформація</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ListParagraph"/>
              <w:widowControl w:val="false"/>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або </w:t>
            </w:r>
          </w:p>
          <w:p>
            <w:pPr>
              <w:pStyle w:val="ListParagraph"/>
              <w:widowControl w:val="false"/>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посвідку на постійне чи тимчасове проживання на території України</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або </w:t>
            </w:r>
          </w:p>
          <w:p>
            <w:pPr>
              <w:pStyle w:val="ListParagraph"/>
              <w:widowControl w:val="false"/>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або </w:t>
            </w:r>
          </w:p>
          <w:p>
            <w:pPr>
              <w:pStyle w:val="ListParagraph"/>
              <w:widowControl w:val="false"/>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посвідчення біженця чи документ, що підтверджує надання притулку в Україні.</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ListParagraph"/>
              <w:widowControl w:val="false"/>
              <w:numPr>
                <w:ilvl w:val="0"/>
                <w:numId w:val="11"/>
              </w:numPr>
              <w:jc w:val="both"/>
              <w:rPr>
                <w:rFonts w:ascii="Times New Roman" w:hAnsi="Times New Roman" w:eastAsia="Times New Roman"/>
                <w:color w:val="000000"/>
                <w:sz w:val="24"/>
                <w:szCs w:val="24"/>
                <w:lang w:val="uk-UA"/>
              </w:rPr>
            </w:pPr>
            <w:r>
              <w:rPr>
                <w:rFonts w:eastAsia="Times New Roman" w:ascii="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themeColor="text1"/>
                <w:sz w:val="24"/>
                <w:szCs w:val="24"/>
                <w:lang w:val="uk-UA"/>
              </w:rPr>
              <w:t xml:space="preserve">або </w:t>
            </w:r>
          </w:p>
          <w:p>
            <w:pPr>
              <w:pStyle w:val="ListParagraph"/>
              <w:widowControl w:val="false"/>
              <w:numPr>
                <w:ilvl w:val="0"/>
                <w:numId w:val="11"/>
              </w:numPr>
              <w:jc w:val="both"/>
              <w:rPr>
                <w:rFonts w:ascii="Times New Roman" w:hAnsi="Times New Roman" w:eastAsia="Times New Roman"/>
                <w:color w:val="000000"/>
                <w:sz w:val="24"/>
                <w:szCs w:val="24"/>
                <w:lang w:val="uk-UA"/>
              </w:rPr>
            </w:pPr>
            <w:r>
              <w:rPr>
                <w:rFonts w:eastAsia="Times New Roman" w:ascii="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Обґрунтування аномально низької тендерної пропозиції може містити інформацію про:</w:t>
            </w:r>
          </w:p>
          <w:p>
            <w:pPr>
              <w:pStyle w:val="ListParagraph"/>
              <w:widowControl w:val="false"/>
              <w:numPr>
                <w:ilvl w:val="0"/>
                <w:numId w:val="5"/>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ListParagraph"/>
              <w:widowControl w:val="false"/>
              <w:numPr>
                <w:ilvl w:val="0"/>
                <w:numId w:val="5"/>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ListParagraph"/>
              <w:widowControl w:val="false"/>
              <w:numPr>
                <w:ilvl w:val="0"/>
                <w:numId w:val="5"/>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отримання учасником процедури закупівлі державної допомоги згідно із законодавством.</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Відхилення тендерних пропозицій</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pPr>
              <w:pStyle w:val="ListParagraph"/>
              <w:widowControl w:val="false"/>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ListParagraph"/>
              <w:widowControl w:val="false"/>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pPr>
              <w:pStyle w:val="ListParagraph"/>
              <w:widowControl w:val="false"/>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ListParagraph"/>
              <w:widowControl w:val="false"/>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ListParagraph"/>
              <w:widowControl w:val="false"/>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numPr>
                <w:ilvl w:val="0"/>
                <w:numId w:val="6"/>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2) тендерна пропозиція:</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pPr>
              <w:pStyle w:val="ListParagraph"/>
              <w:widowControl w:val="false"/>
              <w:numPr>
                <w:ilvl w:val="0"/>
                <w:numId w:val="8"/>
              </w:numPr>
              <w:spacing w:lineRule="auto" w:line="240" w:before="0" w:after="0"/>
              <w:contextualSpacing/>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ListParagraph"/>
              <w:widowControl w:val="false"/>
              <w:spacing w:lineRule="auto" w:line="240" w:before="0" w:after="0"/>
              <w:contextualSpacing/>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4"/>
                <w:szCs w:val="24"/>
                <w:highlight w:val="green"/>
                <w:lang w:val="uk-UA"/>
              </w:rPr>
            </w:pPr>
            <w:r>
              <w:rPr>
                <w:rFonts w:ascii="Times New Roman" w:hAnsi="Times New Roman"/>
                <w:sz w:val="24"/>
                <w:szCs w:val="24"/>
                <w:highlight w:val="green"/>
                <w:lang w:val="uk-UA"/>
              </w:rPr>
            </w:r>
          </w:p>
          <w:p>
            <w:pPr>
              <w:pStyle w:val="ListParagraph"/>
              <w:widowControl w:val="false"/>
              <w:numPr>
                <w:ilvl w:val="0"/>
                <w:numId w:val="9"/>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numPr>
                <w:ilvl w:val="0"/>
                <w:numId w:val="9"/>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ind w:left="720" w:hanging="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Результати тендеру та укладання договору про закупівлю</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Відміна відкритих торгів </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відміняє відкриті торги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відсутності подальшої потреби в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можуть бути відмінені частково (за лотом).</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 викладений у Додатку № 4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ListParagraph"/>
              <w:widowControl w:val="false"/>
              <w:numPr>
                <w:ilvl w:val="0"/>
                <w:numId w:val="10"/>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визначення грошового еквівалента зобов’язання в іноземній валюті;</w:t>
            </w:r>
          </w:p>
          <w:p>
            <w:pPr>
              <w:pStyle w:val="ListParagraph"/>
              <w:widowControl w:val="false"/>
              <w:numPr>
                <w:ilvl w:val="0"/>
                <w:numId w:val="10"/>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10"/>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eastAsia="Times New Roman" w:ascii="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eastAsia="Times New Roman" w:ascii="Times New Roman" w:hAnsi="Times New Roman"/>
                <w:sz w:val="24"/>
                <w:szCs w:val="24"/>
                <w:lang w:val="uk-UA" w:eastAsia="ru-RU"/>
              </w:rPr>
              <w:t>тендерну пропозицію на підставі абзацу 2 підпункту 3 пункту 44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виконання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rPr>
          <w:rFonts w:ascii="Times New Roman" w:hAnsi="Times New Roman"/>
          <w:lang w:val="uk-UA"/>
        </w:rPr>
      </w:pPr>
      <w:r>
        <w:rPr>
          <w:rFonts w:ascii="Times New Roman" w:hAnsi="Times New Roman"/>
          <w:lang w:val="uk-UA"/>
        </w:rPr>
      </w:r>
    </w:p>
    <w:p>
      <w:pPr>
        <w:pStyle w:val="Normal"/>
        <w:rPr>
          <w:rFonts w:ascii="Times New Roman" w:hAnsi="Times New Roman"/>
          <w:lang w:val="uk-UA"/>
        </w:rPr>
      </w:pPr>
      <w:r>
        <w:rPr>
          <w:rFonts w:ascii="Times New Roman" w:hAnsi="Times New Roman"/>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rPr>
          <w:rFonts w:ascii="Times New Roman" w:hAnsi="Times New Roman"/>
          <w:b/>
          <w:b/>
          <w:bCs/>
          <w:sz w:val="24"/>
          <w:szCs w:val="24"/>
          <w:lang w:val="uk-UA"/>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Times New Roman"/>
      <w:color w:val="auto"/>
      <w:kern w:val="0"/>
      <w:sz w:val="22"/>
      <w:szCs w:val="22"/>
      <w:lang w:val="ru-RU" w:eastAsia="en-US" w:bidi="ar-SA"/>
    </w:rPr>
  </w:style>
  <w:style w:type="paragraph" w:styleId="3">
    <w:name w:val="Heading 3"/>
    <w:basedOn w:val="Normal"/>
    <w:qFormat/>
    <w:pPr>
      <w:spacing w:lineRule="auto" w:line="240" w:before="280" w:after="280"/>
      <w:outlineLvl w:val="2"/>
    </w:pPr>
    <w:rPr>
      <w:b/>
      <w:bCs/>
      <w:sz w:val="27"/>
      <w:szCs w:val="27"/>
    </w:rPr>
  </w:style>
  <w:style w:type="character" w:styleId="DefaultParagraphFont" w:default="1">
    <w:name w:val="Default Paragraph Font"/>
    <w:uiPriority w:val="1"/>
    <w:semiHidden/>
    <w:unhideWhenUsed/>
    <w:qFormat/>
    <w:rPr/>
  </w:style>
  <w:style w:type="character" w:styleId="Style13">
    <w:name w:val="Гіперпосилання"/>
    <w:uiPriority w:val="99"/>
    <w:unhideWhenUsed/>
    <w:rsid w:val="00b413f2"/>
    <w:rPr>
      <w:color w:val="0000FF"/>
      <w:u w:val="single"/>
    </w:rPr>
  </w:style>
  <w:style w:type="character" w:styleId="Strong">
    <w:name w:val="Strong"/>
    <w:uiPriority w:val="22"/>
    <w:qFormat/>
    <w:rsid w:val="00897bf9"/>
    <w:rPr>
      <w:b/>
      <w:bCs/>
    </w:rPr>
  </w:style>
  <w:style w:type="character" w:styleId="Style14">
    <w:name w:val="Виділення"/>
    <w:uiPriority w:val="20"/>
    <w:qFormat/>
    <w:rsid w:val="00897bf9"/>
    <w:rPr>
      <w:i/>
      <w:iCs/>
    </w:rPr>
  </w:style>
  <w:style w:type="character" w:styleId="St42" w:customStyle="1">
    <w:name w:val="st42"/>
    <w:uiPriority w:val="99"/>
    <w:qFormat/>
    <w:rsid w:val="00b060ff"/>
    <w:rPr>
      <w:color w:val="000000"/>
    </w:rPr>
  </w:style>
  <w:style w:type="character" w:styleId="UnresolvedMention1" w:customStyle="1">
    <w:name w:val="Unresolved Mention1"/>
    <w:uiPriority w:val="99"/>
    <w:semiHidden/>
    <w:unhideWhenUsed/>
    <w:qFormat/>
    <w:rsid w:val="007654da"/>
    <w:rPr>
      <w:color w:val="605E5C"/>
      <w:shd w:fill="E1DFDD" w:val="clear"/>
    </w:rPr>
  </w:style>
  <w:style w:type="character" w:styleId="BalloonTextChar" w:customStyle="1">
    <w:name w:val="Balloon Text Char"/>
    <w:link w:val="BalloonText"/>
    <w:uiPriority w:val="99"/>
    <w:semiHidden/>
    <w:qFormat/>
    <w:rsid w:val="008f7bc0"/>
    <w:rPr>
      <w:rFonts w:ascii="Segoe UI" w:hAnsi="Segoe UI" w:cs="Segoe UI"/>
      <w:sz w:val="18"/>
      <w:szCs w:val="18"/>
    </w:rPr>
  </w:style>
  <w:style w:type="character" w:styleId="Annotationreference">
    <w:name w:val="annotation reference"/>
    <w:uiPriority w:val="99"/>
    <w:semiHidden/>
    <w:unhideWhenUsed/>
    <w:qFormat/>
    <w:rsid w:val="00d24f3a"/>
    <w:rPr>
      <w:sz w:val="16"/>
      <w:szCs w:val="16"/>
    </w:rPr>
  </w:style>
  <w:style w:type="character" w:styleId="CommentTextChar" w:customStyle="1">
    <w:name w:val="Comment Text Char"/>
    <w:link w:val="CommentText"/>
    <w:uiPriority w:val="99"/>
    <w:semiHidden/>
    <w:qFormat/>
    <w:rsid w:val="00d24f3a"/>
    <w:rPr>
      <w:sz w:val="20"/>
      <w:szCs w:val="20"/>
    </w:rPr>
  </w:style>
  <w:style w:type="character" w:styleId="CommentSubjectChar" w:customStyle="1">
    <w:name w:val="Comment Subject Char"/>
    <w:link w:val="CommentSubject"/>
    <w:uiPriority w:val="99"/>
    <w:semiHidden/>
    <w:qFormat/>
    <w:rsid w:val="00d24f3a"/>
    <w:rPr>
      <w:b/>
      <w:bCs/>
      <w:sz w:val="20"/>
      <w:szCs w:val="20"/>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Rvps12" w:customStyle="1">
    <w:name w:val="rvps12"/>
    <w:basedOn w:val="Normal"/>
    <w:qFormat/>
    <w:rsid w:val="00b413f2"/>
    <w:pPr>
      <w:spacing w:lineRule="auto" w:line="240" w:beforeAutospacing="1" w:afterAutospacing="1"/>
    </w:pPr>
    <w:rPr>
      <w:rFonts w:ascii="Times New Roman" w:hAnsi="Times New Roman" w:eastAsia="Times New Roman"/>
      <w:sz w:val="24"/>
      <w:szCs w:val="24"/>
      <w:lang w:eastAsia="ru-RU"/>
    </w:rPr>
  </w:style>
  <w:style w:type="paragraph" w:styleId="Rvps14" w:customStyle="1">
    <w:name w:val="rvps14"/>
    <w:basedOn w:val="Normal"/>
    <w:qFormat/>
    <w:rsid w:val="00b413f2"/>
    <w:pPr>
      <w:spacing w:lineRule="auto" w:line="240" w:beforeAutospacing="1" w:afterAutospacing="1"/>
    </w:pPr>
    <w:rPr>
      <w:rFonts w:ascii="Times New Roman" w:hAnsi="Times New Roman" w:eastAsia="Times New Roman"/>
      <w:sz w:val="24"/>
      <w:szCs w:val="24"/>
      <w:lang w:eastAsia="ru-RU"/>
    </w:rPr>
  </w:style>
  <w:style w:type="paragraph" w:styleId="ListParagraph">
    <w:name w:val="List Paragraph"/>
    <w:basedOn w:val="Normal"/>
    <w:uiPriority w:val="34"/>
    <w:qFormat/>
    <w:rsid w:val="00b413f2"/>
    <w:pPr>
      <w:spacing w:before="0" w:after="160"/>
      <w:ind w:left="720" w:hanging="0"/>
      <w:contextualSpacing/>
    </w:pPr>
    <w:rPr/>
  </w:style>
  <w:style w:type="paragraph" w:styleId="Style20" w:customStyle="1">
    <w:name w:val="Обычный (веб)"/>
    <w:basedOn w:val="Normal"/>
    <w:uiPriority w:val="99"/>
    <w:unhideWhenUsed/>
    <w:qFormat/>
    <w:rsid w:val="00bd54bf"/>
    <w:pPr>
      <w:spacing w:lineRule="auto" w:line="240" w:beforeAutospacing="1" w:afterAutospacing="1"/>
    </w:pPr>
    <w:rPr>
      <w:rFonts w:ascii="Times New Roman" w:hAnsi="Times New Roman" w:eastAsia="Times New Roman"/>
      <w:sz w:val="24"/>
      <w:szCs w:val="24"/>
      <w:lang w:eastAsia="ru-RU"/>
    </w:rPr>
  </w:style>
  <w:style w:type="paragraph" w:styleId="Standard" w:customStyle="1">
    <w:name w:val="Standard"/>
    <w:qFormat/>
    <w:rsid w:val="00b060ff"/>
    <w:pPr>
      <w:widowControl w:val="false"/>
      <w:suppressAutoHyphens w:val="true"/>
      <w:bidi w:val="0"/>
      <w:spacing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BalloonText">
    <w:name w:val="Balloon Text"/>
    <w:basedOn w:val="Normal"/>
    <w:link w:val="BalloonTextChar"/>
    <w:uiPriority w:val="99"/>
    <w:semiHidden/>
    <w:unhideWhenUsed/>
    <w:qFormat/>
    <w:rsid w:val="008f7bc0"/>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d24f3a"/>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d24f3a"/>
    <w:pPr/>
    <w:rPr>
      <w:b/>
      <w:bCs/>
    </w:rPr>
  </w:style>
  <w:style w:type="paragraph" w:styleId="NormalWeb">
    <w:name w:val="Normal (Web)"/>
    <w:basedOn w:val="Normal"/>
    <w:qFormat/>
    <w:pPr>
      <w:spacing w:lineRule="auto" w:line="240" w:before="280" w:after="280"/>
    </w:pPr>
    <w:rPr>
      <w:sz w:val="24"/>
      <w:szCs w:val="24"/>
      <w:lang w:eastAsia="uk-U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2622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vjok-bi@ukr.ne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LibreOffice/7.0.1.2$Windows_X86_64 LibreOffice_project/7cbcfc562f6eb6708b5ff7d7397325de9e764452</Application>
  <Pages>22</Pages>
  <Words>5458</Words>
  <Characters>37134</Characters>
  <CharactersWithSpaces>42413</CharactersWithSpaces>
  <Paragraphs>273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2023-05-16T20:48:00Z</dcterms:created>
  <dc:creator>Admin</dc:creator>
  <dc:description/>
  <dc:language>uk-UA</dc:language>
  <cp:lastModifiedBy/>
  <dcterms:modified xsi:type="dcterms:W3CDTF">2023-06-01T16:09:26Z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