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4" w:rsidRDefault="00246DCF" w:rsidP="000C71B1">
      <w:pPr>
        <w:pStyle w:val="a3"/>
        <w:tabs>
          <w:tab w:val="left" w:pos="10348"/>
        </w:tabs>
        <w:spacing w:before="72"/>
        <w:ind w:left="5632" w:right="-260"/>
      </w:pPr>
      <w:r>
        <w:rPr>
          <w:color w:val="000009"/>
        </w:rPr>
        <w:t>Додаток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</w:p>
    <w:p w:rsidR="00FD4F04" w:rsidRDefault="00246DCF">
      <w:pPr>
        <w:pStyle w:val="a3"/>
        <w:ind w:left="5632"/>
      </w:pP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тендерної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документації</w:t>
      </w:r>
    </w:p>
    <w:p w:rsidR="00FD4F04" w:rsidRDefault="00FD4F04">
      <w:pPr>
        <w:pStyle w:val="a3"/>
        <w:rPr>
          <w:sz w:val="26"/>
        </w:rPr>
      </w:pPr>
    </w:p>
    <w:p w:rsidR="00FD4F04" w:rsidRPr="00A27604" w:rsidRDefault="00246DCF" w:rsidP="00A27604">
      <w:pPr>
        <w:pStyle w:val="a3"/>
        <w:spacing w:before="207"/>
        <w:ind w:left="4927" w:right="4095" w:hanging="107"/>
        <w:rPr>
          <w:b/>
        </w:rPr>
      </w:pPr>
      <w:r w:rsidRPr="00A27604">
        <w:rPr>
          <w:b/>
          <w:color w:val="000009"/>
        </w:rPr>
        <w:t>Інформація</w:t>
      </w:r>
    </w:p>
    <w:p w:rsidR="00FD4F04" w:rsidRPr="00A27604" w:rsidRDefault="00246DCF">
      <w:pPr>
        <w:pStyle w:val="a3"/>
        <w:ind w:left="2273" w:right="1444"/>
        <w:jc w:val="center"/>
        <w:rPr>
          <w:b/>
        </w:rPr>
      </w:pPr>
      <w:r w:rsidRPr="00A27604">
        <w:rPr>
          <w:b/>
          <w:color w:val="000009"/>
        </w:rPr>
        <w:t>про</w:t>
      </w:r>
      <w:r w:rsidRPr="00A27604">
        <w:rPr>
          <w:b/>
          <w:color w:val="000009"/>
          <w:spacing w:val="-4"/>
        </w:rPr>
        <w:t xml:space="preserve"> </w:t>
      </w:r>
      <w:r w:rsidRPr="00A27604">
        <w:rPr>
          <w:b/>
          <w:color w:val="000009"/>
        </w:rPr>
        <w:t>технічні,</w:t>
      </w:r>
      <w:r w:rsidRPr="00A27604">
        <w:rPr>
          <w:b/>
          <w:color w:val="000009"/>
          <w:spacing w:val="-3"/>
        </w:rPr>
        <w:t xml:space="preserve"> </w:t>
      </w:r>
      <w:r w:rsidRPr="00A27604">
        <w:rPr>
          <w:b/>
          <w:color w:val="000009"/>
        </w:rPr>
        <w:t>якісні</w:t>
      </w:r>
      <w:r w:rsidRPr="00A27604">
        <w:rPr>
          <w:b/>
          <w:color w:val="000009"/>
          <w:spacing w:val="-1"/>
        </w:rPr>
        <w:t xml:space="preserve"> </w:t>
      </w:r>
      <w:r w:rsidRPr="00A27604">
        <w:rPr>
          <w:b/>
          <w:color w:val="000009"/>
        </w:rPr>
        <w:t>та</w:t>
      </w:r>
      <w:r w:rsidRPr="00A27604">
        <w:rPr>
          <w:b/>
          <w:color w:val="000009"/>
          <w:spacing w:val="-3"/>
        </w:rPr>
        <w:t xml:space="preserve"> </w:t>
      </w:r>
      <w:r w:rsidRPr="00A27604">
        <w:rPr>
          <w:b/>
          <w:color w:val="000009"/>
        </w:rPr>
        <w:t>інші</w:t>
      </w:r>
      <w:r w:rsidRPr="00A27604">
        <w:rPr>
          <w:b/>
          <w:color w:val="000009"/>
          <w:spacing w:val="54"/>
        </w:rPr>
        <w:t xml:space="preserve"> </w:t>
      </w:r>
      <w:r w:rsidRPr="00A27604">
        <w:rPr>
          <w:b/>
          <w:color w:val="000009"/>
        </w:rPr>
        <w:t>характеристики</w:t>
      </w:r>
      <w:r w:rsidRPr="00A27604">
        <w:rPr>
          <w:b/>
          <w:color w:val="000009"/>
          <w:spacing w:val="-3"/>
        </w:rPr>
        <w:t xml:space="preserve"> </w:t>
      </w:r>
      <w:r w:rsidRPr="00A27604">
        <w:rPr>
          <w:b/>
          <w:color w:val="000009"/>
        </w:rPr>
        <w:t>предмету</w:t>
      </w:r>
      <w:r w:rsidRPr="00A27604">
        <w:rPr>
          <w:b/>
          <w:color w:val="000009"/>
          <w:spacing w:val="-3"/>
        </w:rPr>
        <w:t xml:space="preserve"> </w:t>
      </w:r>
      <w:r w:rsidRPr="00A27604">
        <w:rPr>
          <w:b/>
          <w:color w:val="000009"/>
        </w:rPr>
        <w:t>закупівлі</w:t>
      </w:r>
      <w:r w:rsidRPr="00A27604">
        <w:rPr>
          <w:b/>
          <w:color w:val="000009"/>
          <w:spacing w:val="-57"/>
        </w:rPr>
        <w:t xml:space="preserve"> </w:t>
      </w:r>
      <w:r w:rsidRPr="00A27604">
        <w:rPr>
          <w:b/>
          <w:color w:val="000009"/>
        </w:rPr>
        <w:t>(технічна</w:t>
      </w:r>
      <w:r w:rsidRPr="00A27604">
        <w:rPr>
          <w:b/>
          <w:color w:val="000009"/>
          <w:spacing w:val="2"/>
        </w:rPr>
        <w:t xml:space="preserve"> </w:t>
      </w:r>
      <w:r w:rsidRPr="00A27604">
        <w:rPr>
          <w:b/>
          <w:color w:val="000009"/>
        </w:rPr>
        <w:t>специфікація)</w:t>
      </w:r>
    </w:p>
    <w:p w:rsidR="00FD4F04" w:rsidRDefault="00FD4F04">
      <w:pPr>
        <w:pStyle w:val="a3"/>
      </w:pPr>
    </w:p>
    <w:p w:rsidR="00FD4F04" w:rsidRDefault="00246DCF">
      <w:pPr>
        <w:pStyle w:val="a3"/>
        <w:ind w:left="302" w:right="176" w:firstLine="710"/>
      </w:pPr>
      <w:r>
        <w:rPr>
          <w:color w:val="000009"/>
        </w:rPr>
        <w:t>Наведені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нижче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вимоги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обов’язковими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закупівлі: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021:2015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09310000-5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Електрична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енергія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(Електрична</w:t>
      </w:r>
      <w:r>
        <w:rPr>
          <w:color w:val="000009"/>
          <w:spacing w:val="3"/>
        </w:rPr>
        <w:t xml:space="preserve"> </w:t>
      </w:r>
      <w:r w:rsidRPr="00A27604">
        <w:rPr>
          <w:color w:val="000009"/>
        </w:rPr>
        <w:t>енергія</w:t>
      </w:r>
      <w:r>
        <w:rPr>
          <w:color w:val="000009"/>
        </w:rPr>
        <w:t>):</w:t>
      </w:r>
    </w:p>
    <w:p w:rsidR="00FD4F04" w:rsidRDefault="00FD4F04">
      <w:pPr>
        <w:pStyle w:val="a3"/>
      </w:pPr>
    </w:p>
    <w:p w:rsidR="00FD4F04" w:rsidRDefault="00246DCF">
      <w:pPr>
        <w:pStyle w:val="a4"/>
        <w:numPr>
          <w:ilvl w:val="0"/>
          <w:numId w:val="1"/>
        </w:numPr>
        <w:tabs>
          <w:tab w:val="left" w:pos="1252"/>
        </w:tabs>
        <w:ind w:hanging="241"/>
        <w:jc w:val="left"/>
        <w:rPr>
          <w:sz w:val="24"/>
        </w:rPr>
      </w:pPr>
      <w:r>
        <w:rPr>
          <w:color w:val="000009"/>
          <w:sz w:val="24"/>
        </w:rPr>
        <w:t>Загальні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вимоги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постачання.</w:t>
      </w:r>
    </w:p>
    <w:p w:rsidR="00FD4F04" w:rsidRDefault="00FD4F04">
      <w:pPr>
        <w:pStyle w:val="a3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00"/>
        <w:gridCol w:w="6136"/>
      </w:tblGrid>
      <w:tr w:rsidR="00FD4F04" w:rsidTr="007D2444">
        <w:trPr>
          <w:trHeight w:val="3750"/>
        </w:trPr>
        <w:tc>
          <w:tcPr>
            <w:tcW w:w="520" w:type="dxa"/>
          </w:tcPr>
          <w:p w:rsidR="00FD4F04" w:rsidRDefault="00246DC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Умови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ind w:left="45" w:right="97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енергії», постанови НКРЕКП від 14.03.2018 № 312 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роздрібного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енергії», постанови НКРЕКП від 14.03.2018 № 309 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Кодексу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передачі»,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НКРЕКП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14.03.2018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ринку»,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постанови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НКРЕКП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 13.04.2017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504</w:t>
            </w:r>
          </w:p>
          <w:p w:rsidR="00FD4F04" w:rsidRDefault="00246DCF" w:rsidP="007D2444">
            <w:pPr>
              <w:pStyle w:val="TableParagraph"/>
              <w:ind w:left="4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Ліцензійних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провадження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діяльності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НКРЕКП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27.12.2017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Ліцензійних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провадження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господарської діяльності з постачання електричної енергії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споживачу».</w:t>
            </w:r>
          </w:p>
        </w:tc>
      </w:tr>
      <w:tr w:rsidR="00FD4F04">
        <w:trPr>
          <w:trHeight w:val="2207"/>
        </w:trPr>
        <w:tc>
          <w:tcPr>
            <w:tcW w:w="520" w:type="dxa"/>
          </w:tcPr>
          <w:p w:rsidR="00FD4F04" w:rsidRDefault="00246DC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Якість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tabs>
                <w:tab w:val="left" w:pos="1611"/>
                <w:tab w:val="left" w:pos="3644"/>
                <w:tab w:val="left" w:pos="5409"/>
              </w:tabs>
              <w:ind w:left="45" w:right="96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Постачальник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зобов’язується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дотримуватись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електропостачання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вимогами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НКРЕКП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12.06.2018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375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z w:val="24"/>
              </w:rPr>
              <w:tab/>
              <w:t>забезпечення</w:t>
            </w:r>
            <w:r>
              <w:rPr>
                <w:color w:val="000009"/>
                <w:sz w:val="24"/>
              </w:rPr>
              <w:tab/>
              <w:t>стандартів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якості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електропостачання 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надання компенсацій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споживачам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їх недотримання» (у редакції постанови НКРЕКП від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12.08.2020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 1550</w:t>
            </w:r>
            <w:hyperlink r:id="rId6">
              <w:r>
                <w:rPr>
                  <w:color w:val="000009"/>
                  <w:sz w:val="24"/>
                </w:rPr>
                <w:t>).</w:t>
              </w:r>
            </w:hyperlink>
          </w:p>
          <w:p w:rsidR="00FD4F04" w:rsidRDefault="00246DCF">
            <w:pPr>
              <w:pStyle w:val="TableParagraph"/>
              <w:spacing w:line="256" w:lineRule="exact"/>
              <w:ind w:left="27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Безперервність,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комерційна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якість.</w:t>
            </w:r>
          </w:p>
        </w:tc>
      </w:tr>
      <w:tr w:rsidR="00FD4F04">
        <w:trPr>
          <w:trHeight w:val="276"/>
        </w:trPr>
        <w:tc>
          <w:tcPr>
            <w:tcW w:w="520" w:type="dxa"/>
          </w:tcPr>
          <w:p w:rsidR="00FD4F04" w:rsidRDefault="00246DC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Клас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напруги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FD4F04">
        <w:trPr>
          <w:trHeight w:val="276"/>
        </w:trPr>
        <w:tc>
          <w:tcPr>
            <w:tcW w:w="520" w:type="dxa"/>
          </w:tcPr>
          <w:p w:rsidR="00FD4F04" w:rsidRDefault="00246DC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Обсяг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(кількість),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кВт.год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6136" w:type="dxa"/>
          </w:tcPr>
          <w:p w:rsidR="00FD4F04" w:rsidRDefault="00A27604" w:rsidP="00721888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  <w:r w:rsidR="00EA3E24">
              <w:rPr>
                <w:color w:val="000009"/>
                <w:sz w:val="24"/>
              </w:rPr>
              <w:t xml:space="preserve"> </w:t>
            </w:r>
            <w:r w:rsidR="00721888">
              <w:rPr>
                <w:color w:val="000009"/>
                <w:sz w:val="24"/>
              </w:rPr>
              <w:t>0</w:t>
            </w:r>
            <w:r w:rsidR="00246DCF">
              <w:rPr>
                <w:color w:val="000009"/>
                <w:sz w:val="24"/>
              </w:rPr>
              <w:t>00</w:t>
            </w:r>
          </w:p>
        </w:tc>
      </w:tr>
      <w:tr w:rsidR="00FD4F04">
        <w:trPr>
          <w:trHeight w:val="1303"/>
        </w:trPr>
        <w:tc>
          <w:tcPr>
            <w:tcW w:w="520" w:type="dxa"/>
          </w:tcPr>
          <w:p w:rsidR="00FD4F04" w:rsidRDefault="00246DC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Місце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ind w:left="45" w:right="93" w:firstLine="226"/>
              <w:rPr>
                <w:sz w:val="24"/>
              </w:rPr>
            </w:pPr>
            <w:r>
              <w:rPr>
                <w:color w:val="000009"/>
                <w:sz w:val="24"/>
              </w:rPr>
              <w:t>Точки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підключення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споживача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оператора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розподілу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передачі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(Приватне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акціонерне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товариство</w:t>
            </w:r>
          </w:p>
          <w:p w:rsidR="00FD4F04" w:rsidRDefault="00246DCF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Рівнеобл</w:t>
            </w:r>
            <w:r>
              <w:rPr>
                <w:sz w:val="24"/>
              </w:rPr>
              <w:t>енерго</w:t>
            </w:r>
            <w:proofErr w:type="spellEnd"/>
            <w:r>
              <w:rPr>
                <w:sz w:val="24"/>
              </w:rPr>
              <w:t>»).</w:t>
            </w:r>
          </w:p>
          <w:p w:rsidR="00FD4F04" w:rsidRDefault="00246DCF" w:rsidP="00721888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Україна,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Рівненська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область.</w:t>
            </w:r>
          </w:p>
        </w:tc>
      </w:tr>
      <w:tr w:rsidR="00FD4F04">
        <w:trPr>
          <w:trHeight w:val="551"/>
        </w:trPr>
        <w:tc>
          <w:tcPr>
            <w:tcW w:w="520" w:type="dxa"/>
          </w:tcPr>
          <w:p w:rsidR="00FD4F04" w:rsidRDefault="00246DC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Строк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постачання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ind w:left="271"/>
              <w:rPr>
                <w:sz w:val="24"/>
              </w:rPr>
            </w:pPr>
            <w:r>
              <w:rPr>
                <w:color w:val="000009"/>
                <w:sz w:val="24"/>
              </w:rPr>
              <w:t>Цілодобово</w:t>
            </w:r>
          </w:p>
          <w:p w:rsidR="00FD4F04" w:rsidRPr="00721888" w:rsidRDefault="00721888" w:rsidP="00A27604">
            <w:pPr>
              <w:pStyle w:val="TableParagraph"/>
              <w:spacing w:line="256" w:lineRule="exact"/>
              <w:ind w:left="271"/>
              <w:rPr>
                <w:sz w:val="24"/>
                <w:szCs w:val="24"/>
              </w:rPr>
            </w:pPr>
            <w:r w:rsidRPr="00721888">
              <w:rPr>
                <w:sz w:val="24"/>
                <w:szCs w:val="24"/>
              </w:rPr>
              <w:t>з</w:t>
            </w:r>
            <w:r w:rsidRPr="00721888">
              <w:rPr>
                <w:sz w:val="24"/>
                <w:szCs w:val="24"/>
              </w:rPr>
              <w:t xml:space="preserve"> моменту набрання чинності договором до 31.12.2023р.</w:t>
            </w:r>
          </w:p>
        </w:tc>
      </w:tr>
      <w:tr w:rsidR="00FD4F04">
        <w:trPr>
          <w:trHeight w:val="2760"/>
        </w:trPr>
        <w:tc>
          <w:tcPr>
            <w:tcW w:w="520" w:type="dxa"/>
          </w:tcPr>
          <w:p w:rsidR="00FD4F04" w:rsidRDefault="00246DC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ind w:left="45" w:right="150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ind w:left="45" w:right="96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Ціна на постачання електричної енергії встановлюється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відповідності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56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Закону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</w:p>
          <w:p w:rsidR="00FD4F04" w:rsidRDefault="00246DCF">
            <w:pPr>
              <w:pStyle w:val="TableParagraph"/>
              <w:ind w:left="271" w:right="103" w:hanging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«Про ринок електричної енергії» і повинна включати: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ціну   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(вартість) 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електричної 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енергії   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як   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товарної</w:t>
            </w:r>
          </w:p>
          <w:p w:rsidR="00FD4F04" w:rsidRDefault="00246DCF">
            <w:pPr>
              <w:pStyle w:val="TableParagraph"/>
              <w:ind w:left="4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продукції,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також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(постачальника),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 постачанням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енергії;</w:t>
            </w:r>
          </w:p>
          <w:p w:rsidR="00FD4F04" w:rsidRDefault="00246DCF">
            <w:pPr>
              <w:pStyle w:val="TableParagraph"/>
              <w:spacing w:line="270" w:lineRule="atLeast"/>
              <w:ind w:left="45" w:right="100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регульований тариф на послуги з передачі електричної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НКРЕКП,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(постачальник) оплачує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операторові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передачі;</w:t>
            </w:r>
          </w:p>
        </w:tc>
      </w:tr>
    </w:tbl>
    <w:p w:rsidR="00FD4F04" w:rsidRDefault="00FD4F04">
      <w:pPr>
        <w:spacing w:line="270" w:lineRule="atLeast"/>
        <w:jc w:val="both"/>
        <w:rPr>
          <w:sz w:val="24"/>
        </w:rPr>
        <w:sectPr w:rsidR="00FD4F04">
          <w:type w:val="continuous"/>
          <w:pgSz w:w="11910" w:h="16840"/>
          <w:pgMar w:top="620" w:right="9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00"/>
        <w:gridCol w:w="6136"/>
      </w:tblGrid>
      <w:tr w:rsidR="00FD4F04">
        <w:trPr>
          <w:trHeight w:val="2484"/>
        </w:trPr>
        <w:tc>
          <w:tcPr>
            <w:tcW w:w="520" w:type="dxa"/>
          </w:tcPr>
          <w:p w:rsidR="00FD4F04" w:rsidRDefault="00FD4F04">
            <w:pPr>
              <w:pStyle w:val="TableParagraph"/>
              <w:rPr>
                <w:sz w:val="24"/>
              </w:rPr>
            </w:pPr>
          </w:p>
        </w:tc>
        <w:tc>
          <w:tcPr>
            <w:tcW w:w="3100" w:type="dxa"/>
          </w:tcPr>
          <w:p w:rsidR="00FD4F04" w:rsidRDefault="00FD4F04">
            <w:pPr>
              <w:pStyle w:val="TableParagraph"/>
              <w:rPr>
                <w:sz w:val="24"/>
              </w:rPr>
            </w:pP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ind w:left="45" w:right="96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податки, у тому числі податок на додану вартість, 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враховують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ціни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(електричної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 до податкового законодавства України (у разі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платником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податку).</w:t>
            </w:r>
          </w:p>
          <w:p w:rsidR="00FD4F04" w:rsidRDefault="00246DCF" w:rsidP="00721888">
            <w:pPr>
              <w:pStyle w:val="TableParagraph"/>
              <w:spacing w:line="270" w:lineRule="atLeast"/>
              <w:ind w:left="45" w:right="96" w:firstLine="22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При цьому такий склад ціни товару </w:t>
            </w:r>
            <w:bookmarkStart w:id="0" w:name="_GoBack"/>
            <w:bookmarkEnd w:id="0"/>
            <w:r>
              <w:rPr>
                <w:color w:val="000009"/>
                <w:sz w:val="24"/>
              </w:rPr>
              <w:t>включає тариф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послуги з розподілу електричної енергії 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 із забезпечення перетікань реактивної електричної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енергії,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сплачує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(споживач)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окремо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безпосередньо операторові системи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розподілу.</w:t>
            </w:r>
          </w:p>
        </w:tc>
      </w:tr>
      <w:tr w:rsidR="00FD4F04">
        <w:trPr>
          <w:trHeight w:val="275"/>
        </w:trPr>
        <w:tc>
          <w:tcPr>
            <w:tcW w:w="520" w:type="dxa"/>
          </w:tcPr>
          <w:p w:rsidR="00FD4F04" w:rsidRDefault="00246DCF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100" w:type="dxa"/>
          </w:tcPr>
          <w:p w:rsidR="00FD4F04" w:rsidRDefault="00246DCF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color w:val="000009"/>
                <w:sz w:val="24"/>
              </w:rPr>
              <w:t>Оператор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розподілу</w:t>
            </w:r>
          </w:p>
        </w:tc>
        <w:tc>
          <w:tcPr>
            <w:tcW w:w="6136" w:type="dxa"/>
          </w:tcPr>
          <w:p w:rsidR="00FD4F04" w:rsidRDefault="00246DCF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color w:val="000009"/>
                <w:sz w:val="24"/>
              </w:rPr>
              <w:t>Приватне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акціонерне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товариство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Рівнеобленерго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</w:tr>
    </w:tbl>
    <w:p w:rsidR="00FD4F04" w:rsidRDefault="00FD4F04">
      <w:pPr>
        <w:pStyle w:val="a3"/>
        <w:spacing w:before="5"/>
        <w:rPr>
          <w:sz w:val="15"/>
        </w:rPr>
      </w:pPr>
    </w:p>
    <w:p w:rsidR="00FD4F04" w:rsidRDefault="00246DCF">
      <w:pPr>
        <w:pStyle w:val="a4"/>
        <w:numPr>
          <w:ilvl w:val="0"/>
          <w:numId w:val="1"/>
        </w:numPr>
        <w:tabs>
          <w:tab w:val="left" w:pos="542"/>
        </w:tabs>
        <w:spacing w:before="90"/>
        <w:ind w:left="542"/>
        <w:jc w:val="left"/>
        <w:rPr>
          <w:sz w:val="24"/>
        </w:rPr>
      </w:pPr>
      <w:r>
        <w:rPr>
          <w:color w:val="000009"/>
          <w:sz w:val="24"/>
        </w:rPr>
        <w:t>Перелік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об’єктів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(точок)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підключення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(місце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постачання):</w:t>
      </w:r>
    </w:p>
    <w:p w:rsidR="00FD4F04" w:rsidRDefault="00FD4F04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068"/>
        <w:gridCol w:w="2360"/>
      </w:tblGrid>
      <w:tr w:rsidR="00FD4F04" w:rsidTr="00EA3E24">
        <w:trPr>
          <w:trHeight w:val="477"/>
        </w:trPr>
        <w:tc>
          <w:tcPr>
            <w:tcW w:w="601" w:type="dxa"/>
          </w:tcPr>
          <w:p w:rsidR="00FD4F04" w:rsidRDefault="00246DCF">
            <w:pPr>
              <w:pStyle w:val="TableParagraph"/>
              <w:ind w:left="98" w:right="148" w:firstLine="46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п/</w:t>
            </w:r>
            <w:proofErr w:type="spellStart"/>
            <w:r>
              <w:rPr>
                <w:color w:val="000009"/>
                <w:sz w:val="24"/>
              </w:rPr>
              <w:t>п</w:t>
            </w:r>
            <w:proofErr w:type="spellEnd"/>
          </w:p>
        </w:tc>
        <w:tc>
          <w:tcPr>
            <w:tcW w:w="7068" w:type="dxa"/>
          </w:tcPr>
          <w:p w:rsidR="00FD4F04" w:rsidRDefault="00246DCF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(приміщень)</w:t>
            </w:r>
          </w:p>
        </w:tc>
        <w:tc>
          <w:tcPr>
            <w:tcW w:w="2360" w:type="dxa"/>
          </w:tcPr>
          <w:p w:rsidR="00FD4F04" w:rsidRDefault="00246DCF">
            <w:pPr>
              <w:pStyle w:val="TableParagraph"/>
              <w:spacing w:line="270" w:lineRule="atLeast"/>
              <w:ind w:left="23" w:right="11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ЕІС-код</w:t>
            </w:r>
            <w:proofErr w:type="spellEnd"/>
            <w:r>
              <w:rPr>
                <w:color w:val="000009"/>
                <w:sz w:val="24"/>
              </w:rPr>
              <w:t xml:space="preserve"> точки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(точок) </w:t>
            </w:r>
            <w:r>
              <w:rPr>
                <w:color w:val="000009"/>
                <w:sz w:val="24"/>
              </w:rPr>
              <w:t>комерційного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обліку</w:t>
            </w:r>
          </w:p>
        </w:tc>
      </w:tr>
      <w:tr w:rsidR="00A27604" w:rsidTr="00EA3E24">
        <w:trPr>
          <w:trHeight w:val="477"/>
        </w:trPr>
        <w:tc>
          <w:tcPr>
            <w:tcW w:w="601" w:type="dxa"/>
          </w:tcPr>
          <w:p w:rsidR="00A27604" w:rsidRDefault="00A27604">
            <w:pPr>
              <w:pStyle w:val="TableParagraph"/>
              <w:ind w:left="98" w:right="148" w:firstLine="4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7068" w:type="dxa"/>
          </w:tcPr>
          <w:p w:rsidR="00A27604" w:rsidRDefault="00A27604" w:rsidP="00A27604">
            <w:pPr>
              <w:rPr>
                <w:lang w:val="ru-RU"/>
              </w:rPr>
            </w:pPr>
            <w:proofErr w:type="spellStart"/>
            <w:r w:rsidRPr="00847F5B">
              <w:rPr>
                <w:lang w:val="ru-RU"/>
              </w:rPr>
              <w:t>вул</w:t>
            </w:r>
            <w:proofErr w:type="gramStart"/>
            <w:r w:rsidRPr="00847F5B">
              <w:rPr>
                <w:lang w:val="ru-RU"/>
              </w:rPr>
              <w:t>.С</w:t>
            </w:r>
            <w:proofErr w:type="gramEnd"/>
            <w:r w:rsidRPr="00847F5B">
              <w:rPr>
                <w:lang w:val="ru-RU"/>
              </w:rPr>
              <w:t>оборна</w:t>
            </w:r>
            <w:proofErr w:type="spellEnd"/>
            <w:r w:rsidRPr="00847F5B">
              <w:rPr>
                <w:lang w:val="ru-RU"/>
              </w:rPr>
              <w:t xml:space="preserve">, 23, </w:t>
            </w:r>
            <w:proofErr w:type="spellStart"/>
            <w:r w:rsidRPr="00847F5B">
              <w:rPr>
                <w:lang w:val="ru-RU"/>
              </w:rPr>
              <w:t>смт.Володимирець</w:t>
            </w:r>
            <w:proofErr w:type="spellEnd"/>
            <w:r w:rsidRPr="00847F5B">
              <w:rPr>
                <w:lang w:val="ru-RU"/>
              </w:rPr>
              <w:t xml:space="preserve"> </w:t>
            </w:r>
            <w:proofErr w:type="spellStart"/>
            <w:r w:rsidRPr="00847F5B">
              <w:rPr>
                <w:lang w:val="ru-RU"/>
              </w:rPr>
              <w:t>Вараський</w:t>
            </w:r>
            <w:proofErr w:type="spellEnd"/>
            <w:r w:rsidRPr="00847F5B">
              <w:rPr>
                <w:lang w:val="ru-RU"/>
              </w:rPr>
              <w:t xml:space="preserve"> р-н, </w:t>
            </w:r>
            <w:proofErr w:type="spellStart"/>
            <w:r w:rsidRPr="00847F5B">
              <w:rPr>
                <w:lang w:val="ru-RU"/>
              </w:rPr>
              <w:t>Рівненська</w:t>
            </w:r>
            <w:proofErr w:type="spellEnd"/>
            <w:r w:rsidRPr="00847F5B">
              <w:rPr>
                <w:lang w:val="ru-RU"/>
              </w:rPr>
              <w:t xml:space="preserve"> обл.</w:t>
            </w:r>
          </w:p>
          <w:p w:rsidR="00A27604" w:rsidRPr="00A27604" w:rsidRDefault="00A27604">
            <w:pPr>
              <w:pStyle w:val="TableParagraph"/>
              <w:ind w:left="24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A27604" w:rsidRDefault="00A27604">
            <w:pPr>
              <w:pStyle w:val="TableParagraph"/>
              <w:spacing w:line="270" w:lineRule="atLeast"/>
              <w:ind w:left="23" w:right="110"/>
              <w:rPr>
                <w:color w:val="000009"/>
                <w:sz w:val="24"/>
              </w:rPr>
            </w:pPr>
            <w:r w:rsidRPr="00314E3A">
              <w:rPr>
                <w:rFonts w:eastAsia="Tahoma"/>
                <w:color w:val="000000"/>
                <w:lang w:bidi="uk-UA"/>
              </w:rPr>
              <w:t>62Z4844388778014</w:t>
            </w:r>
          </w:p>
        </w:tc>
      </w:tr>
      <w:tr w:rsidR="00A27604" w:rsidTr="00644C24">
        <w:trPr>
          <w:trHeight w:val="162"/>
        </w:trPr>
        <w:tc>
          <w:tcPr>
            <w:tcW w:w="601" w:type="dxa"/>
            <w:tcBorders>
              <w:bottom w:val="nil"/>
            </w:tcBorders>
            <w:vAlign w:val="center"/>
          </w:tcPr>
          <w:p w:rsidR="00A27604" w:rsidRPr="00A27604" w:rsidRDefault="00A27604" w:rsidP="00A27604">
            <w:pPr>
              <w:pStyle w:val="TableParagraph"/>
              <w:ind w:left="98" w:right="148" w:firstLine="4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7068" w:type="dxa"/>
            <w:tcBorders>
              <w:bottom w:val="nil"/>
            </w:tcBorders>
            <w:vAlign w:val="center"/>
          </w:tcPr>
          <w:p w:rsidR="00A27604" w:rsidRPr="00A27604" w:rsidRDefault="00A27604" w:rsidP="00A27604">
            <w:pPr>
              <w:ind w:left="98" w:right="148" w:firstLine="46"/>
              <w:rPr>
                <w:color w:val="000009"/>
                <w:sz w:val="24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A27604" w:rsidRPr="00A27604" w:rsidRDefault="00A27604" w:rsidP="00A27604">
            <w:pPr>
              <w:ind w:left="98" w:right="148" w:firstLine="46"/>
              <w:contextualSpacing/>
              <w:rPr>
                <w:color w:val="000009"/>
                <w:sz w:val="24"/>
              </w:rPr>
            </w:pPr>
            <w:r w:rsidRPr="00A27604">
              <w:rPr>
                <w:color w:val="000009"/>
                <w:sz w:val="24"/>
              </w:rPr>
              <w:t>62Z9596395136315</w:t>
            </w:r>
          </w:p>
        </w:tc>
      </w:tr>
      <w:tr w:rsidR="00A27604" w:rsidTr="00644C24">
        <w:trPr>
          <w:trHeight w:val="159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27604" w:rsidRPr="00A27604" w:rsidRDefault="00A27604" w:rsidP="00A27604">
            <w:pPr>
              <w:pStyle w:val="TableParagraph"/>
              <w:ind w:left="98" w:right="148" w:firstLine="46"/>
              <w:rPr>
                <w:color w:val="000009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  <w:vAlign w:val="center"/>
          </w:tcPr>
          <w:p w:rsidR="00A27604" w:rsidRPr="00A27604" w:rsidRDefault="00A27604" w:rsidP="00A27604">
            <w:pPr>
              <w:ind w:left="98" w:right="148" w:firstLine="46"/>
              <w:rPr>
                <w:color w:val="000009"/>
                <w:sz w:val="24"/>
              </w:rPr>
            </w:pPr>
            <w:proofErr w:type="spellStart"/>
            <w:r w:rsidRPr="00A27604">
              <w:rPr>
                <w:color w:val="000009"/>
                <w:sz w:val="24"/>
              </w:rPr>
              <w:t>вул.Фестивальна</w:t>
            </w:r>
            <w:proofErr w:type="spellEnd"/>
            <w:r w:rsidRPr="00A27604">
              <w:rPr>
                <w:color w:val="000009"/>
                <w:sz w:val="24"/>
              </w:rPr>
              <w:t xml:space="preserve">, 22 (3 поверх), </w:t>
            </w:r>
            <w:proofErr w:type="spellStart"/>
            <w:r w:rsidRPr="00A27604">
              <w:rPr>
                <w:color w:val="000009"/>
                <w:sz w:val="24"/>
              </w:rPr>
              <w:t>смт.Зарічне</w:t>
            </w:r>
            <w:proofErr w:type="spellEnd"/>
            <w:r w:rsidRPr="00A27604">
              <w:rPr>
                <w:color w:val="000009"/>
                <w:sz w:val="24"/>
              </w:rPr>
              <w:t xml:space="preserve"> </w:t>
            </w:r>
            <w:proofErr w:type="spellStart"/>
            <w:r w:rsidRPr="00A27604">
              <w:rPr>
                <w:color w:val="000009"/>
                <w:sz w:val="24"/>
              </w:rPr>
              <w:t>Вараський</w:t>
            </w:r>
            <w:proofErr w:type="spellEnd"/>
            <w:r w:rsidRPr="00A27604">
              <w:rPr>
                <w:color w:val="000009"/>
                <w:sz w:val="24"/>
              </w:rPr>
              <w:t xml:space="preserve"> р-н, Рівненська обл.</w:t>
            </w:r>
          </w:p>
          <w:p w:rsidR="00A27604" w:rsidRPr="00A27604" w:rsidRDefault="00A27604" w:rsidP="00A27604">
            <w:pPr>
              <w:pStyle w:val="TableParagraph"/>
              <w:ind w:left="98" w:right="148" w:firstLine="46"/>
              <w:rPr>
                <w:color w:val="000009"/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A27604" w:rsidRPr="00A27604" w:rsidRDefault="00A27604" w:rsidP="00A27604">
            <w:pPr>
              <w:ind w:left="98" w:right="148" w:firstLine="46"/>
              <w:rPr>
                <w:color w:val="000009"/>
                <w:sz w:val="24"/>
              </w:rPr>
            </w:pPr>
            <w:r w:rsidRPr="00A27604">
              <w:rPr>
                <w:color w:val="000009"/>
                <w:sz w:val="24"/>
              </w:rPr>
              <w:t>62Z7611001720813</w:t>
            </w:r>
          </w:p>
        </w:tc>
      </w:tr>
      <w:tr w:rsidR="00EA3E24" w:rsidTr="00EA3E24">
        <w:trPr>
          <w:trHeight w:val="159"/>
        </w:trPr>
        <w:tc>
          <w:tcPr>
            <w:tcW w:w="601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EA3E24" w:rsidRDefault="00EA3E24"/>
        </w:tc>
      </w:tr>
      <w:tr w:rsidR="00EA3E24" w:rsidTr="00EA3E24">
        <w:trPr>
          <w:trHeight w:val="159"/>
        </w:trPr>
        <w:tc>
          <w:tcPr>
            <w:tcW w:w="601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EA3E24" w:rsidRDefault="00EA3E24"/>
        </w:tc>
      </w:tr>
      <w:tr w:rsidR="00A27604" w:rsidTr="00EA3E24">
        <w:trPr>
          <w:trHeight w:val="159"/>
        </w:trPr>
        <w:tc>
          <w:tcPr>
            <w:tcW w:w="601" w:type="dxa"/>
            <w:tcBorders>
              <w:top w:val="nil"/>
              <w:bottom w:val="nil"/>
            </w:tcBorders>
          </w:tcPr>
          <w:p w:rsidR="00A27604" w:rsidRDefault="00A27604">
            <w:pPr>
              <w:pStyle w:val="TableParagraph"/>
              <w:rPr>
                <w:sz w:val="20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A27604" w:rsidRDefault="00A27604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A27604" w:rsidRDefault="00A27604"/>
        </w:tc>
      </w:tr>
      <w:tr w:rsidR="00EA3E24" w:rsidTr="00EA3E24">
        <w:trPr>
          <w:trHeight w:val="54"/>
        </w:trPr>
        <w:tc>
          <w:tcPr>
            <w:tcW w:w="601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EA3E24" w:rsidRDefault="00EA3E24"/>
        </w:tc>
      </w:tr>
      <w:tr w:rsidR="00EA3E24" w:rsidTr="00A27604">
        <w:trPr>
          <w:trHeight w:val="87"/>
        </w:trPr>
        <w:tc>
          <w:tcPr>
            <w:tcW w:w="601" w:type="dxa"/>
            <w:tcBorders>
              <w:top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7068" w:type="dxa"/>
            <w:tcBorders>
              <w:top w:val="nil"/>
            </w:tcBorders>
          </w:tcPr>
          <w:p w:rsidR="00EA3E24" w:rsidRDefault="00EA3E24">
            <w:pPr>
              <w:pStyle w:val="TableParagraph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EA3E24" w:rsidRDefault="00EA3E24"/>
        </w:tc>
      </w:tr>
    </w:tbl>
    <w:p w:rsidR="00246DCF" w:rsidRDefault="00246DCF"/>
    <w:sectPr w:rsidR="00246DCF">
      <w:pgSz w:w="11910" w:h="16840"/>
      <w:pgMar w:top="7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7AE"/>
    <w:multiLevelType w:val="hybridMultilevel"/>
    <w:tmpl w:val="CCC2CF08"/>
    <w:lvl w:ilvl="0" w:tplc="EA901408">
      <w:start w:val="1"/>
      <w:numFmt w:val="decimal"/>
      <w:lvlText w:val="%1."/>
      <w:lvlJc w:val="left"/>
      <w:pPr>
        <w:ind w:left="1252" w:hanging="24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BFB63E98">
      <w:numFmt w:val="bullet"/>
      <w:lvlText w:val="•"/>
      <w:lvlJc w:val="left"/>
      <w:pPr>
        <w:ind w:left="2156" w:hanging="240"/>
      </w:pPr>
      <w:rPr>
        <w:rFonts w:hint="default"/>
        <w:lang w:val="uk-UA" w:eastAsia="en-US" w:bidi="ar-SA"/>
      </w:rPr>
    </w:lvl>
    <w:lvl w:ilvl="2" w:tplc="DE3059B4">
      <w:numFmt w:val="bullet"/>
      <w:lvlText w:val="•"/>
      <w:lvlJc w:val="left"/>
      <w:pPr>
        <w:ind w:left="3053" w:hanging="240"/>
      </w:pPr>
      <w:rPr>
        <w:rFonts w:hint="default"/>
        <w:lang w:val="uk-UA" w:eastAsia="en-US" w:bidi="ar-SA"/>
      </w:rPr>
    </w:lvl>
    <w:lvl w:ilvl="3" w:tplc="EBE4411E">
      <w:numFmt w:val="bullet"/>
      <w:lvlText w:val="•"/>
      <w:lvlJc w:val="left"/>
      <w:pPr>
        <w:ind w:left="3949" w:hanging="240"/>
      </w:pPr>
      <w:rPr>
        <w:rFonts w:hint="default"/>
        <w:lang w:val="uk-UA" w:eastAsia="en-US" w:bidi="ar-SA"/>
      </w:rPr>
    </w:lvl>
    <w:lvl w:ilvl="4" w:tplc="AAE230C2">
      <w:numFmt w:val="bullet"/>
      <w:lvlText w:val="•"/>
      <w:lvlJc w:val="left"/>
      <w:pPr>
        <w:ind w:left="4846" w:hanging="240"/>
      </w:pPr>
      <w:rPr>
        <w:rFonts w:hint="default"/>
        <w:lang w:val="uk-UA" w:eastAsia="en-US" w:bidi="ar-SA"/>
      </w:rPr>
    </w:lvl>
    <w:lvl w:ilvl="5" w:tplc="D9563A3A">
      <w:numFmt w:val="bullet"/>
      <w:lvlText w:val="•"/>
      <w:lvlJc w:val="left"/>
      <w:pPr>
        <w:ind w:left="5743" w:hanging="240"/>
      </w:pPr>
      <w:rPr>
        <w:rFonts w:hint="default"/>
        <w:lang w:val="uk-UA" w:eastAsia="en-US" w:bidi="ar-SA"/>
      </w:rPr>
    </w:lvl>
    <w:lvl w:ilvl="6" w:tplc="4A4A811C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7" w:tplc="7F44EB44">
      <w:numFmt w:val="bullet"/>
      <w:lvlText w:val="•"/>
      <w:lvlJc w:val="left"/>
      <w:pPr>
        <w:ind w:left="7536" w:hanging="240"/>
      </w:pPr>
      <w:rPr>
        <w:rFonts w:hint="default"/>
        <w:lang w:val="uk-UA" w:eastAsia="en-US" w:bidi="ar-SA"/>
      </w:rPr>
    </w:lvl>
    <w:lvl w:ilvl="8" w:tplc="1ABE3708">
      <w:numFmt w:val="bullet"/>
      <w:lvlText w:val="•"/>
      <w:lvlJc w:val="left"/>
      <w:pPr>
        <w:ind w:left="8432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4F04"/>
    <w:rsid w:val="000C71B1"/>
    <w:rsid w:val="00246DCF"/>
    <w:rsid w:val="00721888"/>
    <w:rsid w:val="007D2444"/>
    <w:rsid w:val="00A27604"/>
    <w:rsid w:val="00B121BA"/>
    <w:rsid w:val="00EA3E2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1550874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Вікторія</cp:lastModifiedBy>
  <cp:revision>3</cp:revision>
  <cp:lastPrinted>2022-12-02T08:49:00Z</cp:lastPrinted>
  <dcterms:created xsi:type="dcterms:W3CDTF">2023-01-25T08:46:00Z</dcterms:created>
  <dcterms:modified xsi:type="dcterms:W3CDTF">2023-01-25T14:11:00Z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2022-11-29T00:00:00Z</vt:filetime>
  </property>
</Properties>
</file>