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3805" w14:textId="77777777" w:rsidR="00E61A92" w:rsidRDefault="00E61A92" w:rsidP="00E61A92">
      <w:pPr>
        <w:ind w:left="5660"/>
        <w:jc w:val="right"/>
      </w:pPr>
      <w:r>
        <w:rPr>
          <w:b/>
          <w:color w:val="000000"/>
        </w:rPr>
        <w:t>ДОДАТОК  2</w:t>
      </w:r>
    </w:p>
    <w:p w14:paraId="56100EF4" w14:textId="77777777" w:rsidR="00E61A92" w:rsidRDefault="00E61A92" w:rsidP="00E61A92">
      <w:pPr>
        <w:ind w:left="5660"/>
        <w:jc w:val="right"/>
      </w:pPr>
      <w:r>
        <w:rPr>
          <w:i/>
          <w:color w:val="000000"/>
        </w:rPr>
        <w:t>до тендерної документації</w:t>
      </w:r>
      <w:r>
        <w:rPr>
          <w:color w:val="000000"/>
        </w:rPr>
        <w:t> </w:t>
      </w:r>
    </w:p>
    <w:p w14:paraId="411A7923" w14:textId="77777777" w:rsidR="00E61A92" w:rsidRDefault="00E61A92" w:rsidP="00E61A92">
      <w:pPr>
        <w:spacing w:before="240"/>
        <w:jc w:val="center"/>
        <w:rPr>
          <w:b/>
          <w:i/>
          <w:color w:val="000000"/>
        </w:rPr>
      </w:pPr>
      <w:r>
        <w:rPr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039F9C3" w14:textId="77777777" w:rsidR="009D26A3" w:rsidRDefault="009D26A3" w:rsidP="009D26A3">
      <w:pPr>
        <w:tabs>
          <w:tab w:val="left" w:pos="0"/>
        </w:tabs>
        <w:jc w:val="center"/>
        <w:rPr>
          <w:b/>
          <w:bCs/>
        </w:rPr>
      </w:pPr>
    </w:p>
    <w:p w14:paraId="7B2FAD5D" w14:textId="77777777" w:rsidR="009D26A3" w:rsidRDefault="009D26A3" w:rsidP="009D26A3">
      <w:pPr>
        <w:numPr>
          <w:ilvl w:val="0"/>
          <w:numId w:val="1"/>
        </w:numPr>
        <w:tabs>
          <w:tab w:val="left" w:pos="851"/>
        </w:tabs>
        <w:ind w:left="0" w:right="-6" w:firstLine="567"/>
        <w:contextualSpacing/>
        <w:jc w:val="both"/>
        <w:rPr>
          <w:sz w:val="22"/>
        </w:rPr>
      </w:pPr>
      <w:r>
        <w:t>Товар, що є предметом закупівлі, його складові частини та встановлене на ньому обладнання повинні бути новими (не раніше 2022 року виготовлення) і такими, що не були у використанні.</w:t>
      </w:r>
    </w:p>
    <w:p w14:paraId="6F1ACEFB" w14:textId="77777777" w:rsidR="009D26A3" w:rsidRDefault="009D26A3" w:rsidP="009D26A3">
      <w:pPr>
        <w:tabs>
          <w:tab w:val="left" w:pos="645"/>
        </w:tabs>
        <w:suppressAutoHyphens/>
        <w:ind w:firstLine="567"/>
        <w:jc w:val="both"/>
        <w:rPr>
          <w:sz w:val="22"/>
        </w:rPr>
      </w:pPr>
      <w:r>
        <w:t>2. Якість товару повинна відповідати державним стандартам, технічним умовам та законодавству України щодо показників якості такого виду товарів.</w:t>
      </w:r>
    </w:p>
    <w:p w14:paraId="7283594F" w14:textId="77777777" w:rsidR="009D26A3" w:rsidRDefault="009D26A3" w:rsidP="009D26A3">
      <w:pPr>
        <w:tabs>
          <w:tab w:val="left" w:pos="645"/>
        </w:tabs>
        <w:suppressAutoHyphens/>
        <w:ind w:firstLine="567"/>
        <w:jc w:val="both"/>
      </w:pPr>
      <w:r>
        <w:t>3. Матеріали, використані для виготовлення товару, повинні бути якісними, мати належну обробку, високу якість технічного виконання.</w:t>
      </w:r>
    </w:p>
    <w:p w14:paraId="34061BB8" w14:textId="7188D32B" w:rsidR="009D26A3" w:rsidRDefault="009D26A3" w:rsidP="009D26A3">
      <w:pPr>
        <w:tabs>
          <w:tab w:val="left" w:pos="851"/>
        </w:tabs>
        <w:ind w:right="-5" w:firstLine="567"/>
        <w:jc w:val="both"/>
      </w:pPr>
      <w:r>
        <w:t>4.</w:t>
      </w:r>
      <w:r w:rsidR="00F53422">
        <w:t xml:space="preserve"> Строк постачання товару – 31.05</w:t>
      </w:r>
      <w:r>
        <w:t>.2023р.</w:t>
      </w:r>
    </w:p>
    <w:p w14:paraId="69622A99" w14:textId="77777777" w:rsidR="009D26A3" w:rsidRDefault="009D26A3" w:rsidP="009D26A3">
      <w:pPr>
        <w:pStyle w:val="a4"/>
        <w:spacing w:after="0" w:line="240" w:lineRule="auto"/>
        <w:ind w:left="0" w:firstLine="567"/>
        <w:jc w:val="both"/>
      </w:pPr>
      <w:r>
        <w:rPr>
          <w:sz w:val="24"/>
          <w:szCs w:val="24"/>
          <w:lang w:val="uk-UA" w:eastAsia="ru-RU"/>
        </w:rPr>
        <w:t xml:space="preserve">5. </w:t>
      </w:r>
      <w:r>
        <w:rPr>
          <w:sz w:val="24"/>
          <w:szCs w:val="24"/>
          <w:lang w:eastAsia="ru-RU"/>
        </w:rPr>
        <w:t>Гаранті</w:t>
      </w:r>
      <w:r>
        <w:rPr>
          <w:sz w:val="24"/>
          <w:szCs w:val="24"/>
          <w:lang w:val="uk-UA" w:eastAsia="ru-RU"/>
        </w:rPr>
        <w:t>йний термін експлуатації товару</w:t>
      </w:r>
      <w:r>
        <w:rPr>
          <w:sz w:val="24"/>
          <w:szCs w:val="24"/>
          <w:lang w:eastAsia="ru-RU"/>
        </w:rPr>
        <w:t xml:space="preserve">: не менше </w:t>
      </w:r>
      <w:r>
        <w:rPr>
          <w:sz w:val="24"/>
          <w:szCs w:val="24"/>
          <w:lang w:val="uk-UA" w:eastAsia="ru-RU"/>
        </w:rPr>
        <w:t>1</w:t>
      </w:r>
      <w:r>
        <w:rPr>
          <w:sz w:val="24"/>
          <w:szCs w:val="24"/>
          <w:lang w:eastAsia="ru-RU"/>
        </w:rPr>
        <w:t xml:space="preserve">2 </w:t>
      </w:r>
      <w:r>
        <w:rPr>
          <w:sz w:val="24"/>
          <w:szCs w:val="24"/>
          <w:lang w:val="uk-UA" w:eastAsia="ru-RU"/>
        </w:rPr>
        <w:t>місяців</w:t>
      </w:r>
      <w:r>
        <w:rPr>
          <w:sz w:val="24"/>
          <w:szCs w:val="24"/>
          <w:lang w:eastAsia="ru-RU"/>
        </w:rPr>
        <w:t>.</w:t>
      </w:r>
    </w:p>
    <w:p w14:paraId="760917BB" w14:textId="77777777" w:rsidR="009D26A3" w:rsidRDefault="009D26A3" w:rsidP="009D26A3">
      <w:pPr>
        <w:pStyle w:val="a4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proofErr w:type="spellStart"/>
      <w:r>
        <w:rPr>
          <w:sz w:val="24"/>
          <w:szCs w:val="24"/>
        </w:rPr>
        <w:t>Учасник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ремонт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</w:t>
      </w:r>
      <w:proofErr w:type="spellStart"/>
      <w:r>
        <w:rPr>
          <w:sz w:val="24"/>
          <w:szCs w:val="24"/>
        </w:rPr>
        <w:t>овару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замін</w:t>
      </w:r>
      <w:r>
        <w:rPr>
          <w:sz w:val="24"/>
          <w:szCs w:val="24"/>
          <w:lang w:val="uk-UA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комплектуючих протягом гарантійного терміну експлуатації</w:t>
      </w:r>
      <w:r>
        <w:rPr>
          <w:sz w:val="24"/>
          <w:szCs w:val="24"/>
          <w:lang w:val="uk-UA" w:eastAsia="ru-RU"/>
        </w:rPr>
        <w:t>.</w:t>
      </w:r>
    </w:p>
    <w:p w14:paraId="55E04D34" w14:textId="77777777" w:rsidR="009D26A3" w:rsidRDefault="009D26A3" w:rsidP="009D26A3">
      <w:pPr>
        <w:pStyle w:val="a4"/>
        <w:spacing w:after="0" w:line="240" w:lineRule="auto"/>
        <w:ind w:left="0" w:firstLine="567"/>
        <w:jc w:val="both"/>
        <w:rPr>
          <w:color w:val="00000A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>7. Товар, що пропонується до постачання, не повинен знаходитись під заставою або під арештом.</w:t>
      </w:r>
    </w:p>
    <w:p w14:paraId="18FEAFDD" w14:textId="77777777" w:rsidR="009D26A3" w:rsidRDefault="009D26A3" w:rsidP="009D26A3">
      <w:pPr>
        <w:pStyle w:val="a4"/>
        <w:spacing w:after="0" w:line="240" w:lineRule="auto"/>
        <w:ind w:left="0" w:firstLine="567"/>
        <w:jc w:val="both"/>
        <w:rPr>
          <w:bCs/>
          <w:color w:val="000000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  <w:lang w:eastAsia="ru-RU"/>
        </w:rPr>
        <w:t>Технічні</w:t>
      </w:r>
      <w:r>
        <w:rPr>
          <w:bCs/>
          <w:color w:val="000000"/>
          <w:sz w:val="24"/>
          <w:szCs w:val="24"/>
          <w:lang w:val="uk-UA" w:eastAsia="ru-RU"/>
        </w:rPr>
        <w:t xml:space="preserve"> та</w:t>
      </w:r>
      <w:r>
        <w:rPr>
          <w:bCs/>
          <w:color w:val="000000"/>
          <w:sz w:val="24"/>
          <w:szCs w:val="24"/>
          <w:lang w:eastAsia="ru-RU"/>
        </w:rPr>
        <w:t xml:space="preserve"> якісні характеристики </w:t>
      </w:r>
      <w:r>
        <w:rPr>
          <w:bCs/>
          <w:color w:val="000000"/>
          <w:sz w:val="24"/>
          <w:szCs w:val="24"/>
          <w:lang w:val="uk-UA" w:eastAsia="ru-RU"/>
        </w:rPr>
        <w:t>товару</w:t>
      </w:r>
      <w:r>
        <w:rPr>
          <w:bCs/>
          <w:color w:val="000000"/>
          <w:sz w:val="24"/>
          <w:szCs w:val="24"/>
          <w:lang w:eastAsia="ru-RU"/>
        </w:rPr>
        <w:t>, що пропонується до постачання</w:t>
      </w:r>
      <w:r>
        <w:rPr>
          <w:bCs/>
          <w:color w:val="000000"/>
          <w:sz w:val="24"/>
          <w:szCs w:val="24"/>
          <w:lang w:val="uk-UA" w:eastAsia="ru-RU"/>
        </w:rPr>
        <w:t>,</w:t>
      </w:r>
      <w:r>
        <w:rPr>
          <w:bCs/>
          <w:color w:val="000000"/>
          <w:sz w:val="24"/>
          <w:szCs w:val="24"/>
          <w:lang w:eastAsia="ru-RU"/>
        </w:rPr>
        <w:t xml:space="preserve"> повинні передбачати необхідність застосування заходів із захисту довкілля.</w:t>
      </w:r>
      <w:r>
        <w:rPr>
          <w:bCs/>
          <w:color w:val="000000"/>
          <w:sz w:val="24"/>
          <w:szCs w:val="24"/>
          <w:lang w:val="uk-UA" w:eastAsia="ru-RU"/>
        </w:rPr>
        <w:t xml:space="preserve"> Товар, що пропонується до постачання, повинен відповідати вимогам Закону України «Про охорону навколишнього природного середовища», технічних регламентів, діючих на території України, що стосуються предмету закупівлі,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14:paraId="7DAD814E" w14:textId="2B45E78C" w:rsidR="009D26A3" w:rsidRDefault="009D26A3" w:rsidP="009D26A3">
      <w:pPr>
        <w:pStyle w:val="a4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 w:eastAsia="ru-RU"/>
        </w:rPr>
        <w:t xml:space="preserve">9. </w:t>
      </w:r>
      <w:r>
        <w:rPr>
          <w:sz w:val="24"/>
          <w:szCs w:val="24"/>
          <w:lang w:val="uk-UA"/>
        </w:rPr>
        <w:t>Т</w:t>
      </w:r>
      <w:proofErr w:type="spellStart"/>
      <w:r>
        <w:rPr>
          <w:sz w:val="24"/>
          <w:szCs w:val="24"/>
        </w:rPr>
        <w:t>овар</w:t>
      </w:r>
      <w:proofErr w:type="spellEnd"/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що є предметом закупівлі</w:t>
      </w:r>
      <w:r>
        <w:rPr>
          <w:sz w:val="24"/>
          <w:szCs w:val="24"/>
          <w:lang w:val="uk-UA"/>
        </w:rPr>
        <w:t>, відповідно до</w:t>
      </w:r>
      <w:r>
        <w:rPr>
          <w:sz w:val="24"/>
          <w:szCs w:val="24"/>
        </w:rPr>
        <w:t xml:space="preserve"> п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6-1 Прикінцевих та перехідних положень Закону </w:t>
      </w:r>
      <w:r>
        <w:rPr>
          <w:sz w:val="24"/>
          <w:szCs w:val="24"/>
          <w:lang w:val="uk-UA"/>
        </w:rPr>
        <w:t>повинен мати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</w:t>
      </w:r>
      <w:proofErr w:type="spellStart"/>
      <w:r>
        <w:rPr>
          <w:sz w:val="24"/>
          <w:szCs w:val="24"/>
        </w:rPr>
        <w:t>тупінь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локалізації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не </w:t>
      </w:r>
      <w:r>
        <w:rPr>
          <w:sz w:val="24"/>
          <w:szCs w:val="24"/>
        </w:rPr>
        <w:t>менш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</w:rPr>
        <w:t xml:space="preserve"> ніж 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 xml:space="preserve"> відсотків, </w:t>
      </w:r>
      <w:r>
        <w:rPr>
          <w:sz w:val="24"/>
          <w:szCs w:val="24"/>
          <w:lang w:val="uk-UA"/>
        </w:rPr>
        <w:t>т</w:t>
      </w:r>
      <w:r>
        <w:rPr>
          <w:sz w:val="24"/>
          <w:szCs w:val="24"/>
        </w:rPr>
        <w:t xml:space="preserve">а </w:t>
      </w:r>
      <w:r>
        <w:rPr>
          <w:sz w:val="24"/>
          <w:szCs w:val="24"/>
          <w:lang w:val="uk-UA"/>
        </w:rPr>
        <w:t>бути</w:t>
      </w:r>
      <w:r>
        <w:rPr>
          <w:sz w:val="24"/>
          <w:szCs w:val="24"/>
        </w:rPr>
        <w:t xml:space="preserve"> включен</w:t>
      </w:r>
      <w:r>
        <w:rPr>
          <w:sz w:val="24"/>
          <w:szCs w:val="24"/>
          <w:lang w:val="uk-UA"/>
        </w:rPr>
        <w:t>им</w:t>
      </w:r>
      <w:r>
        <w:rPr>
          <w:sz w:val="24"/>
          <w:szCs w:val="24"/>
        </w:rPr>
        <w:t xml:space="preserve"> до Переліку</w:t>
      </w:r>
      <w:r>
        <w:rPr>
          <w:sz w:val="24"/>
          <w:szCs w:val="24"/>
          <w:lang w:val="uk-UA"/>
        </w:rPr>
        <w:t xml:space="preserve"> товарів з підтвердженим ступенем локалізації виробництва, розміщеного в електронній системі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за посиланням: </w:t>
      </w:r>
      <w:hyperlink r:id="rId5" w:history="1">
        <w:r w:rsidR="0061552D" w:rsidRPr="00DA6F6E">
          <w:rPr>
            <w:rStyle w:val="a5"/>
            <w:sz w:val="24"/>
            <w:szCs w:val="24"/>
            <w:lang w:val="uk-UA"/>
          </w:rPr>
          <w:t>https://prozorro.gov.ua/search/products?local_share=10</w:t>
        </w:r>
      </w:hyperlink>
      <w:r>
        <w:rPr>
          <w:sz w:val="24"/>
          <w:szCs w:val="24"/>
          <w:lang w:val="uk-UA"/>
        </w:rPr>
        <w:t>.</w:t>
      </w:r>
    </w:p>
    <w:p w14:paraId="43FE38EA" w14:textId="0154BEBB" w:rsidR="0061552D" w:rsidRDefault="0061552D" w:rsidP="009D26A3">
      <w:pPr>
        <w:pStyle w:val="a4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 Місце поставки: Закарпатська обл., м. Мукачево, вул. Духновича, 103 В.</w:t>
      </w:r>
      <w:bookmarkStart w:id="0" w:name="_GoBack"/>
      <w:bookmarkEnd w:id="0"/>
    </w:p>
    <w:p w14:paraId="04468D3E" w14:textId="77777777" w:rsidR="009D26A3" w:rsidRDefault="009D26A3" w:rsidP="009D26A3">
      <w:pPr>
        <w:tabs>
          <w:tab w:val="left" w:pos="851"/>
        </w:tabs>
        <w:ind w:left="567" w:right="-6"/>
        <w:contextualSpacing/>
        <w:jc w:val="both"/>
      </w:pPr>
    </w:p>
    <w:p w14:paraId="2BA58484" w14:textId="77777777" w:rsidR="00F53422" w:rsidRPr="00306AE2" w:rsidRDefault="00F53422" w:rsidP="00F53422">
      <w:pPr>
        <w:jc w:val="center"/>
        <w:rPr>
          <w:b/>
          <w:i/>
          <w:u w:val="single"/>
        </w:rPr>
      </w:pPr>
      <w:r w:rsidRPr="00306AE2">
        <w:rPr>
          <w:b/>
          <w:i/>
          <w:u w:val="single"/>
        </w:rPr>
        <w:t>ТЕХНІЧНІ ВИМОГИ:</w:t>
      </w:r>
    </w:p>
    <w:tbl>
      <w:tblPr>
        <w:tblW w:w="0" w:type="auto"/>
        <w:tblBorders>
          <w:top w:val="single" w:sz="6" w:space="0" w:color="9BA0A6"/>
          <w:left w:val="single" w:sz="6" w:space="0" w:color="9BA0A6"/>
          <w:bottom w:val="single" w:sz="6" w:space="0" w:color="9BA0A6"/>
          <w:right w:val="single" w:sz="6" w:space="0" w:color="9BA0A6"/>
        </w:tblBorders>
        <w:tblCellMar>
          <w:top w:w="36" w:type="dxa"/>
          <w:left w:w="36" w:type="dxa"/>
          <w:bottom w:w="36" w:type="dxa"/>
          <w:right w:w="36" w:type="dxa"/>
        </w:tblCellMar>
        <w:tblLook w:val="00A0" w:firstRow="1" w:lastRow="0" w:firstColumn="1" w:lastColumn="0" w:noHBand="0" w:noVBand="0"/>
      </w:tblPr>
      <w:tblGrid>
        <w:gridCol w:w="3344"/>
        <w:gridCol w:w="3779"/>
        <w:gridCol w:w="2216"/>
      </w:tblGrid>
      <w:tr w:rsidR="00F53422" w:rsidRPr="00306AE2" w14:paraId="72E418D7" w14:textId="77777777" w:rsidTr="0061552D">
        <w:tc>
          <w:tcPr>
            <w:tcW w:w="3344" w:type="dxa"/>
            <w:tcBorders>
              <w:top w:val="single" w:sz="6" w:space="0" w:color="9BA0A6"/>
              <w:bottom w:val="single" w:sz="12" w:space="0" w:color="9BA0A6"/>
              <w:right w:val="single" w:sz="4" w:space="0" w:color="auto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98D07" w14:textId="77777777" w:rsidR="00F53422" w:rsidRPr="00306AE2" w:rsidRDefault="00F53422" w:rsidP="00267C5C">
            <w:pPr>
              <w:jc w:val="center"/>
            </w:pPr>
            <w:r w:rsidRPr="00306AE2">
              <w:rPr>
                <w:b/>
                <w:bCs/>
                <w:lang w:eastAsia="en-US"/>
              </w:rPr>
              <w:t>Найменування показника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4" w:space="0" w:color="auto"/>
              <w:bottom w:val="single" w:sz="12" w:space="0" w:color="9BA0A6"/>
              <w:right w:val="single" w:sz="4" w:space="0" w:color="auto"/>
            </w:tcBorders>
            <w:shd w:val="clear" w:color="auto" w:fill="BFBFBF"/>
            <w:vAlign w:val="center"/>
          </w:tcPr>
          <w:p w14:paraId="40040D8D" w14:textId="77777777" w:rsidR="00F53422" w:rsidRPr="00306AE2" w:rsidRDefault="00F53422" w:rsidP="00267C5C">
            <w:pPr>
              <w:jc w:val="center"/>
            </w:pPr>
            <w:r w:rsidRPr="00306AE2">
              <w:rPr>
                <w:b/>
                <w:lang w:eastAsia="en-US"/>
              </w:rPr>
              <w:t>Показник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12" w:space="0" w:color="9BA0A6"/>
            </w:tcBorders>
            <w:shd w:val="clear" w:color="auto" w:fill="BFBFBF"/>
          </w:tcPr>
          <w:p w14:paraId="7688A30D" w14:textId="77777777" w:rsidR="00F53422" w:rsidRPr="00306AE2" w:rsidRDefault="00F53422" w:rsidP="00267C5C">
            <w:pPr>
              <w:jc w:val="center"/>
              <w:rPr>
                <w:b/>
              </w:rPr>
            </w:pPr>
            <w:r w:rsidRPr="00306AE2">
              <w:rPr>
                <w:b/>
              </w:rPr>
              <w:t>Технічні характеристики запропонованого Учасником товару</w:t>
            </w:r>
          </w:p>
        </w:tc>
      </w:tr>
      <w:tr w:rsidR="00F53422" w:rsidRPr="00306AE2" w14:paraId="300D01D5" w14:textId="77777777" w:rsidTr="0061552D">
        <w:tc>
          <w:tcPr>
            <w:tcW w:w="9339" w:type="dxa"/>
            <w:gridSpan w:val="3"/>
            <w:tcBorders>
              <w:top w:val="single" w:sz="6" w:space="0" w:color="9BA0A6"/>
              <w:bottom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9D855" w14:textId="68627399" w:rsidR="00F53422" w:rsidRPr="00306AE2" w:rsidRDefault="00F53422" w:rsidP="00267C5C">
            <w:pPr>
              <w:jc w:val="center"/>
              <w:rPr>
                <w:b/>
              </w:rPr>
            </w:pPr>
            <w:r w:rsidRPr="00306AE2">
              <w:rPr>
                <w:b/>
              </w:rPr>
              <w:t>Причіп тракторний двовісний самоскидний 2ПТС-4,5 або еквівалент</w:t>
            </w:r>
            <w:r w:rsidR="00641AA5">
              <w:rPr>
                <w:b/>
              </w:rPr>
              <w:t xml:space="preserve"> (2 шт.)</w:t>
            </w:r>
          </w:p>
        </w:tc>
      </w:tr>
      <w:tr w:rsidR="00F53422" w:rsidRPr="00306AE2" w14:paraId="1ADB8753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C10C2" w14:textId="77777777" w:rsidR="00F53422" w:rsidRPr="00306AE2" w:rsidRDefault="00F53422" w:rsidP="00267C5C">
            <w:r w:rsidRPr="00306AE2">
              <w:t>Загальний опис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BCE26" w14:textId="041BD628" w:rsidR="00F53422" w:rsidRPr="00306AE2" w:rsidRDefault="00F53422" w:rsidP="00267C5C">
            <w:pPr>
              <w:jc w:val="both"/>
            </w:pPr>
            <w:r w:rsidRPr="00306AE2">
              <w:t>Причіп тракторний двовісний самоскидний 2ПТС-4,5 (або еквівал</w:t>
            </w:r>
            <w:r>
              <w:t>ент)</w:t>
            </w:r>
            <w:r w:rsidRPr="00306AE2">
              <w:t xml:space="preserve">, призначений для перевезення  вантажів з об’ємною вагою не менше 1,6 т/м³ з можливістю вивантаження на три сторони. Обладнаний чотирма шинами 9.00-16PR10 та пневматичними гальмами. Розвантаження причепа проводиться за допомогою одного гідроциліндра, який розміщено у </w:t>
            </w:r>
            <w:r w:rsidRPr="00306AE2">
              <w:lastRenderedPageBreak/>
              <w:t>центрі вантажної платформи причепа. Вибір сторони розвантаження проводиться шляхом ручного роз’єднання фіксаторів, що з’єднують вантажну платформу з рамою причепа.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04506266" w14:textId="77777777" w:rsidR="00F53422" w:rsidRPr="00306AE2" w:rsidRDefault="00F53422" w:rsidP="00267C5C"/>
        </w:tc>
      </w:tr>
      <w:tr w:rsidR="00F53422" w:rsidRPr="00306AE2" w14:paraId="7AA5E390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32B54" w14:textId="77777777" w:rsidR="00F53422" w:rsidRPr="00306AE2" w:rsidRDefault="00F53422" w:rsidP="00267C5C">
            <w:r w:rsidRPr="00306AE2">
              <w:lastRenderedPageBreak/>
              <w:t>Вантажопідйомність, не більше т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22DDB" w14:textId="77777777" w:rsidR="00F53422" w:rsidRPr="00306AE2" w:rsidRDefault="00F53422" w:rsidP="00267C5C">
            <w:r w:rsidRPr="00306AE2">
              <w:t>4,5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3EA5D33F" w14:textId="77777777" w:rsidR="00F53422" w:rsidRPr="00306AE2" w:rsidRDefault="00F53422" w:rsidP="00267C5C"/>
        </w:tc>
      </w:tr>
      <w:tr w:rsidR="00F53422" w:rsidRPr="00306AE2" w14:paraId="13D7E6B4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7F6AF" w14:textId="77777777" w:rsidR="00F53422" w:rsidRPr="00306AE2" w:rsidRDefault="00F53422" w:rsidP="00267C5C">
            <w:r w:rsidRPr="00306AE2">
              <w:t>Місткість кузова, не менше, м³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F7CA7" w14:textId="77777777" w:rsidR="00F53422" w:rsidRPr="00306AE2" w:rsidRDefault="00F53422" w:rsidP="00267C5C">
            <w:r w:rsidRPr="00306AE2">
              <w:t>10,5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653DEDC7" w14:textId="77777777" w:rsidR="00F53422" w:rsidRPr="00306AE2" w:rsidRDefault="00F53422" w:rsidP="00267C5C"/>
        </w:tc>
      </w:tr>
      <w:tr w:rsidR="00F53422" w:rsidRPr="00306AE2" w14:paraId="2285D2C5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A4116" w14:textId="77777777" w:rsidR="00F53422" w:rsidRPr="00306AE2" w:rsidRDefault="00F53422" w:rsidP="00267C5C">
            <w:r w:rsidRPr="00306AE2">
              <w:t>Габаритні розміри без надставних бортів, не більше (</w:t>
            </w:r>
            <w:proofErr w:type="spellStart"/>
            <w:r w:rsidRPr="00306AE2">
              <w:t>ДхШхВ</w:t>
            </w:r>
            <w:proofErr w:type="spellEnd"/>
            <w:r w:rsidRPr="00306AE2">
              <w:t>), м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FBD95" w14:textId="77777777" w:rsidR="00F53422" w:rsidRPr="00306AE2" w:rsidRDefault="00F53422" w:rsidP="00267C5C">
            <w:r w:rsidRPr="00306AE2">
              <w:t>5,9*2,35*1,91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23F9001B" w14:textId="77777777" w:rsidR="00F53422" w:rsidRPr="00306AE2" w:rsidRDefault="00F53422" w:rsidP="00267C5C"/>
        </w:tc>
      </w:tr>
      <w:tr w:rsidR="00F53422" w:rsidRPr="00306AE2" w14:paraId="4076AB3D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38392" w14:textId="77777777" w:rsidR="00F53422" w:rsidRPr="00306AE2" w:rsidRDefault="00F53422" w:rsidP="00267C5C">
            <w:r w:rsidRPr="00306AE2">
              <w:t>Габаритні розміри з надставними бортами не більше (</w:t>
            </w:r>
            <w:proofErr w:type="spellStart"/>
            <w:r w:rsidRPr="00306AE2">
              <w:t>ДхШхВ</w:t>
            </w:r>
            <w:proofErr w:type="spellEnd"/>
            <w:r w:rsidRPr="00306AE2">
              <w:t>), м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B2DC3" w14:textId="77777777" w:rsidR="00F53422" w:rsidRPr="00306AE2" w:rsidRDefault="00F53422" w:rsidP="00267C5C">
            <w:r w:rsidRPr="00306AE2">
              <w:t>5,9*2,35*2,54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6EE774BF" w14:textId="77777777" w:rsidR="00F53422" w:rsidRPr="00306AE2" w:rsidRDefault="00F53422" w:rsidP="00267C5C"/>
        </w:tc>
      </w:tr>
      <w:tr w:rsidR="00F53422" w:rsidRPr="00306AE2" w14:paraId="12F5FA32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2C0F2" w14:textId="77777777" w:rsidR="00F53422" w:rsidRPr="00306AE2" w:rsidRDefault="00F53422" w:rsidP="00267C5C">
            <w:r w:rsidRPr="00306AE2">
              <w:t>Робочий тиск в гідросистемі, не менше, МПа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0DDE7" w14:textId="77777777" w:rsidR="00F53422" w:rsidRPr="00306AE2" w:rsidRDefault="00F53422" w:rsidP="00267C5C">
            <w:r w:rsidRPr="00306AE2">
              <w:t>15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2E3DC687" w14:textId="77777777" w:rsidR="00F53422" w:rsidRPr="00306AE2" w:rsidRDefault="00F53422" w:rsidP="00267C5C"/>
        </w:tc>
      </w:tr>
      <w:tr w:rsidR="00F53422" w:rsidRPr="00306AE2" w14:paraId="12B40BF2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BF8C8" w14:textId="77777777" w:rsidR="00F53422" w:rsidRPr="00306AE2" w:rsidRDefault="00F53422" w:rsidP="00267C5C">
            <w:r w:rsidRPr="00306AE2">
              <w:t>Транспортна швидкість, не менше, км/год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3AF00" w14:textId="77777777" w:rsidR="00F53422" w:rsidRPr="00306AE2" w:rsidRDefault="00F53422" w:rsidP="00267C5C">
            <w:r w:rsidRPr="00306AE2">
              <w:t>30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60ED827E" w14:textId="77777777" w:rsidR="00F53422" w:rsidRPr="00306AE2" w:rsidRDefault="00F53422" w:rsidP="00267C5C"/>
        </w:tc>
      </w:tr>
      <w:tr w:rsidR="00F53422" w:rsidRPr="00306AE2" w14:paraId="3E6CB2D6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AF32C" w14:textId="77777777" w:rsidR="00F53422" w:rsidRPr="00306AE2" w:rsidRDefault="00F53422" w:rsidP="00267C5C">
            <w:r w:rsidRPr="00306AE2">
              <w:t>Розвантаження назад та на бічні сторони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F9190" w14:textId="77777777" w:rsidR="00F53422" w:rsidRPr="00306AE2" w:rsidRDefault="00F53422" w:rsidP="00267C5C">
            <w:r w:rsidRPr="00306AE2">
              <w:t>Так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6ED00C17" w14:textId="77777777" w:rsidR="00F53422" w:rsidRPr="00306AE2" w:rsidRDefault="00F53422" w:rsidP="00267C5C"/>
        </w:tc>
      </w:tr>
      <w:tr w:rsidR="00F53422" w:rsidRPr="00306AE2" w14:paraId="4E79841E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5858B" w14:textId="77777777" w:rsidR="00F53422" w:rsidRPr="00306AE2" w:rsidRDefault="00F53422" w:rsidP="00267C5C">
            <w:r w:rsidRPr="00306AE2">
              <w:t xml:space="preserve">Трактор, </w:t>
            </w:r>
            <w:proofErr w:type="spellStart"/>
            <w:r w:rsidRPr="00306AE2">
              <w:t>тяг.кл</w:t>
            </w:r>
            <w:proofErr w:type="spellEnd"/>
            <w:r w:rsidRPr="00306AE2">
              <w:t>.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1227A" w14:textId="77777777" w:rsidR="00F53422" w:rsidRPr="00306AE2" w:rsidRDefault="00F53422" w:rsidP="00267C5C">
            <w:r w:rsidRPr="00306AE2">
              <w:t>1,4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2D847B43" w14:textId="77777777" w:rsidR="00F53422" w:rsidRPr="00306AE2" w:rsidRDefault="00F53422" w:rsidP="00267C5C"/>
        </w:tc>
      </w:tr>
      <w:tr w:rsidR="00F53422" w:rsidRPr="00306AE2" w14:paraId="3443E016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E5761" w14:textId="77777777" w:rsidR="00F53422" w:rsidRPr="00306AE2" w:rsidRDefault="00F53422" w:rsidP="00267C5C">
            <w:r w:rsidRPr="00306AE2">
              <w:t>Тип тягово-зчіпного пристрою трактора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AEDF7" w14:textId="77777777" w:rsidR="00F53422" w:rsidRPr="00306AE2" w:rsidRDefault="00F53422" w:rsidP="00267C5C">
            <w:r w:rsidRPr="00306AE2">
              <w:t>ТСУ-2/ТСУ-2В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398812BE" w14:textId="77777777" w:rsidR="00F53422" w:rsidRPr="00306AE2" w:rsidRDefault="00F53422" w:rsidP="00267C5C"/>
        </w:tc>
      </w:tr>
      <w:tr w:rsidR="00F53422" w:rsidRPr="00306AE2" w14:paraId="78BCB6FD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87666" w14:textId="77777777" w:rsidR="00F53422" w:rsidRPr="00306AE2" w:rsidRDefault="00F53422" w:rsidP="00267C5C">
            <w:r w:rsidRPr="00306AE2">
              <w:t>Кут підйому кузова, не менше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2E8B2" w14:textId="77777777" w:rsidR="00F53422" w:rsidRPr="00306AE2" w:rsidRDefault="00F53422" w:rsidP="00267C5C">
            <w:r w:rsidRPr="00306AE2">
              <w:t>50 градусів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5405ACA2" w14:textId="77777777" w:rsidR="00F53422" w:rsidRPr="00306AE2" w:rsidRDefault="00F53422" w:rsidP="00267C5C"/>
        </w:tc>
      </w:tr>
      <w:tr w:rsidR="00F53422" w:rsidRPr="00306AE2" w14:paraId="20CC068F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4F693" w14:textId="0E50DA2C" w:rsidR="00F53422" w:rsidRPr="00306AE2" w:rsidRDefault="0061552D" w:rsidP="00267C5C">
            <w:r>
              <w:t xml:space="preserve">Борти 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4708B" w14:textId="77777777" w:rsidR="00F53422" w:rsidRPr="00306AE2" w:rsidRDefault="00F53422" w:rsidP="00267C5C">
            <w:r w:rsidRPr="00306AE2">
              <w:t xml:space="preserve">Суцільнометалеві, товщина металу  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306AE2">
                <w:t>2 мм</w:t>
              </w:r>
            </w:smartTag>
            <w:r w:rsidRPr="00306AE2">
              <w:t>, підсилені трубою 40х40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03CE6A2E" w14:textId="77777777" w:rsidR="00F53422" w:rsidRPr="00306AE2" w:rsidRDefault="00F53422" w:rsidP="00267C5C"/>
        </w:tc>
      </w:tr>
      <w:tr w:rsidR="00F53422" w:rsidRPr="00306AE2" w14:paraId="0182F9F5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456FE" w14:textId="77777777" w:rsidR="00F53422" w:rsidRPr="00306AE2" w:rsidRDefault="00F53422" w:rsidP="00267C5C">
            <w:r w:rsidRPr="00306AE2">
              <w:t>Висота бортів, мм, не більше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A2D35" w14:textId="65336176" w:rsidR="00F53422" w:rsidRPr="00306AE2" w:rsidRDefault="00F53422" w:rsidP="00267C5C">
            <w:r w:rsidRPr="00306AE2">
              <w:t xml:space="preserve"> 630</w:t>
            </w:r>
          </w:p>
          <w:p w14:paraId="64152969" w14:textId="54D91457" w:rsidR="00F53422" w:rsidRPr="00306AE2" w:rsidRDefault="00F53422" w:rsidP="0061552D"/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1AE29536" w14:textId="77777777" w:rsidR="00F53422" w:rsidRPr="00306AE2" w:rsidRDefault="00F53422" w:rsidP="00267C5C"/>
        </w:tc>
      </w:tr>
      <w:tr w:rsidR="00F53422" w:rsidRPr="00306AE2" w14:paraId="242995D2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BEE78" w14:textId="77777777" w:rsidR="00F53422" w:rsidRPr="00306AE2" w:rsidRDefault="00F53422" w:rsidP="00267C5C">
            <w:r w:rsidRPr="00306AE2">
              <w:t>Рік випуску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8297D" w14:textId="351A6A7A" w:rsidR="00F53422" w:rsidRPr="00306AE2" w:rsidRDefault="00F53422" w:rsidP="00267C5C">
            <w:r>
              <w:t>Не раніше 2022</w:t>
            </w:r>
            <w:r w:rsidRPr="00306AE2">
              <w:t xml:space="preserve"> року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401C9915" w14:textId="77777777" w:rsidR="00F53422" w:rsidRPr="00306AE2" w:rsidRDefault="00F53422" w:rsidP="00267C5C"/>
        </w:tc>
      </w:tr>
      <w:tr w:rsidR="00F53422" w:rsidRPr="00306AE2" w14:paraId="6351F14F" w14:textId="77777777" w:rsidTr="0061552D">
        <w:tc>
          <w:tcPr>
            <w:tcW w:w="3344" w:type="dxa"/>
            <w:tcBorders>
              <w:top w:val="single" w:sz="6" w:space="0" w:color="9BA0A6"/>
              <w:bottom w:val="single" w:sz="6" w:space="0" w:color="9BA0A6"/>
              <w:right w:val="single" w:sz="6" w:space="0" w:color="9BA0A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54EEF" w14:textId="77777777" w:rsidR="00F53422" w:rsidRPr="00306AE2" w:rsidRDefault="00F53422" w:rsidP="00267C5C">
            <w:r w:rsidRPr="00306AE2">
              <w:t>Гарантійний термін</w:t>
            </w:r>
          </w:p>
        </w:tc>
        <w:tc>
          <w:tcPr>
            <w:tcW w:w="3779" w:type="dxa"/>
            <w:tcBorders>
              <w:top w:val="single" w:sz="6" w:space="0" w:color="9BA0A6"/>
              <w:left w:val="single" w:sz="6" w:space="0" w:color="9BA0A6"/>
              <w:bottom w:val="single" w:sz="6" w:space="0" w:color="9BA0A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22920" w14:textId="77777777" w:rsidR="00F53422" w:rsidRPr="00306AE2" w:rsidRDefault="00F53422" w:rsidP="00267C5C">
            <w:r w:rsidRPr="00306AE2">
              <w:t>Не менше 12 місяців з моменту поставки</w:t>
            </w:r>
          </w:p>
        </w:tc>
        <w:tc>
          <w:tcPr>
            <w:tcW w:w="2216" w:type="dxa"/>
            <w:tcBorders>
              <w:top w:val="single" w:sz="6" w:space="0" w:color="9BA0A6"/>
              <w:left w:val="single" w:sz="4" w:space="0" w:color="auto"/>
              <w:bottom w:val="single" w:sz="6" w:space="0" w:color="9BA0A6"/>
            </w:tcBorders>
            <w:vAlign w:val="center"/>
          </w:tcPr>
          <w:p w14:paraId="41408598" w14:textId="77777777" w:rsidR="00F53422" w:rsidRPr="00306AE2" w:rsidRDefault="00F53422" w:rsidP="00267C5C"/>
        </w:tc>
      </w:tr>
    </w:tbl>
    <w:p w14:paraId="202AFC00" w14:textId="77777777" w:rsidR="009D26A3" w:rsidRDefault="009D26A3" w:rsidP="009D26A3">
      <w:pPr>
        <w:tabs>
          <w:tab w:val="left" w:pos="142"/>
          <w:tab w:val="left" w:pos="395"/>
        </w:tabs>
        <w:jc w:val="center"/>
        <w:rPr>
          <w:rFonts w:eastAsia="Calibri"/>
          <w:b/>
          <w:bCs/>
          <w:color w:val="000000"/>
          <w:u w:val="single"/>
          <w:lang w:eastAsia="uk-UA"/>
        </w:rPr>
      </w:pPr>
    </w:p>
    <w:p w14:paraId="2C1242C6" w14:textId="77777777" w:rsidR="009D26A3" w:rsidRDefault="009D26A3" w:rsidP="009D26A3">
      <w:pPr>
        <w:tabs>
          <w:tab w:val="left" w:pos="284"/>
        </w:tabs>
        <w:ind w:firstLine="567"/>
        <w:jc w:val="both"/>
      </w:pPr>
      <w:r>
        <w:t>Якщо в тексті Документації є посилання на торговельну марку, фірму, патент, конструкцію або тип предмету закупівлі чи його складової, джерело його походження або виробника, слід вважати, що таке посилання містить вираз «або еквівалент».</w:t>
      </w:r>
    </w:p>
    <w:p w14:paraId="5398774D" w14:textId="77777777" w:rsidR="009D26A3" w:rsidRDefault="009D26A3" w:rsidP="009D26A3">
      <w:pPr>
        <w:tabs>
          <w:tab w:val="left" w:pos="284"/>
        </w:tabs>
        <w:ind w:firstLine="567"/>
        <w:jc w:val="both"/>
        <w:rPr>
          <w:rFonts w:eastAsia="Calibri"/>
          <w:b/>
          <w:bCs/>
          <w:color w:val="000000"/>
          <w:u w:val="single"/>
          <w:lang w:eastAsia="uk-UA"/>
        </w:rPr>
      </w:pPr>
      <w:r>
        <w:rPr>
          <w:rFonts w:eastAsia="Calibri"/>
          <w:lang w:eastAsia="en-US"/>
        </w:rPr>
        <w:t xml:space="preserve">У разі подачі Учасником еквіваленту певного виду матеріалу, механізму, обладнання та іншого, що визначені в даному оголошенні, Учасник подає: </w:t>
      </w:r>
      <w:r>
        <w:rPr>
          <w:rFonts w:eastAsia="Calibri"/>
          <w:i/>
          <w:lang w:eastAsia="en-US"/>
        </w:rPr>
        <w:t>порівняльні характеристики запропонованого ним еквіваленту та матеріалу, механізму, обладнання тощо, що визначені в оголошенні, з відомостями щодо відповідності такого еквіваленту вимогам Замовника.</w:t>
      </w:r>
    </w:p>
    <w:p w14:paraId="1B25A8DB" w14:textId="77777777" w:rsidR="009D26A3" w:rsidRDefault="009D26A3" w:rsidP="009D26A3">
      <w:pPr>
        <w:tabs>
          <w:tab w:val="left" w:pos="142"/>
          <w:tab w:val="left" w:pos="395"/>
        </w:tabs>
        <w:jc w:val="center"/>
        <w:rPr>
          <w:rFonts w:eastAsia="Calibri"/>
          <w:b/>
          <w:bCs/>
          <w:color w:val="000000"/>
          <w:u w:val="single"/>
          <w:lang w:eastAsia="uk-UA"/>
        </w:rPr>
      </w:pPr>
    </w:p>
    <w:p w14:paraId="0ECB91E8" w14:textId="77777777" w:rsidR="009D26A3" w:rsidRDefault="009D26A3" w:rsidP="009D26A3">
      <w:pPr>
        <w:ind w:firstLine="567"/>
        <w:jc w:val="both"/>
        <w:rPr>
          <w:bCs/>
          <w:i/>
          <w:color w:val="000000"/>
          <w:lang w:eastAsia="uk-UA"/>
        </w:rPr>
      </w:pPr>
      <w:r>
        <w:rPr>
          <w:b/>
          <w:i/>
          <w:lang w:eastAsia="uk-UA"/>
        </w:rPr>
        <w:lastRenderedPageBreak/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 та якісним вимогам до предмета закупівлі:</w:t>
      </w:r>
    </w:p>
    <w:p w14:paraId="32A93B89" w14:textId="363C2222" w:rsidR="009D26A3" w:rsidRDefault="009D26A3" w:rsidP="009D26A3">
      <w:pPr>
        <w:numPr>
          <w:ilvl w:val="0"/>
          <w:numId w:val="3"/>
        </w:numPr>
        <w:tabs>
          <w:tab w:val="left" w:pos="284"/>
        </w:tabs>
        <w:spacing w:line="228" w:lineRule="auto"/>
        <w:ind w:left="0" w:firstLine="567"/>
        <w:jc w:val="both"/>
        <w:rPr>
          <w:i/>
        </w:rPr>
      </w:pPr>
      <w:r>
        <w:rPr>
          <w:rStyle w:val="rvts0"/>
          <w:i/>
        </w:rPr>
        <w:t>таблицю «Технічні вимоги до</w:t>
      </w:r>
      <w:r w:rsidR="00E61A92">
        <w:rPr>
          <w:rStyle w:val="rvts0"/>
          <w:i/>
        </w:rPr>
        <w:t xml:space="preserve"> предмету закупівлі» Додатку № 2</w:t>
      </w:r>
      <w:r>
        <w:rPr>
          <w:rStyle w:val="rvts0"/>
          <w:i/>
        </w:rPr>
        <w:t xml:space="preserve"> до Документації                      з заповненою останньою (третьою) колонкою </w:t>
      </w:r>
      <w:r>
        <w:rPr>
          <w:rFonts w:eastAsia="Lucida Sans Unicode"/>
          <w:bCs/>
          <w:i/>
          <w:kern w:val="2"/>
          <w:lang w:eastAsia="hi-IN" w:bidi="hi-IN"/>
        </w:rPr>
        <w:t>«</w:t>
      </w:r>
      <w:r>
        <w:rPr>
          <w:i/>
        </w:rPr>
        <w:t>Показники товару, що пропонуються Учасником»</w:t>
      </w:r>
      <w:r>
        <w:rPr>
          <w:rStyle w:val="rvts0"/>
          <w:i/>
        </w:rPr>
        <w:t xml:space="preserve">. </w:t>
      </w:r>
      <w:r>
        <w:rPr>
          <w:rFonts w:eastAsia="Lucida Sans Unicode"/>
          <w:bCs/>
          <w:kern w:val="2"/>
          <w:lang w:eastAsia="hi-IN" w:bidi="hi-IN"/>
        </w:rPr>
        <w:t>Колонка «</w:t>
      </w:r>
      <w:r>
        <w:t>Показники товару, що пропонуються Учасником»</w:t>
      </w:r>
      <w:r>
        <w:rPr>
          <w:rFonts w:eastAsia="Lucida Sans Unicode"/>
          <w:bCs/>
          <w:kern w:val="2"/>
          <w:lang w:eastAsia="hi-IN" w:bidi="hi-IN"/>
        </w:rPr>
        <w:t xml:space="preserve"> заповнюється Учасником позначкою «так» або «ні» навпроти кожної вимоги, що має технічну характеристику, яка виражається нецифровими показниками, а по </w:t>
      </w:r>
      <w:proofErr w:type="spellStart"/>
      <w:r>
        <w:rPr>
          <w:rFonts w:eastAsia="Lucida Sans Unicode"/>
          <w:bCs/>
          <w:kern w:val="2"/>
          <w:lang w:eastAsia="hi-IN" w:bidi="hi-IN"/>
        </w:rPr>
        <w:t>вимозі</w:t>
      </w:r>
      <w:proofErr w:type="spellEnd"/>
      <w:r>
        <w:rPr>
          <w:rFonts w:eastAsia="Lucida Sans Unicode"/>
          <w:bCs/>
          <w:kern w:val="2"/>
          <w:lang w:eastAsia="hi-IN" w:bidi="hi-IN"/>
        </w:rPr>
        <w:t>, що має технічну характеристику, яка виражається цифровими показниками, зазначається відповідний цифровий показник запропонованого товару навпроти відповідної вимоги;</w:t>
      </w:r>
    </w:p>
    <w:p w14:paraId="215DD0D6" w14:textId="2E7269E2" w:rsidR="009D26A3" w:rsidRDefault="009D26A3" w:rsidP="009D26A3">
      <w:pPr>
        <w:numPr>
          <w:ilvl w:val="0"/>
          <w:numId w:val="3"/>
        </w:numPr>
        <w:tabs>
          <w:tab w:val="left" w:pos="284"/>
        </w:tabs>
        <w:spacing w:line="228" w:lineRule="auto"/>
        <w:ind w:left="0" w:firstLine="567"/>
        <w:jc w:val="both"/>
        <w:rPr>
          <w:i/>
        </w:rPr>
      </w:pPr>
      <w:r>
        <w:rPr>
          <w:i/>
        </w:rPr>
        <w:t>лист-згоду з кількісними, якісними та технічними характеристиками предмета закупівлі, строком постачання товару, гарантійним тер</w:t>
      </w:r>
      <w:r w:rsidR="008313B9">
        <w:rPr>
          <w:i/>
        </w:rPr>
        <w:t>міном</w:t>
      </w:r>
      <w:r>
        <w:rPr>
          <w:i/>
        </w:rPr>
        <w:t>, складений у довільній формі;</w:t>
      </w:r>
    </w:p>
    <w:p w14:paraId="272161F5" w14:textId="77777777" w:rsidR="009D26A3" w:rsidRDefault="009D26A3" w:rsidP="009D26A3">
      <w:pPr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  <w:rPr>
          <w:i/>
        </w:rPr>
      </w:pPr>
      <w:r>
        <w:rPr>
          <w:i/>
        </w:rPr>
        <w:t>гарантійний лист про те, що запропонований учасником до постачання товар не перебуває під заставою або під арештом;</w:t>
      </w:r>
    </w:p>
    <w:p w14:paraId="46B7C108" w14:textId="181DF574" w:rsidR="009D26A3" w:rsidRDefault="009D26A3" w:rsidP="009D26A3">
      <w:pPr>
        <w:widowControl w:val="0"/>
        <w:numPr>
          <w:ilvl w:val="0"/>
          <w:numId w:val="3"/>
        </w:numPr>
        <w:tabs>
          <w:tab w:val="left" w:pos="114"/>
        </w:tabs>
        <w:autoSpaceDE w:val="0"/>
        <w:autoSpaceDN w:val="0"/>
        <w:adjustRightInd w:val="0"/>
        <w:ind w:left="0" w:firstLine="567"/>
        <w:jc w:val="both"/>
        <w:rPr>
          <w:rFonts w:eastAsia="Calibri"/>
          <w:i/>
          <w:szCs w:val="20"/>
          <w:lang w:eastAsia="en-US"/>
        </w:rPr>
      </w:pPr>
      <w:r>
        <w:rPr>
          <w:rFonts w:eastAsia="Calibri"/>
          <w:i/>
          <w:szCs w:val="20"/>
          <w:lang w:eastAsia="en-US"/>
        </w:rPr>
        <w:t>гарантійний лист щодо наявності сервісного цен</w:t>
      </w:r>
      <w:r w:rsidR="00E61A92">
        <w:rPr>
          <w:rFonts w:eastAsia="Calibri"/>
          <w:i/>
          <w:szCs w:val="20"/>
          <w:lang w:eastAsia="en-US"/>
        </w:rPr>
        <w:t>тру обслуговування в Закарпатській</w:t>
      </w:r>
      <w:r>
        <w:rPr>
          <w:rFonts w:eastAsia="Calibri"/>
          <w:i/>
          <w:szCs w:val="20"/>
          <w:lang w:eastAsia="en-US"/>
        </w:rPr>
        <w:t xml:space="preserve"> області</w:t>
      </w:r>
      <w:r>
        <w:rPr>
          <w:rFonts w:eastAsia="Calibri"/>
          <w:bCs/>
          <w:i/>
          <w:szCs w:val="20"/>
          <w:lang w:eastAsia="en-US"/>
        </w:rPr>
        <w:t xml:space="preserve"> </w:t>
      </w:r>
      <w:r>
        <w:rPr>
          <w:rFonts w:eastAsia="Calibri"/>
          <w:i/>
          <w:szCs w:val="20"/>
          <w:lang w:eastAsia="en-US"/>
        </w:rPr>
        <w:t>для здійснення технічного нагляду, гарантійного та сервісного обслуговування транспортного засобу протягом гарантійного терміну експлуатації на базі замовника або виїзними бригадами сервісної служби;</w:t>
      </w:r>
    </w:p>
    <w:p w14:paraId="12751F42" w14:textId="77777777" w:rsidR="009D26A3" w:rsidRDefault="009D26A3" w:rsidP="009D26A3">
      <w:pPr>
        <w:widowControl w:val="0"/>
        <w:numPr>
          <w:ilvl w:val="0"/>
          <w:numId w:val="3"/>
        </w:numPr>
        <w:tabs>
          <w:tab w:val="left" w:pos="114"/>
        </w:tabs>
        <w:autoSpaceDE w:val="0"/>
        <w:autoSpaceDN w:val="0"/>
        <w:adjustRightInd w:val="0"/>
        <w:ind w:left="0" w:firstLine="567"/>
        <w:jc w:val="both"/>
        <w:rPr>
          <w:rFonts w:eastAsia="Calibri"/>
          <w:i/>
          <w:szCs w:val="20"/>
          <w:lang w:eastAsia="en-US"/>
        </w:rPr>
      </w:pPr>
      <w:r>
        <w:rPr>
          <w:rFonts w:eastAsia="Calibri"/>
          <w:i/>
          <w:szCs w:val="20"/>
          <w:lang w:eastAsia="en-US"/>
        </w:rPr>
        <w:t>гарантійний лист, про те, що по факту поставки предмета закупівлі буде надано всю необхідну технічну документацію, а саме: керівництво з експлуатації, сервісну книжку;</w:t>
      </w:r>
    </w:p>
    <w:p w14:paraId="65A36E25" w14:textId="77777777" w:rsidR="009D26A3" w:rsidRDefault="009D26A3" w:rsidP="009D26A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eastAsia="Calibri"/>
          <w:bCs/>
          <w:i/>
          <w:szCs w:val="20"/>
          <w:lang w:eastAsia="en-US"/>
        </w:rPr>
      </w:pPr>
      <w:r>
        <w:rPr>
          <w:i/>
        </w:rPr>
        <w:t xml:space="preserve">довідку довільної форми про включення запропонованого учасником товару до Переліку товарів з підтвердженим ступенем локалізації виробництва, розміщеного в електронній системі </w:t>
      </w:r>
      <w:proofErr w:type="spellStart"/>
      <w:r>
        <w:rPr>
          <w:i/>
        </w:rPr>
        <w:t>закупівель</w:t>
      </w:r>
      <w:proofErr w:type="spellEnd"/>
      <w:r>
        <w:rPr>
          <w:i/>
        </w:rPr>
        <w:t xml:space="preserve"> за посиланням: https://prozorro.gov.ua/search/products?local_share=10,                      із зазначенням найменування товару, назви виробника та ID товару, який присвоєно електронною системою </w:t>
      </w:r>
      <w:proofErr w:type="spellStart"/>
      <w:r>
        <w:rPr>
          <w:i/>
        </w:rPr>
        <w:t>закупівель</w:t>
      </w:r>
      <w:proofErr w:type="spellEnd"/>
      <w:r>
        <w:rPr>
          <w:i/>
        </w:rPr>
        <w:t>;</w:t>
      </w:r>
    </w:p>
    <w:p w14:paraId="49C567F1" w14:textId="77777777" w:rsidR="009D26A3" w:rsidRDefault="009D26A3" w:rsidP="009D26A3">
      <w:pPr>
        <w:numPr>
          <w:ilvl w:val="0"/>
          <w:numId w:val="3"/>
        </w:numPr>
        <w:tabs>
          <w:tab w:val="left" w:pos="284"/>
        </w:tabs>
        <w:spacing w:line="228" w:lineRule="auto"/>
        <w:ind w:left="0" w:firstLine="567"/>
        <w:jc w:val="both"/>
        <w:rPr>
          <w:rStyle w:val="rvts0"/>
        </w:rPr>
      </w:pPr>
      <w:r>
        <w:rPr>
          <w:i/>
          <w:lang w:eastAsia="uk-UA"/>
        </w:rPr>
        <w:t>інші документи, які підтверджують відповідність тендерної пропозиції учасника якісним та технічним вимогам до предмета закупівлі</w:t>
      </w:r>
      <w:r>
        <w:rPr>
          <w:bCs/>
          <w:i/>
          <w:color w:val="000000"/>
        </w:rPr>
        <w:t>.</w:t>
      </w:r>
    </w:p>
    <w:p w14:paraId="353174F9" w14:textId="77777777" w:rsidR="009D26A3" w:rsidRDefault="009D26A3" w:rsidP="009D26A3">
      <w:pPr>
        <w:jc w:val="both"/>
        <w:rPr>
          <w:bCs/>
          <w:color w:val="000000"/>
          <w:lang w:eastAsia="uk-UA"/>
        </w:rPr>
      </w:pPr>
    </w:p>
    <w:p w14:paraId="456147ED" w14:textId="77777777" w:rsidR="009D26A3" w:rsidRDefault="009D26A3" w:rsidP="009D26A3">
      <w:pPr>
        <w:jc w:val="both"/>
        <w:rPr>
          <w:bCs/>
          <w:i/>
          <w:color w:val="000000"/>
          <w:lang w:eastAsia="uk-UA"/>
        </w:rPr>
      </w:pPr>
    </w:p>
    <w:p w14:paraId="40113646" w14:textId="77777777" w:rsidR="009D26A3" w:rsidRDefault="009D26A3" w:rsidP="009D26A3">
      <w:pPr>
        <w:ind w:firstLine="567"/>
        <w:jc w:val="both"/>
        <w:rPr>
          <w:b/>
          <w:i/>
        </w:rPr>
      </w:pPr>
    </w:p>
    <w:p w14:paraId="6F5BF9D6" w14:textId="77777777" w:rsidR="009D26A3" w:rsidRDefault="009D26A3" w:rsidP="009D26A3">
      <w:pPr>
        <w:ind w:firstLine="567"/>
        <w:jc w:val="both"/>
        <w:rPr>
          <w:b/>
          <w:i/>
        </w:rPr>
      </w:pPr>
      <w:r>
        <w:rPr>
          <w:b/>
          <w:i/>
        </w:rPr>
        <w:t>Переможець разом із поставкою товару повинен надати:</w:t>
      </w:r>
    </w:p>
    <w:p w14:paraId="368C81DA" w14:textId="77777777" w:rsidR="009D26A3" w:rsidRDefault="009D26A3" w:rsidP="00E61A92">
      <w:pPr>
        <w:widowControl w:val="0"/>
        <w:suppressAutoHyphens/>
        <w:ind w:firstLine="567"/>
        <w:jc w:val="both"/>
        <w:rPr>
          <w:i/>
        </w:rPr>
      </w:pPr>
      <w:r>
        <w:rPr>
          <w:i/>
        </w:rPr>
        <w:t>- оригінал інструкції (керівництва) з експлуатації та повний пакет документів, необхідних для реєстрації (постановки на облік) у відповідних органах;</w:t>
      </w:r>
    </w:p>
    <w:p w14:paraId="398EC917" w14:textId="475E4C74" w:rsidR="009A1F18" w:rsidRDefault="009D26A3" w:rsidP="00E61A92">
      <w:pPr>
        <w:jc w:val="both"/>
      </w:pPr>
      <w:r>
        <w:rPr>
          <w:i/>
        </w:rPr>
        <w:t xml:space="preserve">- </w:t>
      </w:r>
      <w:r>
        <w:rPr>
          <w:bCs/>
          <w:i/>
        </w:rPr>
        <w:t xml:space="preserve">підготовлену виробником товару фактичну калькуляцію собівартості товару, яка підтверджує відповідний рівень локалізації виробництва </w:t>
      </w:r>
      <w:r>
        <w:rPr>
          <w:bCs/>
        </w:rPr>
        <w:t>(вимога є обов’язковою відповідно до п. 13 постанови КМУ від 02.08.2022 № 861)</w:t>
      </w:r>
      <w:r>
        <w:rPr>
          <w:i/>
        </w:rPr>
        <w:t>.</w:t>
      </w:r>
    </w:p>
    <w:sectPr w:rsidR="009A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6566"/>
    <w:multiLevelType w:val="multilevel"/>
    <w:tmpl w:val="0E2E4F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711314"/>
    <w:multiLevelType w:val="hybridMultilevel"/>
    <w:tmpl w:val="1B9EC930"/>
    <w:lvl w:ilvl="0" w:tplc="F3968A1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698D21D9"/>
    <w:multiLevelType w:val="hybridMultilevel"/>
    <w:tmpl w:val="4270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07"/>
    <w:rsid w:val="00103BE2"/>
    <w:rsid w:val="001D135D"/>
    <w:rsid w:val="002A0A79"/>
    <w:rsid w:val="004C1061"/>
    <w:rsid w:val="0061552D"/>
    <w:rsid w:val="00641AA5"/>
    <w:rsid w:val="008313B9"/>
    <w:rsid w:val="009D26A3"/>
    <w:rsid w:val="00C46B07"/>
    <w:rsid w:val="00E61A92"/>
    <w:rsid w:val="00F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4528083"/>
  <w15:chartTrackingRefBased/>
  <w15:docId w15:val="{22C6BE98-AD24-42FB-9AA3-E4560DCC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D26A3"/>
    <w:rPr>
      <w:rFonts w:ascii="Times New Roman" w:eastAsia="Times New Roman" w:hAnsi="Times New Roman" w:cs="Times New Roman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9D26A3"/>
    <w:pPr>
      <w:spacing w:after="200" w:line="276" w:lineRule="auto"/>
      <w:ind w:left="720"/>
    </w:pPr>
    <w:rPr>
      <w:sz w:val="22"/>
      <w:szCs w:val="22"/>
      <w:lang w:val="x-none" w:eastAsia="x-none"/>
    </w:rPr>
  </w:style>
  <w:style w:type="character" w:customStyle="1" w:styleId="rvts0">
    <w:name w:val="rvts0"/>
    <w:rsid w:val="009D26A3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615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search/products?local_share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User</cp:lastModifiedBy>
  <cp:revision>5</cp:revision>
  <dcterms:created xsi:type="dcterms:W3CDTF">2023-02-02T13:20:00Z</dcterms:created>
  <dcterms:modified xsi:type="dcterms:W3CDTF">2023-03-27T13:10:00Z</dcterms:modified>
</cp:coreProperties>
</file>