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BEA1D" w14:textId="77777777" w:rsidR="00521D49" w:rsidRPr="00521D49" w:rsidRDefault="00521D49" w:rsidP="00521D49">
      <w:pPr>
        <w:shd w:val="clear" w:color="auto" w:fill="FFFFFF"/>
        <w:spacing w:after="0"/>
        <w:jc w:val="center"/>
        <w:rPr>
          <w:rFonts w:ascii="Times New Roman" w:hAnsi="Times New Roman" w:cs="Times New Roman"/>
          <w:b/>
          <w:bCs/>
          <w:color w:val="1D1D1B"/>
          <w:sz w:val="28"/>
          <w:szCs w:val="28"/>
          <w:u w:val="single"/>
          <w:bdr w:val="none" w:sz="0" w:space="0" w:color="auto" w:frame="1"/>
        </w:rPr>
      </w:pPr>
      <w:r w:rsidRPr="00521D49">
        <w:rPr>
          <w:rFonts w:ascii="Times New Roman" w:hAnsi="Times New Roman" w:cs="Times New Roman"/>
          <w:b/>
          <w:bCs/>
          <w:color w:val="1D1D1B"/>
          <w:sz w:val="28"/>
          <w:szCs w:val="28"/>
          <w:u w:val="single"/>
          <w:bdr w:val="none" w:sz="0" w:space="0" w:color="auto" w:frame="1"/>
        </w:rPr>
        <w:t>Міське комунальне підприємство «Житловик»</w:t>
      </w:r>
    </w:p>
    <w:p w14:paraId="0EF12205" w14:textId="77777777" w:rsidR="002B4DCB" w:rsidRDefault="002B4DCB">
      <w:pPr>
        <w:spacing w:after="0" w:line="240" w:lineRule="auto"/>
        <w:jc w:val="center"/>
        <w:rPr>
          <w:rFonts w:ascii="Times New Roman" w:hAnsi="Times New Roman" w:cs="Times New Roman"/>
          <w:b/>
          <w:bCs/>
          <w:sz w:val="20"/>
          <w:szCs w:val="20"/>
        </w:rPr>
      </w:pPr>
    </w:p>
    <w:p w14:paraId="53B2D83B" w14:textId="77777777" w:rsidR="002B4DCB" w:rsidRDefault="002B4DCB">
      <w:pPr>
        <w:spacing w:after="0" w:line="240" w:lineRule="auto"/>
        <w:rPr>
          <w:rFonts w:ascii="Times New Roman" w:hAnsi="Times New Roman" w:cs="Times New Roman"/>
          <w:sz w:val="24"/>
          <w:szCs w:val="24"/>
        </w:rPr>
      </w:pPr>
    </w:p>
    <w:p w14:paraId="0F1E350A" w14:textId="77777777" w:rsidR="002B4DCB" w:rsidRDefault="002B4DCB">
      <w:pPr>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ОБҐРУНТУВАННЯ ПІДСТАВИ</w:t>
      </w:r>
    </w:p>
    <w:p w14:paraId="14E57FCD" w14:textId="77777777" w:rsidR="002B4DCB" w:rsidRDefault="002B4DCB">
      <w:pPr>
        <w:spacing w:after="0" w:line="240" w:lineRule="auto"/>
        <w:jc w:val="center"/>
        <w:rPr>
          <w:rFonts w:ascii="Times New Roman" w:hAnsi="Times New Roman" w:cs="Times New Roman"/>
          <w:b/>
          <w:bCs/>
          <w:sz w:val="20"/>
          <w:szCs w:val="20"/>
        </w:rPr>
      </w:pPr>
      <w:r>
        <w:rPr>
          <w:rFonts w:ascii="Times New Roman" w:hAnsi="Times New Roman" w:cs="Times New Roman"/>
          <w:color w:val="000000"/>
        </w:rPr>
        <w:t xml:space="preserve">для здійснення закупівлі </w:t>
      </w:r>
      <w:r>
        <w:rPr>
          <w:rFonts w:ascii="Times New Roman" w:hAnsi="Times New Roman" w:cs="Times New Roman"/>
          <w:b/>
          <w:bCs/>
          <w:color w:val="000000"/>
        </w:rPr>
        <w:t xml:space="preserve">згідно з підпунктом </w:t>
      </w:r>
      <w:r>
        <w:rPr>
          <w:rFonts w:ascii="Times New Roman" w:hAnsi="Times New Roman" w:cs="Times New Roman"/>
          <w:b/>
          <w:bCs/>
        </w:rPr>
        <w:t>8</w:t>
      </w:r>
      <w:r>
        <w:rPr>
          <w:rFonts w:ascii="Times New Roman" w:hAnsi="Times New Roman" w:cs="Times New Roman"/>
          <w:b/>
          <w:bCs/>
          <w:color w:val="000000"/>
        </w:rPr>
        <w:t xml:space="preserve"> пункту 13 Особливостей</w:t>
      </w:r>
      <w:r>
        <w:rPr>
          <w:rFonts w:ascii="Times New Roman" w:hAnsi="Times New Roman" w:cs="Times New Roman"/>
          <w:color w:val="000000"/>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від 12.10.2022 № 1178 (далі — Особливості)</w:t>
      </w:r>
    </w:p>
    <w:p w14:paraId="436493AB" w14:textId="77777777" w:rsidR="002B4DCB" w:rsidRDefault="002B4DCB">
      <w:pPr>
        <w:spacing w:after="0" w:line="240" w:lineRule="auto"/>
        <w:rPr>
          <w:rFonts w:ascii="Times New Roman" w:hAnsi="Times New Roman" w:cs="Times New Roman"/>
          <w:b/>
          <w:bCs/>
          <w:sz w:val="20"/>
          <w:szCs w:val="20"/>
        </w:rPr>
      </w:pPr>
    </w:p>
    <w:p w14:paraId="0481E9CE" w14:textId="77777777" w:rsidR="002B4DCB" w:rsidRPr="00521D49" w:rsidRDefault="002B4DCB" w:rsidP="00521D49">
      <w:pPr>
        <w:pStyle w:val="ab"/>
        <w:jc w:val="both"/>
        <w:rPr>
          <w:rFonts w:ascii="Times New Roman" w:hAnsi="Times New Roman" w:cs="Times New Roman"/>
          <w:sz w:val="24"/>
          <w:szCs w:val="24"/>
        </w:rPr>
      </w:pPr>
    </w:p>
    <w:p w14:paraId="06F33FC8" w14:textId="77777777" w:rsidR="00521D49" w:rsidRPr="00521D49" w:rsidRDefault="00521D49" w:rsidP="00521D49">
      <w:pPr>
        <w:pStyle w:val="ab"/>
        <w:jc w:val="both"/>
        <w:rPr>
          <w:rStyle w:val="a5"/>
          <w:rFonts w:ascii="Times New Roman" w:eastAsia="Times New Roman" w:hAnsi="Times New Roman" w:cs="Times New Roman"/>
          <w:b/>
          <w:bCs/>
          <w:i w:val="0"/>
          <w:iCs w:val="0"/>
          <w:sz w:val="24"/>
          <w:szCs w:val="24"/>
        </w:rPr>
      </w:pPr>
      <w:r w:rsidRPr="00521D49">
        <w:rPr>
          <w:rStyle w:val="a5"/>
          <w:rFonts w:ascii="Times New Roman" w:eastAsia="Times New Roman" w:hAnsi="Times New Roman" w:cs="Times New Roman"/>
          <w:b/>
          <w:bCs/>
          <w:i w:val="0"/>
          <w:iCs w:val="0"/>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3CE29B1F" w14:textId="77777777" w:rsidR="00521D49" w:rsidRPr="00521D49" w:rsidRDefault="00521D49" w:rsidP="00521D49">
      <w:pPr>
        <w:pStyle w:val="ab"/>
        <w:jc w:val="both"/>
        <w:rPr>
          <w:rFonts w:ascii="Times New Roman" w:hAnsi="Times New Roman" w:cs="Times New Roman"/>
          <w:sz w:val="24"/>
          <w:szCs w:val="24"/>
        </w:rPr>
      </w:pPr>
      <w:r w:rsidRPr="00521D49">
        <w:rPr>
          <w:rStyle w:val="a5"/>
          <w:rFonts w:ascii="Times New Roman" w:hAnsi="Times New Roman" w:cs="Times New Roman"/>
          <w:b/>
          <w:bCs/>
          <w:i w:val="0"/>
          <w:iCs w:val="0"/>
          <w:sz w:val="24"/>
          <w:szCs w:val="24"/>
        </w:rPr>
        <w:t>найменування</w:t>
      </w:r>
      <w:r w:rsidRPr="00521D49">
        <w:rPr>
          <w:rStyle w:val="a5"/>
          <w:rFonts w:ascii="Times New Roman" w:hAnsi="Times New Roman" w:cs="Times New Roman"/>
          <w:sz w:val="24"/>
          <w:szCs w:val="24"/>
        </w:rPr>
        <w:t xml:space="preserve"> – </w:t>
      </w:r>
      <w:r w:rsidRPr="00521D49">
        <w:rPr>
          <w:rFonts w:ascii="Times New Roman" w:hAnsi="Times New Roman" w:cs="Times New Roman"/>
          <w:sz w:val="24"/>
          <w:szCs w:val="24"/>
        </w:rPr>
        <w:t>Міське комунальне підприємство «Житловик»</w:t>
      </w:r>
    </w:p>
    <w:p w14:paraId="5C65C854" w14:textId="77777777" w:rsidR="00521D49" w:rsidRPr="00521D49" w:rsidRDefault="00521D49" w:rsidP="00521D49">
      <w:pPr>
        <w:pStyle w:val="ab"/>
        <w:jc w:val="both"/>
        <w:rPr>
          <w:rFonts w:ascii="Times New Roman" w:hAnsi="Times New Roman" w:cs="Times New Roman"/>
          <w:sz w:val="24"/>
          <w:szCs w:val="24"/>
        </w:rPr>
      </w:pPr>
      <w:r w:rsidRPr="00521D49">
        <w:rPr>
          <w:rStyle w:val="a5"/>
          <w:rFonts w:ascii="Times New Roman" w:hAnsi="Times New Roman" w:cs="Times New Roman"/>
          <w:b/>
          <w:bCs/>
          <w:i w:val="0"/>
          <w:iCs w:val="0"/>
          <w:sz w:val="24"/>
          <w:szCs w:val="24"/>
        </w:rPr>
        <w:t xml:space="preserve">місцезнаходження </w:t>
      </w:r>
      <w:r w:rsidRPr="00521D49">
        <w:rPr>
          <w:rStyle w:val="a5"/>
          <w:rFonts w:ascii="Times New Roman" w:hAnsi="Times New Roman" w:cs="Times New Roman"/>
          <w:sz w:val="24"/>
          <w:szCs w:val="24"/>
        </w:rPr>
        <w:t xml:space="preserve">– </w:t>
      </w:r>
      <w:r w:rsidRPr="00521D49">
        <w:rPr>
          <w:rFonts w:ascii="Times New Roman" w:hAnsi="Times New Roman" w:cs="Times New Roman"/>
          <w:sz w:val="24"/>
          <w:szCs w:val="24"/>
        </w:rPr>
        <w:t>81300,Україна, Львівська обл., Яворівський район,  м. Мостиська, вул. Грушевського, буд. 6</w:t>
      </w:r>
    </w:p>
    <w:p w14:paraId="47C33713" w14:textId="77777777" w:rsidR="00521D49" w:rsidRPr="00521D49" w:rsidRDefault="00521D49" w:rsidP="00521D49">
      <w:pPr>
        <w:pStyle w:val="ab"/>
        <w:jc w:val="both"/>
        <w:rPr>
          <w:rFonts w:ascii="Times New Roman" w:hAnsi="Times New Roman" w:cs="Times New Roman"/>
          <w:sz w:val="24"/>
          <w:szCs w:val="24"/>
        </w:rPr>
      </w:pPr>
      <w:r w:rsidRPr="00521D49">
        <w:rPr>
          <w:rStyle w:val="a5"/>
          <w:rFonts w:ascii="Times New Roman" w:hAnsi="Times New Roman" w:cs="Times New Roman"/>
          <w:b/>
          <w:bCs/>
          <w:i w:val="0"/>
          <w:iCs w:val="0"/>
          <w:sz w:val="24"/>
          <w:szCs w:val="24"/>
        </w:rPr>
        <w:t>ідентифікаційний код замовника в Єдиному державному реєстрі юридичних осіб, фізичних осіб — підприємців та громадських формувань</w:t>
      </w:r>
      <w:r w:rsidRPr="00521D49">
        <w:rPr>
          <w:rStyle w:val="a5"/>
          <w:rFonts w:ascii="Times New Roman" w:hAnsi="Times New Roman" w:cs="Times New Roman"/>
          <w:sz w:val="24"/>
          <w:szCs w:val="24"/>
        </w:rPr>
        <w:t xml:space="preserve"> – </w:t>
      </w:r>
      <w:r w:rsidRPr="00521D49">
        <w:rPr>
          <w:rFonts w:ascii="Times New Roman" w:hAnsi="Times New Roman" w:cs="Times New Roman"/>
          <w:sz w:val="24"/>
          <w:szCs w:val="24"/>
        </w:rPr>
        <w:t>32319395</w:t>
      </w:r>
    </w:p>
    <w:p w14:paraId="2724B7B5" w14:textId="77777777" w:rsidR="00521D49" w:rsidRDefault="00521D49" w:rsidP="00521D49">
      <w:pPr>
        <w:pStyle w:val="ab"/>
        <w:jc w:val="both"/>
        <w:rPr>
          <w:rFonts w:ascii="Times New Roman" w:hAnsi="Times New Roman" w:cs="Times New Roman"/>
          <w:sz w:val="24"/>
          <w:szCs w:val="24"/>
          <w:shd w:val="clear" w:color="auto" w:fill="FFFFFF"/>
        </w:rPr>
      </w:pPr>
      <w:r w:rsidRPr="00521D49">
        <w:rPr>
          <w:rFonts w:ascii="Times New Roman" w:hAnsi="Times New Roman" w:cs="Times New Roman"/>
          <w:b/>
          <w:bCs/>
          <w:color w:val="000000"/>
          <w:sz w:val="24"/>
          <w:szCs w:val="24"/>
        </w:rPr>
        <w:t>категорія</w:t>
      </w:r>
      <w:r w:rsidRPr="00521D49">
        <w:rPr>
          <w:rFonts w:ascii="Times New Roman" w:hAnsi="Times New Roman" w:cs="Times New Roman"/>
          <w:color w:val="000000"/>
          <w:sz w:val="24"/>
          <w:szCs w:val="24"/>
        </w:rPr>
        <w:t xml:space="preserve"> – </w:t>
      </w:r>
      <w:r w:rsidRPr="00521D49">
        <w:rPr>
          <w:rFonts w:ascii="Times New Roman" w:hAnsi="Times New Roman" w:cs="Times New Roman"/>
          <w:sz w:val="24"/>
          <w:szCs w:val="24"/>
          <w:shd w:val="clear" w:color="auto" w:fill="FFFFFF"/>
        </w:rPr>
        <w:t>юридична особа, яка забезпечує потреби держави або територіальної громади</w:t>
      </w:r>
    </w:p>
    <w:p w14:paraId="46A8727F" w14:textId="77777777" w:rsidR="00521D49" w:rsidRPr="00521D49" w:rsidRDefault="00521D49" w:rsidP="00521D49">
      <w:pPr>
        <w:pStyle w:val="ab"/>
        <w:jc w:val="both"/>
        <w:rPr>
          <w:rStyle w:val="a5"/>
          <w:rFonts w:ascii="Times New Roman" w:hAnsi="Times New Roman" w:cs="Times New Roman"/>
          <w:i w:val="0"/>
          <w:iCs w:val="0"/>
          <w:sz w:val="24"/>
          <w:szCs w:val="24"/>
          <w:shd w:val="clear" w:color="auto" w:fill="FFFFFF"/>
        </w:rPr>
      </w:pPr>
    </w:p>
    <w:p w14:paraId="473D4083" w14:textId="77777777" w:rsidR="00521D49" w:rsidRPr="00521D49" w:rsidRDefault="00521D49" w:rsidP="00521D49">
      <w:pPr>
        <w:pStyle w:val="ab"/>
        <w:jc w:val="both"/>
        <w:rPr>
          <w:rFonts w:ascii="Times New Roman" w:hAnsi="Times New Roman" w:cs="Times New Roman"/>
          <w:color w:val="000000"/>
          <w:sz w:val="24"/>
          <w:szCs w:val="24"/>
          <w:lang w:eastAsia="uk-UA"/>
        </w:rPr>
      </w:pPr>
      <w:r w:rsidRPr="00521D49">
        <w:rPr>
          <w:rStyle w:val="a5"/>
          <w:rFonts w:ascii="Times New Roman" w:hAnsi="Times New Roman" w:cs="Times New Roman"/>
          <w:b/>
          <w:bCs/>
          <w:i w:val="0"/>
          <w:iCs w:val="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521D49">
        <w:rPr>
          <w:rFonts w:ascii="Times New Roman" w:hAnsi="Times New Roman" w:cs="Times New Roman"/>
          <w:b/>
          <w:bCs/>
          <w:i/>
          <w:iCs/>
          <w:color w:val="000000"/>
          <w:sz w:val="24"/>
          <w:szCs w:val="24"/>
          <w:bdr w:val="none" w:sz="0" w:space="0" w:color="auto" w:frame="1"/>
        </w:rPr>
        <w:t xml:space="preserve"> </w:t>
      </w:r>
      <w:r w:rsidRPr="00521D49">
        <w:rPr>
          <w:rFonts w:ascii="Times New Roman" w:hAnsi="Times New Roman" w:cs="Times New Roman"/>
          <w:color w:val="000000"/>
          <w:sz w:val="24"/>
          <w:szCs w:val="24"/>
          <w:bdr w:val="none" w:sz="0" w:space="0" w:color="auto" w:frame="1"/>
        </w:rPr>
        <w:t>«Послуги з виконання аварійних, відновлювальних робіт та експлуатаційного утримання вулиць і доріг комунальної власності (поточного ремонту доріг) у м. Мостиська Львівської області (вул.</w:t>
      </w:r>
      <w:r>
        <w:rPr>
          <w:rFonts w:ascii="Times New Roman" w:hAnsi="Times New Roman" w:cs="Times New Roman"/>
          <w:color w:val="000000"/>
          <w:sz w:val="24"/>
          <w:szCs w:val="24"/>
          <w:bdr w:val="none" w:sz="0" w:space="0" w:color="auto" w:frame="1"/>
        </w:rPr>
        <w:t>Івасюка</w:t>
      </w:r>
      <w:r w:rsidRPr="00521D49">
        <w:rPr>
          <w:rFonts w:ascii="Times New Roman" w:hAnsi="Times New Roman" w:cs="Times New Roman"/>
          <w:color w:val="000000"/>
          <w:sz w:val="24"/>
          <w:szCs w:val="24"/>
          <w:bdr w:val="none" w:sz="0" w:space="0" w:color="auto" w:frame="1"/>
        </w:rPr>
        <w:t>). ДК 021:2015 45230000-8 Будівництво трубопроводів, ліній зв’язку та електропередач, шосе, доріг, аеродромів і залізничних доріг; вирівнювання поверхонь»</w:t>
      </w:r>
    </w:p>
    <w:p w14:paraId="13E0BB48" w14:textId="68B3B33F" w:rsidR="002B4DCB" w:rsidRDefault="002B4DCB">
      <w:pPr>
        <w:spacing w:before="280" w:after="280" w:line="240" w:lineRule="auto"/>
        <w:jc w:val="both"/>
        <w:rPr>
          <w:rFonts w:ascii="Times New Roman" w:hAnsi="Times New Roman" w:cs="Times New Roman"/>
          <w:sz w:val="20"/>
          <w:szCs w:val="20"/>
        </w:rPr>
      </w:pPr>
      <w:r>
        <w:rPr>
          <w:rFonts w:ascii="Times New Roman" w:hAnsi="Times New Roman" w:cs="Times New Roman"/>
          <w:b/>
          <w:bCs/>
          <w:sz w:val="20"/>
          <w:szCs w:val="20"/>
        </w:rPr>
        <w:t>Розмір бюджетного призначення:</w:t>
      </w:r>
      <w:r>
        <w:rPr>
          <w:rFonts w:ascii="Times New Roman" w:hAnsi="Times New Roman" w:cs="Times New Roman"/>
          <w:sz w:val="20"/>
          <w:szCs w:val="20"/>
        </w:rPr>
        <w:t xml:space="preserve"> </w:t>
      </w:r>
      <w:r w:rsidR="00805FFA">
        <w:rPr>
          <w:rFonts w:ascii="Times New Roman" w:hAnsi="Times New Roman" w:cs="Times New Roman"/>
          <w:sz w:val="20"/>
          <w:szCs w:val="20"/>
        </w:rPr>
        <w:t>119 905,69</w:t>
      </w:r>
      <w:bookmarkStart w:id="0" w:name="_GoBack"/>
      <w:bookmarkEnd w:id="0"/>
      <w:r w:rsidR="007F4824">
        <w:rPr>
          <w:rFonts w:ascii="Times New Roman" w:hAnsi="Times New Roman" w:cs="Times New Roman"/>
          <w:sz w:val="20"/>
          <w:szCs w:val="20"/>
        </w:rPr>
        <w:t xml:space="preserve"> грн. </w:t>
      </w:r>
      <w:r>
        <w:rPr>
          <w:rFonts w:ascii="Times New Roman" w:hAnsi="Times New Roman" w:cs="Times New Roman"/>
          <w:sz w:val="20"/>
          <w:szCs w:val="20"/>
        </w:rPr>
        <w:t xml:space="preserve"> </w:t>
      </w:r>
    </w:p>
    <w:p w14:paraId="2F7D7CE5" w14:textId="77777777" w:rsidR="002B4DCB" w:rsidRDefault="002B4DCB">
      <w:pPr>
        <w:spacing w:after="0" w:line="240" w:lineRule="auto"/>
        <w:jc w:val="both"/>
        <w:rPr>
          <w:rFonts w:ascii="Times New Roman" w:hAnsi="Times New Roman" w:cs="Times New Roman"/>
          <w:i/>
          <w:iCs/>
          <w:sz w:val="20"/>
          <w:szCs w:val="20"/>
        </w:rPr>
      </w:pPr>
      <w:bookmarkStart w:id="1" w:name="_heading_h_gjdgxs" w:colFirst="0" w:colLast="0"/>
      <w:bookmarkEnd w:id="1"/>
      <w:r>
        <w:rPr>
          <w:rFonts w:ascii="Times New Roman" w:hAnsi="Times New Roman" w:cs="Times New Roman"/>
          <w:b/>
          <w:bCs/>
          <w:color w:val="000000"/>
          <w:sz w:val="20"/>
          <w:szCs w:val="20"/>
        </w:rPr>
        <w:t>Підстави для здійснення закупівлі:</w:t>
      </w:r>
      <w:r>
        <w:rPr>
          <w:rFonts w:ascii="Times New Roman" w:hAnsi="Times New Roman" w:cs="Times New Roman"/>
          <w:b/>
          <w:bCs/>
          <w:sz w:val="20"/>
          <w:szCs w:val="20"/>
        </w:rPr>
        <w:t xml:space="preserve"> </w:t>
      </w:r>
      <w:r>
        <w:rPr>
          <w:rFonts w:ascii="Times New Roman" w:hAnsi="Times New Roman" w:cs="Times New Roman"/>
          <w:i/>
          <w:iCs/>
          <w:sz w:val="20"/>
          <w:szCs w:val="20"/>
        </w:rPr>
        <w:t>відповідно до підпункту 8 пункту 13 Особливостей</w:t>
      </w:r>
      <w:r>
        <w:rPr>
          <w:rFonts w:ascii="Times New Roman" w:hAnsi="Times New Roman" w:cs="Times New Roman"/>
          <w:b/>
          <w:bCs/>
          <w:color w:val="323232"/>
          <w:sz w:val="20"/>
          <w:szCs w:val="20"/>
        </w:rPr>
        <w:t xml:space="preserve"> </w:t>
      </w:r>
      <w:r>
        <w:rPr>
          <w:rFonts w:ascii="Times New Roman" w:hAnsi="Times New Roman" w:cs="Times New Roman"/>
          <w:i/>
          <w:iCs/>
          <w:sz w:val="20"/>
          <w:szCs w:val="20"/>
        </w:rPr>
        <w:t>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в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укладеному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14:paraId="7C2D1875" w14:textId="77777777" w:rsidR="002B4DCB" w:rsidRDefault="002B4DCB">
      <w:pPr>
        <w:spacing w:after="0" w:line="240" w:lineRule="auto"/>
        <w:jc w:val="both"/>
        <w:rPr>
          <w:rFonts w:ascii="Times New Roman" w:hAnsi="Times New Roman" w:cs="Times New Roman"/>
          <w:i/>
          <w:iCs/>
          <w:sz w:val="20"/>
          <w:szCs w:val="20"/>
        </w:rPr>
      </w:pPr>
    </w:p>
    <w:p w14:paraId="69103457" w14:textId="77777777" w:rsidR="002B4DCB" w:rsidRDefault="002B4DCB">
      <w:pPr>
        <w:spacing w:before="240" w:after="0" w:line="276" w:lineRule="auto"/>
        <w:jc w:val="both"/>
        <w:rPr>
          <w:rFonts w:ascii="Times New Roman" w:hAnsi="Times New Roman" w:cs="Times New Roman"/>
          <w:sz w:val="24"/>
          <w:szCs w:val="24"/>
        </w:rPr>
      </w:pPr>
      <w:r>
        <w:rPr>
          <w:rFonts w:ascii="Times New Roman" w:hAnsi="Times New Roman" w:cs="Times New Roman"/>
          <w:b/>
          <w:bCs/>
          <w:sz w:val="20"/>
          <w:szCs w:val="20"/>
        </w:rPr>
        <w:t>Обґрунтування підстави для здійснення закупівлі:</w:t>
      </w:r>
      <w:r>
        <w:rPr>
          <w:rFonts w:ascii="Times New Roman" w:hAnsi="Times New Roman" w:cs="Times New Roman"/>
          <w:i/>
          <w:iCs/>
          <w:color w:val="000000"/>
          <w:sz w:val="20"/>
          <w:szCs w:val="20"/>
        </w:rPr>
        <w:t> </w:t>
      </w:r>
    </w:p>
    <w:p w14:paraId="2DB4E6EA" w14:textId="77777777" w:rsidR="002B4DCB" w:rsidRDefault="002B4DCB">
      <w:pPr>
        <w:shd w:val="clear" w:color="auto" w:fill="FFFFFF"/>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обов’язковим зазначенням строку дії цих обмежень.</w:t>
      </w:r>
    </w:p>
    <w:p w14:paraId="100B7BC6" w14:textId="77777777" w:rsidR="002B4DCB" w:rsidRDefault="002B4DCB">
      <w:pPr>
        <w:spacing w:after="0" w:line="240" w:lineRule="auto"/>
        <w:ind w:firstLine="709"/>
        <w:jc w:val="both"/>
        <w:rPr>
          <w:rFonts w:ascii="Times New Roman" w:hAnsi="Times New Roman" w:cs="Times New Roman"/>
          <w:i/>
          <w:iCs/>
          <w:sz w:val="20"/>
          <w:szCs w:val="20"/>
        </w:rPr>
      </w:pPr>
      <w:r>
        <w:rPr>
          <w:rFonts w:ascii="Times New Roman" w:hAnsi="Times New Roman" w:cs="Times New Roman"/>
          <w:i/>
          <w:iCs/>
          <w:sz w:val="20"/>
          <w:szCs w:val="20"/>
        </w:rPr>
        <w:t xml:space="preserve">Указом Президента України від 24.02.2022 № 64 (зі змінами) термін дії воєнного стану встановлено до </w:t>
      </w:r>
      <w:r w:rsidR="00015D5D">
        <w:rPr>
          <w:rFonts w:ascii="Times New Roman" w:hAnsi="Times New Roman" w:cs="Times New Roman"/>
          <w:i/>
          <w:iCs/>
          <w:sz w:val="20"/>
          <w:szCs w:val="20"/>
        </w:rPr>
        <w:t>18 листопада 2023 р.</w:t>
      </w:r>
      <w:r>
        <w:rPr>
          <w:rFonts w:ascii="Times New Roman" w:hAnsi="Times New Roman" w:cs="Times New Roman"/>
          <w:i/>
          <w:iCs/>
          <w:sz w:val="20"/>
          <w:szCs w:val="20"/>
        </w:rPr>
        <w:t>.</w:t>
      </w:r>
    </w:p>
    <w:p w14:paraId="23980976" w14:textId="77777777" w:rsidR="002B4DCB" w:rsidRDefault="002B4DCB">
      <w:pPr>
        <w:shd w:val="clear" w:color="auto" w:fill="FFFFFF"/>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Статтею 4 Указу № 64 Кабінету Міністрів України постановлено невідкладно:</w:t>
      </w:r>
    </w:p>
    <w:p w14:paraId="1AAFC5FE" w14:textId="77777777" w:rsidR="002B4DCB" w:rsidRDefault="002B4DCB">
      <w:pPr>
        <w:shd w:val="clear" w:color="auto" w:fill="FFFFFF"/>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1) ввести в дію план запровадження та забезпечення заходів правового режиму воєнного стану в Україні;</w:t>
      </w:r>
    </w:p>
    <w:p w14:paraId="644B57BF" w14:textId="77777777" w:rsidR="002B4DCB" w:rsidRDefault="002B4DCB">
      <w:pPr>
        <w:shd w:val="clear" w:color="auto" w:fill="FFFFFF"/>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2) забезпечити фінансування та вжити в межах повноважень інших заходів, пов</w:t>
      </w:r>
      <w:r>
        <w:rPr>
          <w:rFonts w:ascii="Times New Roman" w:hAnsi="Times New Roman" w:cs="Times New Roman"/>
          <w:sz w:val="20"/>
          <w:szCs w:val="20"/>
        </w:rPr>
        <w:t>’</w:t>
      </w:r>
      <w:r>
        <w:rPr>
          <w:rFonts w:ascii="Times New Roman" w:hAnsi="Times New Roman" w:cs="Times New Roman"/>
          <w:color w:val="000000"/>
          <w:sz w:val="20"/>
          <w:szCs w:val="20"/>
        </w:rPr>
        <w:t>язаних із запровадженням правового режиму воєнного стану на території України.</w:t>
      </w:r>
    </w:p>
    <w:p w14:paraId="39721640" w14:textId="77777777" w:rsidR="002B4DCB" w:rsidRDefault="002B4DCB">
      <w:pPr>
        <w:shd w:val="clear" w:color="auto" w:fill="FFFFFF"/>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Стаття 12</w:t>
      </w:r>
      <w:r>
        <w:rPr>
          <w:rFonts w:ascii="Times New Roman" w:hAnsi="Times New Roman" w:cs="Times New Roman"/>
          <w:color w:val="000000"/>
          <w:sz w:val="20"/>
          <w:szCs w:val="20"/>
          <w:vertAlign w:val="superscript"/>
        </w:rPr>
        <w:t>1</w:t>
      </w:r>
      <w:r>
        <w:rPr>
          <w:rFonts w:ascii="Times New Roman" w:hAnsi="Times New Roman" w:cs="Times New Roman"/>
          <w:color w:val="000000"/>
          <w:sz w:val="20"/>
          <w:szCs w:val="20"/>
        </w:rPr>
        <w:t> Закону України «Про правовий режим воєнного стану» передбачає, що Кабінет Міністрів України в разі введення воєнного стану в Україні або окремих її місцевостях:</w:t>
      </w:r>
    </w:p>
    <w:p w14:paraId="68CC6340" w14:textId="77777777" w:rsidR="002B4DCB" w:rsidRDefault="002B4DCB">
      <w:pPr>
        <w:shd w:val="clear" w:color="auto" w:fill="FFFFFF"/>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1) працює відповідно до Регламенту Кабінету Міністрів України в умовах воєнного стану;</w:t>
      </w:r>
    </w:p>
    <w:p w14:paraId="04086B77" w14:textId="77777777" w:rsidR="002B4DCB" w:rsidRDefault="002B4DCB">
      <w:pPr>
        <w:shd w:val="clear" w:color="auto" w:fill="FFFFFF"/>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2)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 яка склалася.</w:t>
      </w:r>
    </w:p>
    <w:p w14:paraId="520F6635" w14:textId="77777777" w:rsidR="002B4DCB" w:rsidRDefault="002B4DCB">
      <w:pPr>
        <w:shd w:val="clear" w:color="auto" w:fill="FFFFFF"/>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sz w:val="20"/>
          <w:szCs w:val="20"/>
        </w:rPr>
        <w:t>Згідно з с</w:t>
      </w:r>
      <w:r>
        <w:rPr>
          <w:rFonts w:ascii="Times New Roman" w:hAnsi="Times New Roman" w:cs="Times New Roman"/>
          <w:color w:val="000000"/>
          <w:sz w:val="20"/>
          <w:szCs w:val="20"/>
        </w:rPr>
        <w:t xml:space="preserve">ьомим абзацом пункту 5 частини 1 статті 20 Закону України від 27.02.2014 № 794 «Про Кабінет Міністрів України» Кабінет Міністрів України здійснює керівництво єдиною системою цивільного </w:t>
      </w:r>
      <w:r>
        <w:rPr>
          <w:rFonts w:ascii="Times New Roman" w:hAnsi="Times New Roman" w:cs="Times New Roman"/>
          <w:color w:val="000000"/>
          <w:sz w:val="20"/>
          <w:szCs w:val="20"/>
        </w:rPr>
        <w:lastRenderedPageBreak/>
        <w:t>захисту України, мобілізаційною підготовкою національної економіки та переведенням її на режим роботи в умовах надзвичайного чи воєнного стану.</w:t>
      </w:r>
    </w:p>
    <w:p w14:paraId="33D0DF03" w14:textId="77777777" w:rsidR="002B4DCB" w:rsidRDefault="002B4DCB">
      <w:pPr>
        <w:shd w:val="clear" w:color="auto" w:fill="FFFFFF"/>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З метою невідкладного забезпечення заходів правового режиму воєнного стану, до яких у тому числі входить здійснення публічних закупівель, частиною </w:t>
      </w:r>
      <w:r>
        <w:rPr>
          <w:rFonts w:ascii="Times New Roman" w:hAnsi="Times New Roman" w:cs="Times New Roman"/>
          <w:sz w:val="20"/>
          <w:szCs w:val="20"/>
        </w:rPr>
        <w:t>3</w:t>
      </w:r>
      <w:r>
        <w:rPr>
          <w:rFonts w:ascii="Times New Roman" w:hAnsi="Times New Roman" w:cs="Times New Roman"/>
          <w:sz w:val="20"/>
          <w:szCs w:val="20"/>
          <w:vertAlign w:val="superscript"/>
        </w:rPr>
        <w:t>7</w:t>
      </w:r>
      <w:r>
        <w:rPr>
          <w:rFonts w:ascii="Times New Roman" w:hAnsi="Times New Roman" w:cs="Times New Roman"/>
          <w:color w:val="000000"/>
          <w:sz w:val="20"/>
          <w:szCs w:val="20"/>
        </w:rPr>
        <w:t xml:space="preserve"> розділу Х </w:t>
      </w:r>
      <w:r>
        <w:rPr>
          <w:rFonts w:ascii="Times New Roman" w:hAnsi="Times New Roman" w:cs="Times New Roman"/>
          <w:sz w:val="20"/>
          <w:szCs w:val="20"/>
        </w:rPr>
        <w:t xml:space="preserve">«Прикінцеві та перехідні положення» </w:t>
      </w:r>
      <w:r>
        <w:rPr>
          <w:rFonts w:ascii="Times New Roman" w:hAnsi="Times New Roman" w:cs="Times New Roman"/>
          <w:color w:val="000000"/>
          <w:sz w:val="20"/>
          <w:szCs w:val="20"/>
        </w:rPr>
        <w:t>Закону встановлено, що на період дії правового режиму воєнного стану в Україні та протягом 90 днів з дня його припинення або скасування </w:t>
      </w:r>
      <w:hyperlink r:id="rId5" w:anchor="n16">
        <w:r>
          <w:rPr>
            <w:rFonts w:ascii="Times New Roman" w:hAnsi="Times New Roman" w:cs="Times New Roman"/>
            <w:color w:val="000000"/>
            <w:sz w:val="20"/>
            <w:szCs w:val="20"/>
          </w:rPr>
          <w:t>особливості здійснення закупівель товарів, робіт і послуг для замовників, передбачених цим Законом</w:t>
        </w:r>
      </w:hyperlink>
      <w:r>
        <w:rPr>
          <w:rFonts w:ascii="Times New Roman" w:hAnsi="Times New Roman" w:cs="Times New Roman"/>
          <w:color w:val="000000"/>
          <w:sz w:val="20"/>
          <w:szCs w:val="20"/>
        </w:rPr>
        <w:t xml:space="preserve">, визначаються Кабінетом Міністрів України із забезпеченням захищеності таких замовників від воєнних загроз. </w:t>
      </w:r>
    </w:p>
    <w:p w14:paraId="6F08552C" w14:textId="77777777" w:rsidR="002B4DCB" w:rsidRDefault="002B4DCB">
      <w:pPr>
        <w:shd w:val="clear" w:color="auto" w:fill="FFFFFF"/>
        <w:spacing w:after="0" w:line="240" w:lineRule="auto"/>
        <w:ind w:firstLine="709"/>
        <w:jc w:val="both"/>
        <w:rPr>
          <w:rFonts w:ascii="Times New Roman" w:hAnsi="Times New Roman" w:cs="Times New Roman"/>
          <w:b/>
          <w:bCs/>
          <w:i/>
          <w:iCs/>
          <w:color w:val="000000"/>
          <w:sz w:val="20"/>
          <w:szCs w:val="20"/>
        </w:rPr>
      </w:pPr>
      <w:r>
        <w:rPr>
          <w:rFonts w:ascii="Times New Roman" w:hAnsi="Times New Roman" w:cs="Times New Roman"/>
          <w:color w:val="000000"/>
          <w:sz w:val="20"/>
          <w:szCs w:val="20"/>
        </w:rPr>
        <w:t xml:space="preserve">На виконання </w:t>
      </w:r>
      <w:r>
        <w:rPr>
          <w:rFonts w:ascii="Times New Roman" w:hAnsi="Times New Roman" w:cs="Times New Roman"/>
          <w:sz w:val="20"/>
          <w:szCs w:val="20"/>
        </w:rPr>
        <w:t>ціє</w:t>
      </w:r>
      <w:r>
        <w:rPr>
          <w:rFonts w:ascii="Times New Roman" w:hAnsi="Times New Roman" w:cs="Times New Roman"/>
          <w:color w:val="000000"/>
          <w:sz w:val="20"/>
          <w:szCs w:val="20"/>
        </w:rPr>
        <w:t>ї норми Закону урядом бул</w:t>
      </w:r>
      <w:r>
        <w:rPr>
          <w:rFonts w:ascii="Times New Roman" w:hAnsi="Times New Roman" w:cs="Times New Roman"/>
          <w:sz w:val="20"/>
          <w:szCs w:val="20"/>
        </w:rPr>
        <w:t>и</w:t>
      </w:r>
      <w:r>
        <w:rPr>
          <w:rFonts w:ascii="Times New Roman" w:hAnsi="Times New Roman" w:cs="Times New Roman"/>
          <w:color w:val="000000"/>
          <w:sz w:val="20"/>
          <w:szCs w:val="20"/>
        </w:rPr>
        <w:t xml:space="preserve"> прийнят</w:t>
      </w:r>
      <w:r>
        <w:rPr>
          <w:rFonts w:ascii="Times New Roman" w:hAnsi="Times New Roman" w:cs="Times New Roman"/>
          <w:sz w:val="20"/>
          <w:szCs w:val="20"/>
        </w:rPr>
        <w:t>і</w:t>
      </w:r>
      <w:r>
        <w:rPr>
          <w:rFonts w:ascii="Times New Roman" w:hAnsi="Times New Roman" w:cs="Times New Roman"/>
          <w:color w:val="000000"/>
          <w:sz w:val="20"/>
          <w:szCs w:val="20"/>
        </w:rPr>
        <w:t xml:space="preserve"> </w:t>
      </w:r>
      <w:r>
        <w:rPr>
          <w:rFonts w:ascii="Times New Roman" w:hAnsi="Times New Roman" w:cs="Times New Roman"/>
          <w:b/>
          <w:bCs/>
          <w:i/>
          <w:iCs/>
          <w:sz w:val="20"/>
          <w:szCs w:val="20"/>
        </w:rPr>
        <w:t>Особливості</w:t>
      </w:r>
      <w:r>
        <w:rPr>
          <w:rFonts w:ascii="Times New Roman" w:hAnsi="Times New Roman" w:cs="Times New Roman"/>
          <w:b/>
          <w:bCs/>
          <w:i/>
          <w:iCs/>
          <w:color w:val="000000"/>
          <w:sz w:val="20"/>
          <w:szCs w:val="20"/>
        </w:rPr>
        <w:t>.</w:t>
      </w:r>
    </w:p>
    <w:p w14:paraId="2DB86615" w14:textId="77777777" w:rsidR="002B4DCB" w:rsidRDefault="002B4DCB">
      <w:pPr>
        <w:spacing w:after="0" w:line="240" w:lineRule="auto"/>
        <w:ind w:firstLine="709"/>
        <w:jc w:val="both"/>
        <w:rPr>
          <w:rFonts w:ascii="Times New Roman" w:hAnsi="Times New Roman" w:cs="Times New Roman"/>
          <w:b/>
          <w:bCs/>
          <w:sz w:val="20"/>
          <w:szCs w:val="20"/>
        </w:rPr>
      </w:pPr>
      <w:r>
        <w:rPr>
          <w:rFonts w:ascii="Times New Roman" w:hAnsi="Times New Roman" w:cs="Times New Roman"/>
          <w:sz w:val="20"/>
          <w:szCs w:val="20"/>
        </w:rPr>
        <w:t xml:space="preserve">Положеннями </w:t>
      </w:r>
      <w:r>
        <w:rPr>
          <w:rFonts w:ascii="Times New Roman" w:hAnsi="Times New Roman" w:cs="Times New Roman"/>
          <w:b/>
          <w:bCs/>
          <w:i/>
          <w:iCs/>
          <w:sz w:val="20"/>
          <w:szCs w:val="20"/>
        </w:rPr>
        <w:t>Особливостей</w:t>
      </w:r>
      <w:r>
        <w:rPr>
          <w:rFonts w:ascii="Times New Roman" w:hAnsi="Times New Roman" w:cs="Times New Roman"/>
          <w:sz w:val="20"/>
          <w:szCs w:val="20"/>
        </w:rPr>
        <w:t xml:space="preserve"> передбачено підставу для</w:t>
      </w:r>
      <w:r>
        <w:rPr>
          <w:rFonts w:ascii="Times New Roman" w:hAnsi="Times New Roman" w:cs="Times New Roman"/>
          <w:color w:val="000000"/>
          <w:sz w:val="20"/>
          <w:szCs w:val="20"/>
          <w:highlight w:val="white"/>
        </w:rPr>
        <w:t xml:space="preserve"> здійснення закупівлі за </w:t>
      </w:r>
      <w:r>
        <w:rPr>
          <w:rFonts w:ascii="Times New Roman" w:hAnsi="Times New Roman" w:cs="Times New Roman"/>
          <w:b/>
          <w:bCs/>
          <w:color w:val="000000"/>
          <w:sz w:val="20"/>
          <w:szCs w:val="20"/>
          <w:highlight w:val="white"/>
        </w:rPr>
        <w:t>підпунктом 8 пункту 13:</w:t>
      </w:r>
      <w:r>
        <w:rPr>
          <w:rFonts w:ascii="Times New Roman" w:hAnsi="Times New Roman" w:cs="Times New Roman"/>
          <w:sz w:val="20"/>
          <w:szCs w:val="20"/>
        </w:rPr>
        <w:t xml:space="preserve">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 </w:t>
      </w:r>
      <w:r>
        <w:rPr>
          <w:rFonts w:ascii="Times New Roman" w:hAnsi="Times New Roman" w:cs="Times New Roman"/>
          <w:i/>
          <w:iCs/>
          <w:sz w:val="20"/>
          <w:szCs w:val="20"/>
        </w:rPr>
        <w:t>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в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укладеному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r>
        <w:rPr>
          <w:rFonts w:ascii="Times New Roman" w:hAnsi="Times New Roman" w:cs="Times New Roman"/>
          <w:sz w:val="20"/>
          <w:szCs w:val="20"/>
        </w:rPr>
        <w:t xml:space="preserve"> </w:t>
      </w:r>
    </w:p>
    <w:p w14:paraId="1630F917" w14:textId="77777777" w:rsidR="002B4DCB" w:rsidRDefault="002B4DCB">
      <w:pPr>
        <w:spacing w:after="0" w:line="240" w:lineRule="auto"/>
        <w:ind w:firstLine="708"/>
        <w:jc w:val="both"/>
        <w:rPr>
          <w:rFonts w:ascii="Times New Roman" w:hAnsi="Times New Roman" w:cs="Times New Roman"/>
          <w:color w:val="FF0000"/>
          <w:sz w:val="20"/>
          <w:szCs w:val="20"/>
        </w:rPr>
      </w:pPr>
    </w:p>
    <w:p w14:paraId="6FD0A971" w14:textId="77777777" w:rsidR="002B4DCB" w:rsidRDefault="002B4DCB">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Обсяг закупівлі визначається на підставі річного планування, а також з урахуванням потреби замовника на період </w:t>
      </w:r>
      <w:r w:rsidR="00015D5D">
        <w:rPr>
          <w:rFonts w:ascii="Times New Roman" w:hAnsi="Times New Roman" w:cs="Times New Roman"/>
          <w:sz w:val="20"/>
          <w:szCs w:val="20"/>
        </w:rPr>
        <w:t>2023 р.</w:t>
      </w:r>
    </w:p>
    <w:p w14:paraId="330135D5" w14:textId="77777777" w:rsidR="002B4DCB" w:rsidRDefault="00015D5D">
      <w:pPr>
        <w:spacing w:after="0" w:line="240" w:lineRule="auto"/>
        <w:ind w:firstLine="708"/>
        <w:jc w:val="both"/>
        <w:rPr>
          <w:rFonts w:ascii="Times New Roman" w:hAnsi="Times New Roman" w:cs="Times New Roman"/>
          <w:i/>
          <w:iCs/>
          <w:color w:val="000000" w:themeColor="text1"/>
          <w:sz w:val="20"/>
          <w:szCs w:val="20"/>
        </w:rPr>
      </w:pPr>
      <w:r w:rsidRPr="00015D5D">
        <w:rPr>
          <w:rFonts w:ascii="Times New Roman" w:hAnsi="Times New Roman" w:cs="Times New Roman"/>
          <w:i/>
          <w:iCs/>
          <w:color w:val="000000" w:themeColor="text1"/>
          <w:sz w:val="20"/>
          <w:szCs w:val="20"/>
        </w:rPr>
        <w:t>Міським комунальним підприємством «Житловик»</w:t>
      </w:r>
      <w:r w:rsidR="002B4DCB" w:rsidRPr="00015D5D">
        <w:rPr>
          <w:rFonts w:ascii="Times New Roman" w:hAnsi="Times New Roman" w:cs="Times New Roman"/>
          <w:i/>
          <w:iCs/>
          <w:color w:val="000000" w:themeColor="text1"/>
          <w:sz w:val="20"/>
          <w:szCs w:val="20"/>
        </w:rPr>
        <w:t xml:space="preserve"> укладено договір на </w:t>
      </w:r>
      <w:r w:rsidRPr="00015D5D">
        <w:rPr>
          <w:rFonts w:ascii="Times New Roman" w:hAnsi="Times New Roman" w:cs="Times New Roman"/>
          <w:i/>
          <w:iCs/>
          <w:color w:val="000000" w:themeColor="text1"/>
          <w:sz w:val="20"/>
          <w:szCs w:val="20"/>
        </w:rPr>
        <w:t xml:space="preserve">надання послуг </w:t>
      </w:r>
      <w:r w:rsidRPr="00015D5D">
        <w:rPr>
          <w:rFonts w:ascii="Times New Roman" w:hAnsi="Times New Roman" w:cs="Times New Roman"/>
          <w:i/>
          <w:iCs/>
          <w:color w:val="000000" w:themeColor="text1"/>
          <w:sz w:val="20"/>
          <w:szCs w:val="20"/>
          <w:bdr w:val="none" w:sz="0" w:space="0" w:color="auto" w:frame="1"/>
        </w:rPr>
        <w:t>«Послуги з виконання аварійних, відновлювальних робіт та експлуатаційного утримання вулиць і доріг комунальної власності (поточного ремонту доріг) у м. Мостиська Львівської області (вул.Івасюка). ДК 021:2015 45230000-8 Будівництво трубопроводів, ліній зв’язку та електропередач, шосе, доріг, аеродромів і залізничних доріг; вирівнювання поверхонь»</w:t>
      </w:r>
      <w:r w:rsidR="002B4DCB" w:rsidRPr="00015D5D">
        <w:rPr>
          <w:rFonts w:ascii="Times New Roman" w:hAnsi="Times New Roman" w:cs="Times New Roman"/>
          <w:i/>
          <w:iCs/>
          <w:color w:val="000000" w:themeColor="text1"/>
          <w:sz w:val="20"/>
          <w:szCs w:val="20"/>
        </w:rPr>
        <w:t xml:space="preserve"> за результатами закупівлі. Натомість є необхідність </w:t>
      </w:r>
      <w:r>
        <w:rPr>
          <w:rFonts w:ascii="Times New Roman" w:hAnsi="Times New Roman" w:cs="Times New Roman"/>
          <w:i/>
          <w:iCs/>
          <w:color w:val="000000" w:themeColor="text1"/>
          <w:sz w:val="20"/>
          <w:szCs w:val="20"/>
        </w:rPr>
        <w:t>додаткових робіт , що виникла безпосередньо в процесі надання послуг з поточного ремонту доріг, а саме:</w:t>
      </w:r>
    </w:p>
    <w:p w14:paraId="507B07DE" w14:textId="77777777" w:rsidR="00015D5D" w:rsidRPr="00015D5D" w:rsidRDefault="00015D5D" w:rsidP="00015D5D">
      <w:pPr>
        <w:numPr>
          <w:ilvl w:val="0"/>
          <w:numId w:val="1"/>
        </w:numPr>
        <w:spacing w:after="0" w:line="240" w:lineRule="auto"/>
        <w:jc w:val="both"/>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Улаштування підстильних та вирівнювальних шарів основи із ЩПС С-7 – 60.15 м</w:t>
      </w:r>
      <w:r>
        <w:rPr>
          <w:rFonts w:ascii="Times New Roman" w:hAnsi="Times New Roman" w:cs="Times New Roman"/>
          <w:i/>
          <w:iCs/>
          <w:color w:val="000000" w:themeColor="text1"/>
          <w:sz w:val="20"/>
          <w:szCs w:val="20"/>
          <w:vertAlign w:val="superscript"/>
        </w:rPr>
        <w:t>3</w:t>
      </w:r>
      <w:r>
        <w:rPr>
          <w:rFonts w:ascii="Times New Roman" w:hAnsi="Times New Roman" w:cs="Times New Roman"/>
          <w:i/>
          <w:iCs/>
          <w:color w:val="000000" w:themeColor="text1"/>
          <w:sz w:val="20"/>
          <w:szCs w:val="20"/>
        </w:rPr>
        <w:t>.</w:t>
      </w:r>
    </w:p>
    <w:p w14:paraId="1AE9A12C" w14:textId="77777777" w:rsidR="002B4DCB" w:rsidRPr="00015D5D" w:rsidRDefault="002B4DCB">
      <w:pPr>
        <w:shd w:val="clear" w:color="auto" w:fill="FFFFFF"/>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При цьому підтверджується наявність нагальної потреби в закупівлі </w:t>
      </w:r>
      <w:r w:rsidR="00015D5D">
        <w:rPr>
          <w:rFonts w:ascii="Times New Roman" w:hAnsi="Times New Roman" w:cs="Times New Roman"/>
          <w:sz w:val="20"/>
          <w:szCs w:val="20"/>
        </w:rPr>
        <w:t xml:space="preserve">додаткових робіт за договором </w:t>
      </w:r>
      <w:r w:rsidR="00015D5D" w:rsidRPr="00015D5D">
        <w:rPr>
          <w:rFonts w:ascii="Times New Roman" w:hAnsi="Times New Roman" w:cs="Times New Roman"/>
          <w:color w:val="000000"/>
          <w:sz w:val="20"/>
          <w:szCs w:val="20"/>
          <w:bdr w:val="none" w:sz="0" w:space="0" w:color="auto" w:frame="1"/>
        </w:rPr>
        <w:t>«Послуги з виконання аварійних, відновлювальних робіт та експлуатаційного утримання вулиць і доріг комунальної власності (поточного ремонту доріг) у м. Мостиська Львівської області (вул.Івасюка). ДК 021:2015 45230000-8 Будівництво трубопроводів, ліній зв’язку та електропередач, шосе, доріг, аеродромів і залізничних доріг; вирівнювання поверхонь»</w:t>
      </w:r>
      <w:r w:rsidR="00015D5D">
        <w:rPr>
          <w:rFonts w:ascii="Times New Roman" w:hAnsi="Times New Roman" w:cs="Times New Roman"/>
          <w:color w:val="000000"/>
          <w:sz w:val="20"/>
          <w:szCs w:val="20"/>
          <w:bdr w:val="none" w:sz="0" w:space="0" w:color="auto" w:frame="1"/>
        </w:rPr>
        <w:t>.</w:t>
      </w:r>
    </w:p>
    <w:p w14:paraId="0FD8E071" w14:textId="77777777" w:rsidR="002B4DCB" w:rsidRDefault="002B4DCB">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sz w:val="20"/>
          <w:szCs w:val="20"/>
        </w:rPr>
        <w:t>Водночас</w:t>
      </w:r>
      <w:r>
        <w:rPr>
          <w:rFonts w:ascii="Times New Roman" w:hAnsi="Times New Roman" w:cs="Times New Roman"/>
          <w:color w:val="000000"/>
          <w:sz w:val="20"/>
          <w:szCs w:val="20"/>
        </w:rPr>
        <w:t>, як передбачено чинним законодавством,</w:t>
      </w:r>
      <w:bookmarkStart w:id="2" w:name="bookmark_id_gjdgxs" w:colFirst="0" w:colLast="0"/>
      <w:bookmarkEnd w:id="2"/>
      <w:r>
        <w:rPr>
          <w:rFonts w:ascii="Times New Roman" w:hAnsi="Times New Roman" w:cs="Times New Roman"/>
          <w:color w:val="000000"/>
          <w:sz w:val="20"/>
          <w:szCs w:val="20"/>
        </w:rPr>
        <w:t xml:space="preserve"> під час здійснення закупівель замовники повинні дотримуватися принципів здійснення публічних закупівель</w:t>
      </w:r>
      <w:r>
        <w:rPr>
          <w:rFonts w:ascii="Times New Roman" w:hAnsi="Times New Roman" w:cs="Times New Roman"/>
          <w:sz w:val="20"/>
          <w:szCs w:val="20"/>
        </w:rPr>
        <w:t>.</w:t>
      </w:r>
    </w:p>
    <w:p w14:paraId="0E26FF28" w14:textId="77777777" w:rsidR="002B4DCB" w:rsidRDefault="002B4DCB">
      <w:pPr>
        <w:spacing w:after="0" w:line="240" w:lineRule="auto"/>
        <w:ind w:firstLine="709"/>
        <w:jc w:val="both"/>
        <w:rPr>
          <w:rFonts w:ascii="Times New Roman" w:hAnsi="Times New Roman" w:cs="Times New Roman"/>
          <w:color w:val="000000"/>
          <w:sz w:val="20"/>
          <w:szCs w:val="20"/>
          <w:highlight w:val="white"/>
        </w:rPr>
      </w:pPr>
      <w:r>
        <w:rPr>
          <w:rFonts w:ascii="Times New Roman" w:hAnsi="Times New Roman" w:cs="Times New Roman"/>
          <w:sz w:val="20"/>
          <w:szCs w:val="20"/>
        </w:rPr>
        <w:t>Отже</w:t>
      </w:r>
      <w:r>
        <w:rPr>
          <w:rFonts w:ascii="Times New Roman" w:hAnsi="Times New Roman" w:cs="Times New Roman"/>
          <w:color w:val="000000"/>
          <w:sz w:val="20"/>
          <w:szCs w:val="20"/>
        </w:rPr>
        <w:t xml:space="preserve">, враховуючи зазначене, з метою дотримання принципу ефективності закупівлі, якнайшвидшого забезпечення наявної потреби Замовника в умовах воєнного стану замовник прийняв рішення щодо здійснення </w:t>
      </w:r>
      <w:r>
        <w:rPr>
          <w:rFonts w:ascii="Times New Roman" w:hAnsi="Times New Roman" w:cs="Times New Roman"/>
          <w:b/>
          <w:bCs/>
          <w:i/>
          <w:iCs/>
          <w:color w:val="000000"/>
          <w:sz w:val="20"/>
          <w:szCs w:val="20"/>
        </w:rPr>
        <w:t>Закупівлі</w:t>
      </w:r>
      <w:r>
        <w:rPr>
          <w:rFonts w:ascii="Times New Roman" w:hAnsi="Times New Roman" w:cs="Times New Roman"/>
          <w:color w:val="000000"/>
          <w:sz w:val="20"/>
          <w:szCs w:val="20"/>
        </w:rPr>
        <w:t xml:space="preserve"> без застосування відкритих торгів та/або електронного каталогу для закупівлі товару та застосування під час здійснення </w:t>
      </w:r>
      <w:r>
        <w:rPr>
          <w:rFonts w:ascii="Times New Roman" w:hAnsi="Times New Roman" w:cs="Times New Roman"/>
          <w:b/>
          <w:bCs/>
          <w:i/>
          <w:iCs/>
          <w:color w:val="000000"/>
          <w:sz w:val="20"/>
          <w:szCs w:val="20"/>
        </w:rPr>
        <w:t xml:space="preserve">Закупівлі, </w:t>
      </w:r>
      <w:r>
        <w:rPr>
          <w:rFonts w:ascii="Times New Roman" w:hAnsi="Times New Roman" w:cs="Times New Roman"/>
          <w:color w:val="000000"/>
          <w:sz w:val="20"/>
          <w:szCs w:val="20"/>
          <w:highlight w:val="white"/>
        </w:rPr>
        <w:t>як виняток, п</w:t>
      </w:r>
      <w:r>
        <w:rPr>
          <w:rFonts w:ascii="Times New Roman" w:hAnsi="Times New Roman" w:cs="Times New Roman"/>
          <w:color w:val="000000"/>
          <w:sz w:val="20"/>
          <w:szCs w:val="20"/>
        </w:rPr>
        <w:t>ідстави за</w:t>
      </w:r>
      <w:r>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u w:val="single"/>
        </w:rPr>
        <w:t xml:space="preserve">підпунктом 8 пункту 13 </w:t>
      </w:r>
      <w:r>
        <w:rPr>
          <w:rFonts w:ascii="Times New Roman" w:hAnsi="Times New Roman" w:cs="Times New Roman"/>
          <w:b/>
          <w:bCs/>
          <w:i/>
          <w:iCs/>
          <w:color w:val="000000"/>
          <w:sz w:val="20"/>
          <w:szCs w:val="20"/>
          <w:u w:val="single"/>
        </w:rPr>
        <w:t>Особливостей</w:t>
      </w:r>
      <w:r>
        <w:rPr>
          <w:rFonts w:ascii="Times New Roman" w:hAnsi="Times New Roman" w:cs="Times New Roman"/>
          <w:color w:val="000000"/>
          <w:sz w:val="20"/>
          <w:szCs w:val="20"/>
        </w:rPr>
        <w:t>: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w:t>
      </w:r>
      <w:r>
        <w:rPr>
          <w:rFonts w:ascii="Times New Roman" w:hAnsi="Times New Roman" w:cs="Times New Roman"/>
          <w:b/>
          <w:bCs/>
          <w:color w:val="000000"/>
          <w:sz w:val="20"/>
          <w:szCs w:val="20"/>
        </w:rPr>
        <w:t xml:space="preserve"> </w:t>
      </w:r>
      <w:r>
        <w:rPr>
          <w:rFonts w:ascii="Times New Roman" w:hAnsi="Times New Roman" w:cs="Times New Roman"/>
          <w:i/>
          <w:iCs/>
          <w:sz w:val="20"/>
          <w:szCs w:val="20"/>
        </w:rPr>
        <w:t>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в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укладеному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r>
        <w:rPr>
          <w:rFonts w:ascii="Times New Roman" w:hAnsi="Times New Roman" w:cs="Times New Roman"/>
          <w:i/>
          <w:iCs/>
          <w:color w:val="000000"/>
          <w:sz w:val="20"/>
          <w:szCs w:val="20"/>
          <w:highlight w:val="white"/>
        </w:rPr>
        <w:t> </w:t>
      </w:r>
      <w:r>
        <w:rPr>
          <w:rFonts w:ascii="Times New Roman" w:hAnsi="Times New Roman" w:cs="Times New Roman"/>
          <w:color w:val="000000"/>
          <w:sz w:val="20"/>
          <w:szCs w:val="20"/>
          <w:highlight w:val="white"/>
        </w:rPr>
        <w:t>і укладення договору.</w:t>
      </w:r>
    </w:p>
    <w:p w14:paraId="09176C8A" w14:textId="77777777" w:rsidR="002B4DCB" w:rsidRDefault="002B4DCB">
      <w:pPr>
        <w:shd w:val="clear" w:color="auto" w:fill="FFFFFF"/>
        <w:spacing w:after="0" w:line="240" w:lineRule="auto"/>
        <w:ind w:firstLine="709"/>
        <w:jc w:val="both"/>
        <w:rPr>
          <w:rFonts w:ascii="Times New Roman" w:hAnsi="Times New Roman" w:cs="Times New Roman"/>
          <w:sz w:val="20"/>
          <w:szCs w:val="20"/>
          <w:highlight w:val="white"/>
        </w:rPr>
      </w:pPr>
      <w:r>
        <w:rPr>
          <w:rFonts w:ascii="Times New Roman" w:hAnsi="Times New Roman" w:cs="Times New Roman"/>
          <w:sz w:val="20"/>
          <w:szCs w:val="20"/>
          <w:highlight w:val="white"/>
        </w:rPr>
        <w:t>З огляду на викладене, рішення щодо проведення закупівлі відповідає чинному законодавству.</w:t>
      </w:r>
    </w:p>
    <w:p w14:paraId="62AB96CA" w14:textId="77777777" w:rsidR="002B4DCB" w:rsidRDefault="002B4DCB">
      <w:pPr>
        <w:spacing w:after="0" w:line="240" w:lineRule="auto"/>
        <w:ind w:firstLine="709"/>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 xml:space="preserve">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w:t>
      </w:r>
      <w:r>
        <w:rPr>
          <w:rFonts w:ascii="Times New Roman" w:hAnsi="Times New Roman" w:cs="Times New Roman"/>
          <w:sz w:val="20"/>
          <w:szCs w:val="20"/>
          <w:highlight w:val="white"/>
        </w:rPr>
        <w:t>3</w:t>
      </w:r>
      <w:r>
        <w:rPr>
          <w:rFonts w:ascii="Times New Roman" w:hAnsi="Times New Roman" w:cs="Times New Roman"/>
          <w:sz w:val="20"/>
          <w:szCs w:val="20"/>
          <w:highlight w:val="white"/>
          <w:vertAlign w:val="superscript"/>
        </w:rPr>
        <w:t>8</w:t>
      </w:r>
      <w:r>
        <w:rPr>
          <w:rFonts w:ascii="Times New Roman" w:hAnsi="Times New Roman" w:cs="Times New Roman"/>
          <w:color w:val="000000"/>
          <w:sz w:val="20"/>
          <w:szCs w:val="20"/>
          <w:highlight w:val="white"/>
        </w:rPr>
        <w:t xml:space="preserve"> розділу Х «Прикінцеві та перехідні положення» Закону.</w:t>
      </w:r>
    </w:p>
    <w:p w14:paraId="6BC4A71C" w14:textId="77777777" w:rsidR="002B4DCB" w:rsidRDefault="002B4DC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Разом </w:t>
      </w:r>
      <w:r>
        <w:rPr>
          <w:rFonts w:ascii="Times New Roman" w:hAnsi="Times New Roman" w:cs="Times New Roman"/>
          <w:sz w:val="20"/>
          <w:szCs w:val="20"/>
        </w:rPr>
        <w:t>зі</w:t>
      </w:r>
      <w:r>
        <w:rPr>
          <w:rFonts w:ascii="Times New Roman" w:hAnsi="Times New Roman" w:cs="Times New Roman"/>
          <w:color w:val="000000"/>
          <w:sz w:val="20"/>
          <w:szCs w:val="20"/>
        </w:rPr>
        <w:t xml:space="preserve"> звітом про договір про закупівлю, укладений без використання електронної системи закупівель, замовник оприлюднює в електронній системі закупівель договір про закупівлю та додатки до нього, а також обґрунтування підстави для здійснення замовником закупівлі відповідно до </w:t>
      </w:r>
      <w:r>
        <w:rPr>
          <w:rFonts w:ascii="Times New Roman" w:hAnsi="Times New Roman" w:cs="Times New Roman"/>
          <w:b/>
          <w:bCs/>
          <w:color w:val="000000"/>
          <w:sz w:val="20"/>
          <w:szCs w:val="20"/>
        </w:rPr>
        <w:t>пункту 13 Особливосте</w:t>
      </w:r>
      <w:r>
        <w:rPr>
          <w:rFonts w:ascii="Times New Roman" w:hAnsi="Times New Roman" w:cs="Times New Roman"/>
          <w:color w:val="000000"/>
          <w:sz w:val="20"/>
          <w:szCs w:val="20"/>
        </w:rPr>
        <w:t xml:space="preserve">й </w:t>
      </w:r>
      <w:r w:rsidRPr="005F22B2">
        <w:rPr>
          <w:rFonts w:ascii="Times New Roman" w:hAnsi="Times New Roman" w:cs="Times New Roman"/>
          <w:color w:val="000000" w:themeColor="text1"/>
          <w:sz w:val="20"/>
          <w:szCs w:val="20"/>
        </w:rPr>
        <w:t>у вигляді цього файлу «Обґрунтування підстави».</w:t>
      </w:r>
    </w:p>
    <w:p w14:paraId="724BD44E" w14:textId="77777777" w:rsidR="002B4DCB" w:rsidRDefault="002B4DCB">
      <w:pPr>
        <w:shd w:val="clear" w:color="auto" w:fill="FFFFFF"/>
        <w:spacing w:after="0" w:line="240" w:lineRule="auto"/>
        <w:ind w:firstLine="709"/>
        <w:jc w:val="both"/>
      </w:pPr>
    </w:p>
    <w:sectPr w:rsidR="002B4DCB" w:rsidSect="00531961">
      <w:pgSz w:w="11906" w:h="16838"/>
      <w:pgMar w:top="850" w:right="850" w:bottom="850" w:left="156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8A70CF"/>
    <w:multiLevelType w:val="hybridMultilevel"/>
    <w:tmpl w:val="57BACD7A"/>
    <w:lvl w:ilvl="0" w:tplc="A5AC4C9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61"/>
    <w:rsid w:val="00015D5D"/>
    <w:rsid w:val="002B4DCB"/>
    <w:rsid w:val="00521D49"/>
    <w:rsid w:val="00531961"/>
    <w:rsid w:val="005F22B2"/>
    <w:rsid w:val="007F4824"/>
    <w:rsid w:val="00805FFA"/>
    <w:rsid w:val="00AC054A"/>
    <w:rsid w:val="00B24688"/>
    <w:rsid w:val="00CB44E8"/>
    <w:rsid w:val="00D07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32F04D"/>
  <w15:docId w15:val="{6BFFD713-2DD6-41F8-8876-48AC212D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lang w:val="uk-UA"/>
    </w:rPr>
  </w:style>
  <w:style w:type="paragraph" w:styleId="1">
    <w:name w:val="heading 1"/>
    <w:basedOn w:val="10"/>
    <w:next w:val="10"/>
    <w:link w:val="11"/>
    <w:uiPriority w:val="99"/>
    <w:qFormat/>
    <w:pPr>
      <w:keepNext/>
      <w:keepLines/>
      <w:spacing w:before="480" w:after="120"/>
      <w:outlineLvl w:val="0"/>
    </w:pPr>
    <w:rPr>
      <w:b/>
      <w:bCs/>
      <w:sz w:val="48"/>
      <w:szCs w:val="48"/>
    </w:rPr>
  </w:style>
  <w:style w:type="paragraph" w:styleId="2">
    <w:name w:val="heading 2"/>
    <w:basedOn w:val="10"/>
    <w:next w:val="10"/>
    <w:link w:val="20"/>
    <w:uiPriority w:val="99"/>
    <w:qFormat/>
    <w:pPr>
      <w:keepNext/>
      <w:keepLines/>
      <w:spacing w:before="360" w:after="80"/>
      <w:outlineLvl w:val="1"/>
    </w:pPr>
    <w:rPr>
      <w:b/>
      <w:bCs/>
      <w:sz w:val="36"/>
      <w:szCs w:val="36"/>
    </w:rPr>
  </w:style>
  <w:style w:type="paragraph" w:styleId="3">
    <w:name w:val="heading 3"/>
    <w:basedOn w:val="10"/>
    <w:next w:val="10"/>
    <w:link w:val="30"/>
    <w:uiPriority w:val="99"/>
    <w:qFormat/>
    <w:pPr>
      <w:keepNext/>
      <w:keepLines/>
      <w:spacing w:before="280" w:after="80"/>
      <w:outlineLvl w:val="2"/>
    </w:pPr>
    <w:rPr>
      <w:b/>
      <w:bCs/>
      <w:sz w:val="28"/>
      <w:szCs w:val="28"/>
    </w:rPr>
  </w:style>
  <w:style w:type="paragraph" w:styleId="4">
    <w:name w:val="heading 4"/>
    <w:basedOn w:val="10"/>
    <w:next w:val="10"/>
    <w:link w:val="40"/>
    <w:uiPriority w:val="99"/>
    <w:qFormat/>
    <w:pPr>
      <w:keepNext/>
      <w:keepLines/>
      <w:spacing w:before="240" w:after="40"/>
      <w:outlineLvl w:val="3"/>
    </w:pPr>
    <w:rPr>
      <w:b/>
      <w:bCs/>
      <w:sz w:val="24"/>
      <w:szCs w:val="24"/>
    </w:rPr>
  </w:style>
  <w:style w:type="paragraph" w:styleId="5">
    <w:name w:val="heading 5"/>
    <w:basedOn w:val="10"/>
    <w:next w:val="10"/>
    <w:link w:val="50"/>
    <w:uiPriority w:val="99"/>
    <w:qFormat/>
    <w:pPr>
      <w:keepNext/>
      <w:keepLines/>
      <w:spacing w:before="220" w:after="40"/>
      <w:outlineLvl w:val="4"/>
    </w:pPr>
    <w:rPr>
      <w:b/>
      <w:bCs/>
    </w:rPr>
  </w:style>
  <w:style w:type="paragraph" w:styleId="6">
    <w:name w:val="heading 6"/>
    <w:basedOn w:val="10"/>
    <w:next w:val="10"/>
    <w:link w:val="60"/>
    <w:uiPriority w:val="99"/>
    <w:qFormat/>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75077A"/>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sid w:val="0075077A"/>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rsid w:val="0075077A"/>
    <w:rPr>
      <w:rFonts w:asciiTheme="majorHAnsi" w:eastAsiaTheme="majorEastAsia" w:hAnsiTheme="majorHAnsi" w:cstheme="majorBidi"/>
      <w:b/>
      <w:bCs/>
      <w:sz w:val="26"/>
      <w:szCs w:val="26"/>
      <w:lang w:val="uk-UA"/>
    </w:rPr>
  </w:style>
  <w:style w:type="character" w:customStyle="1" w:styleId="40">
    <w:name w:val="Заголовок 4 Знак"/>
    <w:basedOn w:val="a0"/>
    <w:link w:val="4"/>
    <w:uiPriority w:val="9"/>
    <w:semiHidden/>
    <w:rsid w:val="0075077A"/>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rsid w:val="0075077A"/>
    <w:rPr>
      <w:rFonts w:asciiTheme="minorHAnsi" w:eastAsiaTheme="minorEastAsia" w:hAnsiTheme="minorHAnsi" w:cstheme="minorBidi"/>
      <w:b/>
      <w:bCs/>
      <w:i/>
      <w:iCs/>
      <w:sz w:val="26"/>
      <w:szCs w:val="26"/>
      <w:lang w:val="uk-UA"/>
    </w:rPr>
  </w:style>
  <w:style w:type="character" w:customStyle="1" w:styleId="60">
    <w:name w:val="Заголовок 6 Знак"/>
    <w:basedOn w:val="a0"/>
    <w:link w:val="6"/>
    <w:uiPriority w:val="9"/>
    <w:semiHidden/>
    <w:rsid w:val="0075077A"/>
    <w:rPr>
      <w:rFonts w:asciiTheme="minorHAnsi" w:eastAsiaTheme="minorEastAsia" w:hAnsiTheme="minorHAnsi" w:cstheme="minorBidi"/>
      <w:b/>
      <w:bCs/>
      <w:lang w:val="uk-UA"/>
    </w:rPr>
  </w:style>
  <w:style w:type="paragraph" w:customStyle="1" w:styleId="12">
    <w:name w:val="Обычный1"/>
    <w:uiPriority w:val="99"/>
    <w:rsid w:val="00531961"/>
    <w:pPr>
      <w:spacing w:after="160" w:line="259" w:lineRule="auto"/>
    </w:pPr>
    <w:rPr>
      <w:lang w:val="uk-UA"/>
    </w:rPr>
  </w:style>
  <w:style w:type="paragraph" w:styleId="a3">
    <w:name w:val="Title"/>
    <w:basedOn w:val="10"/>
    <w:next w:val="10"/>
    <w:link w:val="a4"/>
    <w:uiPriority w:val="99"/>
    <w:qFormat/>
    <w:pPr>
      <w:keepNext/>
      <w:keepLines/>
      <w:spacing w:before="480" w:after="120"/>
    </w:pPr>
    <w:rPr>
      <w:b/>
      <w:bCs/>
      <w:sz w:val="72"/>
      <w:szCs w:val="72"/>
    </w:rPr>
  </w:style>
  <w:style w:type="character" w:customStyle="1" w:styleId="a4">
    <w:name w:val="Заголовок Знак"/>
    <w:basedOn w:val="a0"/>
    <w:link w:val="a3"/>
    <w:uiPriority w:val="10"/>
    <w:rsid w:val="0075077A"/>
    <w:rPr>
      <w:rFonts w:asciiTheme="majorHAnsi" w:eastAsiaTheme="majorEastAsia" w:hAnsiTheme="majorHAnsi" w:cstheme="majorBidi"/>
      <w:b/>
      <w:bCs/>
      <w:kern w:val="28"/>
      <w:sz w:val="32"/>
      <w:szCs w:val="32"/>
      <w:lang w:val="uk-UA"/>
    </w:rPr>
  </w:style>
  <w:style w:type="table" w:customStyle="1" w:styleId="TableNormal1">
    <w:name w:val="Table Normal1"/>
    <w:uiPriority w:val="99"/>
    <w:rsid w:val="00531961"/>
    <w:pPr>
      <w:spacing w:after="160" w:line="259" w:lineRule="auto"/>
    </w:pPr>
    <w:rPr>
      <w:lang w:val="uk-UA"/>
    </w:rPr>
    <w:tblPr>
      <w:tblCellMar>
        <w:top w:w="0" w:type="dxa"/>
        <w:left w:w="0" w:type="dxa"/>
        <w:bottom w:w="0" w:type="dxa"/>
        <w:right w:w="0" w:type="dxa"/>
      </w:tblCellMar>
    </w:tblPr>
  </w:style>
  <w:style w:type="table" w:customStyle="1" w:styleId="TableNormal2">
    <w:name w:val="Table Normal2"/>
    <w:uiPriority w:val="99"/>
    <w:rsid w:val="00531961"/>
    <w:pPr>
      <w:spacing w:after="160" w:line="259" w:lineRule="auto"/>
    </w:pPr>
    <w:rPr>
      <w:lang w:val="uk-UA"/>
    </w:rPr>
    <w:tblPr>
      <w:tblCellMar>
        <w:top w:w="0" w:type="dxa"/>
        <w:left w:w="0" w:type="dxa"/>
        <w:bottom w:w="0" w:type="dxa"/>
        <w:right w:w="0" w:type="dxa"/>
      </w:tblCellMar>
    </w:tblPr>
  </w:style>
  <w:style w:type="paragraph" w:customStyle="1" w:styleId="10">
    <w:name w:val="Обычный1"/>
    <w:uiPriority w:val="99"/>
    <w:pPr>
      <w:spacing w:after="160" w:line="259" w:lineRule="auto"/>
    </w:pPr>
    <w:rPr>
      <w:lang w:val="uk-UA"/>
    </w:rPr>
  </w:style>
  <w:style w:type="table" w:customStyle="1" w:styleId="TableNormal3">
    <w:name w:val="Table Normal3"/>
    <w:uiPriority w:val="99"/>
    <w:pPr>
      <w:spacing w:after="160" w:line="259" w:lineRule="auto"/>
    </w:pPr>
    <w:rPr>
      <w:lang w:val="uk-UA"/>
    </w:rPr>
    <w:tblPr>
      <w:tblCellMar>
        <w:top w:w="0" w:type="dxa"/>
        <w:left w:w="0" w:type="dxa"/>
        <w:bottom w:w="0" w:type="dxa"/>
        <w:right w:w="0" w:type="dxa"/>
      </w:tblCellMar>
    </w:tblPr>
  </w:style>
  <w:style w:type="character" w:customStyle="1" w:styleId="rvts0">
    <w:name w:val="rvts0"/>
    <w:basedOn w:val="a0"/>
    <w:uiPriority w:val="99"/>
  </w:style>
  <w:style w:type="character" w:styleId="a5">
    <w:name w:val="Emphasis"/>
    <w:basedOn w:val="a0"/>
    <w:uiPriority w:val="99"/>
    <w:qFormat/>
    <w:rPr>
      <w:i/>
      <w:iCs/>
    </w:rPr>
  </w:style>
  <w:style w:type="character" w:styleId="a6">
    <w:name w:val="Strong"/>
    <w:basedOn w:val="a0"/>
    <w:uiPriority w:val="99"/>
    <w:qFormat/>
    <w:rPr>
      <w:b/>
      <w:bCs/>
    </w:rPr>
  </w:style>
  <w:style w:type="paragraph" w:styleId="a7">
    <w:name w:val="List Paragraph"/>
    <w:basedOn w:val="a"/>
    <w:uiPriority w:val="99"/>
    <w:qFormat/>
    <w:pPr>
      <w:spacing w:after="200" w:line="276" w:lineRule="auto"/>
      <w:ind w:left="720"/>
    </w:pPr>
    <w:rPr>
      <w:lang w:val="ru-RU"/>
    </w:rPr>
  </w:style>
  <w:style w:type="paragraph" w:customStyle="1" w:styleId="rvps2">
    <w:name w:val="rvps2"/>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uiPriority w:val="99"/>
  </w:style>
  <w:style w:type="paragraph" w:styleId="a9">
    <w:name w:val="Subtitle"/>
    <w:basedOn w:val="12"/>
    <w:next w:val="12"/>
    <w:link w:val="aa"/>
    <w:uiPriority w:val="99"/>
    <w:qFormat/>
    <w:rsid w:val="00531961"/>
    <w:pPr>
      <w:keepNext/>
      <w:keepLines/>
      <w:spacing w:before="360" w:after="80"/>
    </w:pPr>
    <w:rPr>
      <w:rFonts w:ascii="Georgia" w:hAnsi="Georgia" w:cs="Georgia"/>
      <w:i/>
      <w:iCs/>
      <w:color w:val="666666"/>
      <w:sz w:val="48"/>
      <w:szCs w:val="48"/>
    </w:rPr>
  </w:style>
  <w:style w:type="character" w:customStyle="1" w:styleId="aa">
    <w:name w:val="Подзаголовок Знак"/>
    <w:basedOn w:val="a0"/>
    <w:link w:val="a9"/>
    <w:uiPriority w:val="11"/>
    <w:rsid w:val="0075077A"/>
    <w:rPr>
      <w:rFonts w:asciiTheme="majorHAnsi" w:eastAsiaTheme="majorEastAsia" w:hAnsiTheme="majorHAnsi" w:cstheme="majorBidi"/>
      <w:sz w:val="24"/>
      <w:szCs w:val="24"/>
      <w:lang w:val="uk-UA"/>
    </w:rPr>
  </w:style>
  <w:style w:type="paragraph" w:customStyle="1" w:styleId="newsdetailcardtext">
    <w:name w:val="newsdetailcard__text"/>
    <w:basedOn w:val="a"/>
    <w:uiPriority w:val="99"/>
    <w:rsid w:val="00521D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b">
    <w:name w:val="No Spacing"/>
    <w:uiPriority w:val="1"/>
    <w:qFormat/>
    <w:rsid w:val="00521D49"/>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6054</Words>
  <Characters>3452</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11</vt:lpstr>
    </vt:vector>
  </TitlesOfParts>
  <Company>Home</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User</dc:creator>
  <cp:keywords/>
  <dc:description/>
  <cp:lastModifiedBy>USER</cp:lastModifiedBy>
  <cp:revision>4</cp:revision>
  <dcterms:created xsi:type="dcterms:W3CDTF">2023-09-22T08:02:00Z</dcterms:created>
  <dcterms:modified xsi:type="dcterms:W3CDTF">2023-10-02T09:42:00Z</dcterms:modified>
</cp:coreProperties>
</file>