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1FF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14:paraId="3627C622"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14:paraId="61EFC9B6" w14:textId="77777777" w:rsidTr="007920A7">
        <w:tc>
          <w:tcPr>
            <w:tcW w:w="5387" w:type="dxa"/>
            <w:tcBorders>
              <w:top w:val="nil"/>
              <w:left w:val="nil"/>
              <w:bottom w:val="nil"/>
              <w:right w:val="nil"/>
            </w:tcBorders>
          </w:tcPr>
          <w:p w14:paraId="2EE8CECF"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14:paraId="3452A77A"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14:paraId="5383E018" w14:textId="77777777" w:rsidTr="007920A7">
        <w:tc>
          <w:tcPr>
            <w:tcW w:w="5387" w:type="dxa"/>
            <w:tcBorders>
              <w:top w:val="nil"/>
              <w:left w:val="nil"/>
              <w:bottom w:val="nil"/>
              <w:right w:val="nil"/>
            </w:tcBorders>
            <w:hideMark/>
          </w:tcPr>
          <w:p w14:paraId="471A3584"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EC57F6" w14:paraId="715F9932" w14:textId="77777777" w:rsidTr="007920A7">
        <w:tc>
          <w:tcPr>
            <w:tcW w:w="5387" w:type="dxa"/>
            <w:tcBorders>
              <w:top w:val="nil"/>
              <w:left w:val="nil"/>
              <w:bottom w:val="nil"/>
              <w:right w:val="nil"/>
            </w:tcBorders>
            <w:hideMark/>
          </w:tcPr>
          <w:p w14:paraId="0538DC14" w14:textId="46753780" w:rsidR="00DE5331" w:rsidRPr="00EC57F6" w:rsidRDefault="00DE5331" w:rsidP="00CB57D3">
            <w:pPr>
              <w:suppressAutoHyphens/>
              <w:spacing w:after="0" w:line="240" w:lineRule="auto"/>
              <w:jc w:val="right"/>
              <w:rPr>
                <w:rFonts w:ascii="Times New Roman" w:eastAsia="Times New Roman" w:hAnsi="Times New Roman" w:cs="Times New Roman"/>
                <w:b/>
                <w:bCs/>
                <w:sz w:val="24"/>
                <w:szCs w:val="24"/>
                <w:lang w:eastAsia="zh-CN"/>
              </w:rPr>
            </w:pPr>
            <w:r w:rsidRPr="00E2465B">
              <w:rPr>
                <w:rFonts w:ascii="Times New Roman" w:eastAsia="Times New Roman" w:hAnsi="Times New Roman" w:cs="Times New Roman"/>
                <w:b/>
                <w:bCs/>
                <w:sz w:val="24"/>
                <w:szCs w:val="24"/>
                <w:lang w:eastAsia="zh-CN"/>
              </w:rPr>
              <w:t xml:space="preserve">Протокол № </w:t>
            </w:r>
            <w:r w:rsidR="00612F15">
              <w:rPr>
                <w:rFonts w:ascii="Times New Roman" w:eastAsia="Times New Roman" w:hAnsi="Times New Roman" w:cs="Times New Roman"/>
                <w:b/>
                <w:bCs/>
                <w:sz w:val="24"/>
                <w:szCs w:val="24"/>
                <w:lang w:eastAsia="zh-CN"/>
              </w:rPr>
              <w:t>203</w:t>
            </w:r>
            <w:r w:rsidRPr="00E2465B">
              <w:rPr>
                <w:rFonts w:ascii="Times New Roman" w:eastAsia="Times New Roman" w:hAnsi="Times New Roman" w:cs="Times New Roman"/>
                <w:b/>
                <w:bCs/>
                <w:sz w:val="24"/>
                <w:szCs w:val="24"/>
                <w:lang w:eastAsia="zh-CN"/>
              </w:rPr>
              <w:t xml:space="preserve">  від</w:t>
            </w:r>
            <w:r w:rsidRPr="00855A26">
              <w:rPr>
                <w:rFonts w:ascii="Times New Roman" w:eastAsia="Times New Roman" w:hAnsi="Times New Roman" w:cs="Times New Roman"/>
                <w:b/>
                <w:bCs/>
                <w:sz w:val="24"/>
                <w:szCs w:val="24"/>
                <w:lang w:eastAsia="zh-CN"/>
              </w:rPr>
              <w:t xml:space="preserve"> </w:t>
            </w:r>
            <w:r w:rsidR="00855A26" w:rsidRPr="00855A26">
              <w:rPr>
                <w:rFonts w:ascii="Times New Roman" w:eastAsia="Times New Roman" w:hAnsi="Times New Roman" w:cs="Times New Roman"/>
                <w:b/>
                <w:bCs/>
                <w:sz w:val="24"/>
                <w:szCs w:val="24"/>
                <w:lang w:eastAsia="zh-CN"/>
              </w:rPr>
              <w:t>18</w:t>
            </w:r>
            <w:r w:rsidRPr="00855A26">
              <w:rPr>
                <w:rFonts w:ascii="Times New Roman" w:eastAsia="Times New Roman" w:hAnsi="Times New Roman" w:cs="Times New Roman"/>
                <w:b/>
                <w:bCs/>
                <w:sz w:val="24"/>
                <w:szCs w:val="24"/>
                <w:lang w:eastAsia="zh-CN"/>
              </w:rPr>
              <w:t>.</w:t>
            </w:r>
            <w:r w:rsidR="00CB23F6" w:rsidRPr="00855A26">
              <w:rPr>
                <w:rFonts w:ascii="Times New Roman" w:eastAsia="Times New Roman" w:hAnsi="Times New Roman" w:cs="Times New Roman"/>
                <w:b/>
                <w:bCs/>
                <w:sz w:val="24"/>
                <w:szCs w:val="24"/>
                <w:lang w:eastAsia="zh-CN"/>
              </w:rPr>
              <w:t>05</w:t>
            </w:r>
            <w:r w:rsidRPr="00855A26">
              <w:rPr>
                <w:rFonts w:ascii="Times New Roman" w:eastAsia="Times New Roman" w:hAnsi="Times New Roman" w:cs="Times New Roman"/>
                <w:b/>
                <w:bCs/>
                <w:sz w:val="24"/>
                <w:szCs w:val="24"/>
                <w:lang w:eastAsia="zh-CN"/>
              </w:rPr>
              <w:t>.2023</w:t>
            </w:r>
            <w:r w:rsidRPr="00855A26">
              <w:rPr>
                <w:rFonts w:ascii="Times New Roman" w:eastAsia="Times New Roman" w:hAnsi="Times New Roman" w:cs="Times New Roman"/>
                <w:b/>
                <w:sz w:val="24"/>
                <w:szCs w:val="24"/>
                <w:lang w:eastAsia="zh-CN"/>
              </w:rPr>
              <w:t xml:space="preserve"> року</w:t>
            </w:r>
          </w:p>
        </w:tc>
      </w:tr>
      <w:tr w:rsidR="00DE5331" w:rsidRPr="00EC57F6" w14:paraId="3781DA25" w14:textId="77777777" w:rsidTr="007920A7">
        <w:tc>
          <w:tcPr>
            <w:tcW w:w="5387" w:type="dxa"/>
            <w:tcBorders>
              <w:top w:val="nil"/>
              <w:left w:val="nil"/>
              <w:bottom w:val="nil"/>
              <w:right w:val="nil"/>
            </w:tcBorders>
            <w:hideMark/>
          </w:tcPr>
          <w:p w14:paraId="7B84FA43" w14:textId="77777777"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14:paraId="4487F861" w14:textId="77777777" w:rsidTr="007920A7">
        <w:trPr>
          <w:trHeight w:val="677"/>
        </w:trPr>
        <w:tc>
          <w:tcPr>
            <w:tcW w:w="5387" w:type="dxa"/>
            <w:tcBorders>
              <w:top w:val="nil"/>
              <w:left w:val="nil"/>
              <w:bottom w:val="nil"/>
              <w:right w:val="nil"/>
            </w:tcBorders>
            <w:hideMark/>
          </w:tcPr>
          <w:p w14:paraId="0B9A9663" w14:textId="77777777"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DD4889">
              <w:rPr>
                <w:rFonts w:ascii="Times New Roman" w:eastAsia="Times New Roman" w:hAnsi="Times New Roman" w:cs="Times New Roman"/>
                <w:b/>
                <w:bCs/>
                <w:sz w:val="24"/>
                <w:szCs w:val="24"/>
                <w:lang w:eastAsia="zh-CN"/>
              </w:rPr>
              <w:t>І.А. Скачкова</w:t>
            </w:r>
          </w:p>
        </w:tc>
      </w:tr>
    </w:tbl>
    <w:p w14:paraId="2F5085B8"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14:paraId="3F26AD93"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49DDB00D"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8B7BFC8"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1C454C6D"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2991B33D"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595E321" w14:textId="66CDFCED" w:rsidR="00DE5331"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p w14:paraId="076CF255" w14:textId="62915BFC" w:rsidR="000F3A0B" w:rsidRPr="00EC57F6" w:rsidRDefault="000F3A0B" w:rsidP="00DE5331">
      <w:pPr>
        <w:suppressAutoHyphens/>
        <w:spacing w:after="0" w:line="240" w:lineRule="auto"/>
        <w:jc w:val="center"/>
        <w:rPr>
          <w:rFonts w:ascii="Times New Roman" w:eastAsia="Times New Roman" w:hAnsi="Times New Roman" w:cs="Times New Roman"/>
          <w:b/>
          <w:color w:val="000000"/>
          <w:sz w:val="32"/>
          <w:szCs w:val="32"/>
          <w:lang w:eastAsia="zh-CN"/>
        </w:rPr>
      </w:pPr>
      <w:r>
        <w:rPr>
          <w:rFonts w:ascii="Times New Roman" w:eastAsia="Times New Roman" w:hAnsi="Times New Roman" w:cs="Times New Roman"/>
          <w:b/>
          <w:color w:val="000000"/>
          <w:sz w:val="32"/>
          <w:szCs w:val="32"/>
          <w:lang w:eastAsia="zh-CN"/>
        </w:rPr>
        <w:t>(нова редакція)</w:t>
      </w:r>
    </w:p>
    <w:tbl>
      <w:tblPr>
        <w:tblW w:w="10314" w:type="dxa"/>
        <w:tblLayout w:type="fixed"/>
        <w:tblLook w:val="04A0" w:firstRow="1" w:lastRow="0" w:firstColumn="1" w:lastColumn="0" w:noHBand="0" w:noVBand="1"/>
      </w:tblPr>
      <w:tblGrid>
        <w:gridCol w:w="10314"/>
      </w:tblGrid>
      <w:tr w:rsidR="00DE5331" w:rsidRPr="00EC57F6" w14:paraId="0245B907" w14:textId="77777777" w:rsidTr="007920A7">
        <w:tc>
          <w:tcPr>
            <w:tcW w:w="10314" w:type="dxa"/>
          </w:tcPr>
          <w:p w14:paraId="72375D20"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14:paraId="50FC834B" w14:textId="77777777"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14:paraId="44A2DE30" w14:textId="77777777" w:rsidTr="007920A7">
        <w:tc>
          <w:tcPr>
            <w:tcW w:w="10314" w:type="dxa"/>
          </w:tcPr>
          <w:p w14:paraId="47D800C8"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14:paraId="3732A6A3" w14:textId="77777777" w:rsidR="00DE5331" w:rsidRPr="00EC57F6" w:rsidRDefault="00DE5331" w:rsidP="00DE5331">
      <w:pPr>
        <w:suppressAutoHyphens/>
        <w:spacing w:after="0" w:line="240" w:lineRule="auto"/>
        <w:rPr>
          <w:rFonts w:ascii="Times New Roman" w:eastAsia="Times New Roman" w:hAnsi="Times New Roman" w:cs="Times New Roman"/>
          <w:b/>
          <w:sz w:val="32"/>
          <w:szCs w:val="32"/>
          <w:lang w:eastAsia="zh-CN"/>
        </w:rPr>
      </w:pPr>
    </w:p>
    <w:p w14:paraId="2D2F94D5"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14:paraId="156D6C26"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14:paraId="21DAAD32" w14:textId="4A8CFA3E" w:rsidR="009E0116" w:rsidRPr="009E0116" w:rsidRDefault="00A65A60" w:rsidP="009E0116">
      <w:pPr>
        <w:suppressAutoHyphens/>
        <w:spacing w:after="0" w:line="240" w:lineRule="auto"/>
        <w:jc w:val="center"/>
        <w:rPr>
          <w:rFonts w:ascii="Times New Roman" w:eastAsia="Times New Roman" w:hAnsi="Times New Roman" w:cs="Times New Roman"/>
          <w:b/>
          <w:bCs/>
          <w:sz w:val="56"/>
          <w:szCs w:val="56"/>
          <w:lang w:eastAsia="zh-CN"/>
        </w:rPr>
      </w:pPr>
      <w:bookmarkStart w:id="0" w:name="_Hlk135217508"/>
      <w:r>
        <w:rPr>
          <w:rFonts w:ascii="Times New Roman" w:eastAsia="Times New Roman" w:hAnsi="Times New Roman" w:cs="Times New Roman"/>
          <w:b/>
          <w:bCs/>
          <w:sz w:val="56"/>
          <w:szCs w:val="56"/>
          <w:lang w:val="ru-RU" w:eastAsia="zh-CN"/>
        </w:rPr>
        <w:t>Фарба</w:t>
      </w:r>
      <w:r w:rsidR="009E0116" w:rsidRPr="009E0116">
        <w:rPr>
          <w:rFonts w:ascii="Times New Roman" w:eastAsia="Times New Roman" w:hAnsi="Times New Roman" w:cs="Times New Roman"/>
          <w:b/>
          <w:bCs/>
          <w:sz w:val="56"/>
          <w:szCs w:val="56"/>
          <w:lang w:eastAsia="zh-CN"/>
        </w:rPr>
        <w:t xml:space="preserve"> (код ДК 021:2015 </w:t>
      </w:r>
      <w:r>
        <w:rPr>
          <w:rFonts w:ascii="Times New Roman" w:eastAsia="Times New Roman" w:hAnsi="Times New Roman" w:cs="Times New Roman"/>
          <w:b/>
          <w:bCs/>
          <w:sz w:val="56"/>
          <w:szCs w:val="56"/>
          <w:lang w:eastAsia="zh-CN"/>
        </w:rPr>
        <w:t>44810000</w:t>
      </w:r>
      <w:r w:rsidR="009E0116" w:rsidRPr="009E0116">
        <w:rPr>
          <w:rFonts w:ascii="Times New Roman" w:eastAsia="Times New Roman" w:hAnsi="Times New Roman" w:cs="Times New Roman"/>
          <w:b/>
          <w:bCs/>
          <w:sz w:val="56"/>
          <w:szCs w:val="56"/>
          <w:lang w:eastAsia="zh-CN"/>
        </w:rPr>
        <w:t>-</w:t>
      </w:r>
      <w:r>
        <w:rPr>
          <w:rFonts w:ascii="Times New Roman" w:eastAsia="Times New Roman" w:hAnsi="Times New Roman" w:cs="Times New Roman"/>
          <w:b/>
          <w:bCs/>
          <w:sz w:val="56"/>
          <w:szCs w:val="56"/>
          <w:lang w:eastAsia="zh-CN"/>
        </w:rPr>
        <w:t>1</w:t>
      </w:r>
      <w:r w:rsidR="009E0116" w:rsidRPr="009E0116">
        <w:rPr>
          <w:rFonts w:ascii="Times New Roman" w:eastAsia="Times New Roman" w:hAnsi="Times New Roman" w:cs="Times New Roman"/>
          <w:b/>
          <w:bCs/>
          <w:sz w:val="56"/>
          <w:szCs w:val="56"/>
          <w:lang w:eastAsia="zh-CN"/>
        </w:rPr>
        <w:t xml:space="preserve"> – </w:t>
      </w:r>
      <w:r>
        <w:rPr>
          <w:rFonts w:ascii="Times New Roman" w:eastAsia="Times New Roman" w:hAnsi="Times New Roman" w:cs="Times New Roman"/>
          <w:b/>
          <w:bCs/>
          <w:sz w:val="56"/>
          <w:szCs w:val="56"/>
          <w:lang w:eastAsia="zh-CN"/>
        </w:rPr>
        <w:t>Фарби</w:t>
      </w:r>
      <w:r w:rsidR="009E0116" w:rsidRPr="009E0116">
        <w:rPr>
          <w:rFonts w:ascii="Times New Roman" w:eastAsia="Times New Roman" w:hAnsi="Times New Roman" w:cs="Times New Roman"/>
          <w:b/>
          <w:bCs/>
          <w:sz w:val="56"/>
          <w:szCs w:val="56"/>
          <w:lang w:eastAsia="zh-CN"/>
        </w:rPr>
        <w:t>)</w:t>
      </w:r>
    </w:p>
    <w:bookmarkEnd w:id="0"/>
    <w:p w14:paraId="5D332444" w14:textId="77777777"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14:paraId="0E031B06" w14:textId="77777777"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14:paraId="2830723F"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659BB626"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21A7B2CA"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3982A0D6"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6361071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C59AC90"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373DD46C"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5A0B1158"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5A53C33"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5F036B8F"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214230AE"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35253FD"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86CBD0C"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E9D2850"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E20634F" w14:textId="77777777"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14:paraId="3B8ED1F3" w14:textId="77777777" w:rsidR="003E25DB" w:rsidRDefault="003E25DB">
      <w:pPr>
        <w:spacing w:after="0" w:line="240" w:lineRule="auto"/>
        <w:rPr>
          <w:rFonts w:ascii="Times New Roman" w:eastAsia="Times New Roman" w:hAnsi="Times New Roman" w:cs="Times New Roman"/>
          <w:sz w:val="24"/>
          <w:szCs w:val="24"/>
        </w:rPr>
      </w:pPr>
    </w:p>
    <w:p w14:paraId="711921AE" w14:textId="77777777" w:rsidR="003E25DB" w:rsidRDefault="003E25DB">
      <w:pPr>
        <w:spacing w:after="0" w:line="240" w:lineRule="auto"/>
        <w:rPr>
          <w:rFonts w:ascii="Times New Roman" w:eastAsia="Times New Roman" w:hAnsi="Times New Roman" w:cs="Times New Roman"/>
          <w:sz w:val="24"/>
          <w:szCs w:val="24"/>
        </w:rPr>
      </w:pPr>
    </w:p>
    <w:p w14:paraId="6C2DF836" w14:textId="77777777" w:rsidR="003E25DB" w:rsidRDefault="003E25DB">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14:paraId="45FE0C0C" w14:textId="77777777">
        <w:trPr>
          <w:trHeight w:val="416"/>
          <w:jc w:val="center"/>
        </w:trPr>
        <w:tc>
          <w:tcPr>
            <w:tcW w:w="705" w:type="dxa"/>
            <w:vAlign w:val="center"/>
          </w:tcPr>
          <w:p w14:paraId="3A980DF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65C177D" w14:textId="77777777"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14:paraId="39FFF140" w14:textId="77777777">
        <w:trPr>
          <w:trHeight w:val="411"/>
          <w:jc w:val="center"/>
        </w:trPr>
        <w:tc>
          <w:tcPr>
            <w:tcW w:w="705" w:type="dxa"/>
            <w:vAlign w:val="center"/>
          </w:tcPr>
          <w:p w14:paraId="3E210918"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466A44E"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0B9FBD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14:paraId="0CC5C3E7" w14:textId="77777777">
        <w:trPr>
          <w:trHeight w:val="1119"/>
          <w:jc w:val="center"/>
        </w:trPr>
        <w:tc>
          <w:tcPr>
            <w:tcW w:w="705" w:type="dxa"/>
          </w:tcPr>
          <w:p w14:paraId="2AD70549"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F27D9D"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2C9BD70" w14:textId="77777777"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0753D83" w14:textId="77777777"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14:paraId="0779257C" w14:textId="77777777">
        <w:trPr>
          <w:trHeight w:val="615"/>
          <w:jc w:val="center"/>
        </w:trPr>
        <w:tc>
          <w:tcPr>
            <w:tcW w:w="705" w:type="dxa"/>
          </w:tcPr>
          <w:p w14:paraId="19F92B52"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6FF9753"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65CF6EA"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14:paraId="2DBB00B2" w14:textId="77777777">
        <w:trPr>
          <w:trHeight w:val="285"/>
          <w:jc w:val="center"/>
        </w:trPr>
        <w:tc>
          <w:tcPr>
            <w:tcW w:w="705" w:type="dxa"/>
          </w:tcPr>
          <w:p w14:paraId="4D9FBB8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3EAB7DD"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E9C5022" w14:textId="77777777"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14:paraId="25F4DC32" w14:textId="77777777">
        <w:trPr>
          <w:trHeight w:val="510"/>
          <w:jc w:val="center"/>
        </w:trPr>
        <w:tc>
          <w:tcPr>
            <w:tcW w:w="705" w:type="dxa"/>
          </w:tcPr>
          <w:p w14:paraId="7A16660E"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8562C88"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CF74A94" w14:textId="77777777"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14:paraId="2FA842E3" w14:textId="77777777">
        <w:trPr>
          <w:trHeight w:val="1119"/>
          <w:jc w:val="center"/>
        </w:trPr>
        <w:tc>
          <w:tcPr>
            <w:tcW w:w="705" w:type="dxa"/>
          </w:tcPr>
          <w:p w14:paraId="3DB02821"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A005C25"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ADBCF54" w14:textId="77777777"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r w:rsidR="00DD4889">
              <w:rPr>
                <w:rFonts w:ascii="Times New Roman" w:eastAsia="Times New Roman" w:hAnsi="Times New Roman" w:cs="Times New Roman"/>
                <w:sz w:val="24"/>
                <w:szCs w:val="24"/>
                <w:lang w:eastAsia="zh-CN"/>
              </w:rPr>
              <w:t>Скачкова Ірина Анатоліївна</w:t>
            </w:r>
            <w:r w:rsidRPr="00E87B31">
              <w:rPr>
                <w:rFonts w:ascii="Times New Roman" w:eastAsia="Times New Roman" w:hAnsi="Times New Roman" w:cs="Times New Roman"/>
                <w:sz w:val="24"/>
                <w:szCs w:val="24"/>
                <w:lang w:eastAsia="zh-CN"/>
              </w:rPr>
              <w:t>;</w:t>
            </w:r>
          </w:p>
          <w:p w14:paraId="0DADCC32"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14:paraId="5F7F453F"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14:paraId="30906CBC" w14:textId="77777777"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 xml:space="preserve">e-mail: </w:t>
            </w:r>
            <w:r>
              <w:rPr>
                <w:rFonts w:ascii="Times New Roman" w:eastAsia="Times New Roman" w:hAnsi="Times New Roman" w:cs="Times New Roman"/>
                <w:sz w:val="24"/>
                <w:szCs w:val="24"/>
                <w:lang w:val="en-US" w:eastAsia="zh-CN"/>
              </w:rPr>
              <w:t>rsheu</w:t>
            </w:r>
            <w:r w:rsidRPr="00EB352F">
              <w:rPr>
                <w:rFonts w:ascii="Times New Roman" w:eastAsia="Times New Roman" w:hAnsi="Times New Roman" w:cs="Times New Roman"/>
                <w:sz w:val="24"/>
                <w:szCs w:val="24"/>
                <w:lang w:eastAsia="zh-CN"/>
              </w:rPr>
              <w:t>@ukr.net</w:t>
            </w:r>
          </w:p>
        </w:tc>
      </w:tr>
      <w:tr w:rsidR="003E25DB" w14:paraId="1B76CBF7" w14:textId="77777777">
        <w:trPr>
          <w:trHeight w:val="15"/>
          <w:jc w:val="center"/>
        </w:trPr>
        <w:tc>
          <w:tcPr>
            <w:tcW w:w="705" w:type="dxa"/>
          </w:tcPr>
          <w:p w14:paraId="651AC917"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FA17443"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FF6004F" w14:textId="77777777"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14:paraId="10C22E9F" w14:textId="77777777">
        <w:trPr>
          <w:trHeight w:val="240"/>
          <w:jc w:val="center"/>
        </w:trPr>
        <w:tc>
          <w:tcPr>
            <w:tcW w:w="705" w:type="dxa"/>
          </w:tcPr>
          <w:p w14:paraId="377B808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7FF4F15"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8899266"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25DB" w14:paraId="0E7E7225" w14:textId="77777777">
        <w:trPr>
          <w:jc w:val="center"/>
        </w:trPr>
        <w:tc>
          <w:tcPr>
            <w:tcW w:w="705" w:type="dxa"/>
          </w:tcPr>
          <w:p w14:paraId="04833BE5"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99D6129"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5A538BC" w14:textId="3CB377F7" w:rsidR="003E25DB" w:rsidRPr="009E0116" w:rsidRDefault="00A65A60" w:rsidP="00912F4D">
            <w:pPr>
              <w:jc w:val="both"/>
              <w:rPr>
                <w:rFonts w:ascii="Times New Roman" w:eastAsia="Times New Roman" w:hAnsi="Times New Roman"/>
                <w:b/>
                <w:bCs/>
                <w:color w:val="000000"/>
              </w:rPr>
            </w:pPr>
            <w:r w:rsidRPr="00A65A60">
              <w:rPr>
                <w:rFonts w:ascii="Times New Roman" w:eastAsia="Times New Roman" w:hAnsi="Times New Roman"/>
                <w:b/>
                <w:color w:val="000000"/>
                <w:lang w:val="ru-RU"/>
              </w:rPr>
              <w:t>Фарба (код ДК 021:2015 44810000-1 – Фарби)</w:t>
            </w:r>
          </w:p>
        </w:tc>
      </w:tr>
      <w:tr w:rsidR="003E25DB" w14:paraId="76EF774B" w14:textId="77777777">
        <w:trPr>
          <w:trHeight w:val="1119"/>
          <w:jc w:val="center"/>
        </w:trPr>
        <w:tc>
          <w:tcPr>
            <w:tcW w:w="705" w:type="dxa"/>
          </w:tcPr>
          <w:p w14:paraId="23EDB3DC" w14:textId="77777777"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119BE29" w14:textId="77777777"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3A1106D"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4FFDDDE" w14:textId="77777777"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14:paraId="0C8A1C32" w14:textId="77777777" w:rsidTr="009E0116">
        <w:trPr>
          <w:trHeight w:val="751"/>
          <w:jc w:val="center"/>
        </w:trPr>
        <w:tc>
          <w:tcPr>
            <w:tcW w:w="705" w:type="dxa"/>
          </w:tcPr>
          <w:p w14:paraId="5BC07CC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2805E07" w14:textId="77777777"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14:paraId="11A3E3B3" w14:textId="77777777"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14:paraId="632D8575" w14:textId="3032FF63" w:rsidR="00181C1B" w:rsidRDefault="009E0116" w:rsidP="009E0116">
            <w:pPr>
              <w:widowControl w:val="0"/>
              <w:ind w:right="120"/>
              <w:jc w:val="both"/>
              <w:rPr>
                <w:rFonts w:ascii="Times New Roman" w:eastAsia="Times New Roman" w:hAnsi="Times New Roman" w:cs="Times New Roman"/>
                <w:color w:val="000000"/>
                <w:sz w:val="24"/>
                <w:szCs w:val="24"/>
              </w:rPr>
            </w:pPr>
            <w:r w:rsidRPr="009E0116">
              <w:rPr>
                <w:rFonts w:ascii="Times New Roman" w:eastAsia="Times New Roman" w:hAnsi="Times New Roman" w:cs="Times New Roman"/>
                <w:color w:val="000000"/>
                <w:sz w:val="24"/>
                <w:szCs w:val="24"/>
              </w:rPr>
              <w:t xml:space="preserve">Кількість </w:t>
            </w:r>
            <w:r w:rsidR="00181C1B">
              <w:rPr>
                <w:rFonts w:ascii="Times New Roman" w:eastAsia="Times New Roman" w:hAnsi="Times New Roman" w:cs="Times New Roman"/>
                <w:color w:val="000000"/>
                <w:sz w:val="24"/>
                <w:szCs w:val="24"/>
              </w:rPr>
              <w:t>:</w:t>
            </w:r>
          </w:p>
          <w:p w14:paraId="2F7C4817" w14:textId="7AFDA67D" w:rsidR="00181C1B" w:rsidRDefault="00855A26" w:rsidP="00181C1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Додатку 2 до тендерної документації</w:t>
            </w:r>
          </w:p>
          <w:p w14:paraId="57630380" w14:textId="6C2546FD" w:rsidR="003E25DB" w:rsidRDefault="00181C1B" w:rsidP="009E011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w:t>
            </w:r>
            <w:r w:rsidR="009E0116" w:rsidRPr="009E0116">
              <w:rPr>
                <w:rFonts w:ascii="Times New Roman" w:eastAsia="Times New Roman" w:hAnsi="Times New Roman" w:cs="Times New Roman"/>
                <w:color w:val="000000"/>
                <w:sz w:val="24"/>
                <w:szCs w:val="24"/>
              </w:rPr>
              <w:t xml:space="preserve">ісце поставки </w:t>
            </w:r>
            <w:r>
              <w:rPr>
                <w:rFonts w:ascii="Times New Roman" w:eastAsia="Times New Roman" w:hAnsi="Times New Roman" w:cs="Times New Roman"/>
                <w:color w:val="000000"/>
                <w:sz w:val="24"/>
                <w:szCs w:val="24"/>
              </w:rPr>
              <w:t xml:space="preserve">– </w:t>
            </w:r>
            <w:bookmarkStart w:id="1" w:name="_Hlk135219648"/>
            <w:r>
              <w:rPr>
                <w:rFonts w:ascii="Times New Roman" w:eastAsia="Times New Roman" w:hAnsi="Times New Roman" w:cs="Times New Roman"/>
                <w:color w:val="000000"/>
                <w:sz w:val="24"/>
                <w:szCs w:val="24"/>
              </w:rPr>
              <w:t>м. Рівне, вул Данила Галицького, 25</w:t>
            </w:r>
            <w:bookmarkEnd w:id="1"/>
          </w:p>
        </w:tc>
      </w:tr>
      <w:tr w:rsidR="003E25DB" w14:paraId="17B0903B" w14:textId="77777777">
        <w:trPr>
          <w:trHeight w:val="645"/>
          <w:jc w:val="center"/>
        </w:trPr>
        <w:tc>
          <w:tcPr>
            <w:tcW w:w="705" w:type="dxa"/>
          </w:tcPr>
          <w:p w14:paraId="296863B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4C603C7" w14:textId="77777777"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14:paraId="5B8BA7C8" w14:textId="77777777"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14:paraId="4A5E0E80" w14:textId="77777777">
        <w:trPr>
          <w:trHeight w:val="841"/>
          <w:jc w:val="center"/>
        </w:trPr>
        <w:tc>
          <w:tcPr>
            <w:tcW w:w="705" w:type="dxa"/>
          </w:tcPr>
          <w:p w14:paraId="6B99E27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9924142"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ADE39D9"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25DB" w14:paraId="533285BC" w14:textId="77777777">
        <w:trPr>
          <w:trHeight w:val="1119"/>
          <w:jc w:val="center"/>
        </w:trPr>
        <w:tc>
          <w:tcPr>
            <w:tcW w:w="705" w:type="dxa"/>
          </w:tcPr>
          <w:p w14:paraId="155F281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E91707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C945FF8"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25DB" w14:paraId="7623EFC3" w14:textId="77777777">
        <w:trPr>
          <w:trHeight w:val="1119"/>
          <w:jc w:val="center"/>
        </w:trPr>
        <w:tc>
          <w:tcPr>
            <w:tcW w:w="705" w:type="dxa"/>
          </w:tcPr>
          <w:p w14:paraId="5441529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6909534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5CC930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312AE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D4835C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43631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3E313E" w14:textId="77777777"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6F3EBF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6B057C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52C4" w14:paraId="54766FDC" w14:textId="77777777">
        <w:trPr>
          <w:trHeight w:val="1119"/>
          <w:jc w:val="center"/>
        </w:trPr>
        <w:tc>
          <w:tcPr>
            <w:tcW w:w="705" w:type="dxa"/>
          </w:tcPr>
          <w:p w14:paraId="02F0D98E" w14:textId="201EF6B4" w:rsidR="00C652C4" w:rsidRDefault="00C652C4" w:rsidP="00C652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6CD6CF16" w14:textId="5EEB138E" w:rsidR="00C652C4" w:rsidRDefault="00C652C4" w:rsidP="00C652C4">
            <w:pPr>
              <w:widowControl w:val="0"/>
              <w:rPr>
                <w:rFonts w:ascii="Times New Roman" w:eastAsia="Times New Roman" w:hAnsi="Times New Roman" w:cs="Times New Roman"/>
                <w:b/>
                <w:color w:val="000000"/>
                <w:sz w:val="24"/>
                <w:szCs w:val="24"/>
              </w:rPr>
            </w:pPr>
            <w:r w:rsidRPr="006418E4">
              <w:rPr>
                <w:rFonts w:ascii="Times New Roman" w:eastAsia="Times New Roman" w:hAnsi="Times New Roman" w:cs="Times New Roman"/>
                <w:b/>
                <w:color w:val="000000"/>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B5A2951" w14:textId="77777777" w:rsidR="00C652C4" w:rsidRPr="006418E4" w:rsidRDefault="00C652C4" w:rsidP="00C652C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якісні</w:t>
            </w:r>
            <w:r>
              <w:rPr>
                <w:rFonts w:ascii="Times New Roman" w:eastAsia="Times New Roman" w:hAnsi="Times New Roman" w:cs="Times New Roman"/>
                <w:color w:val="000000"/>
                <w:sz w:val="24"/>
                <w:szCs w:val="24"/>
              </w:rPr>
              <w:t xml:space="preserve"> та кількісні</w:t>
            </w:r>
            <w:r w:rsidRPr="006418E4">
              <w:rPr>
                <w:rFonts w:ascii="Times New Roman" w:eastAsia="Times New Roman" w:hAnsi="Times New Roman" w:cs="Times New Roman"/>
                <w:color w:val="000000"/>
                <w:sz w:val="24"/>
                <w:szCs w:val="24"/>
              </w:rPr>
              <w:t xml:space="preserve"> характеристики предмета закупівлі визначені відповідно до </w:t>
            </w:r>
            <w:r>
              <w:rPr>
                <w:rFonts w:ascii="Times New Roman" w:eastAsia="Times New Roman" w:hAnsi="Times New Roman" w:cs="Times New Roman"/>
                <w:color w:val="000000"/>
                <w:sz w:val="24"/>
                <w:szCs w:val="24"/>
              </w:rPr>
              <w:t xml:space="preserve">наявної </w:t>
            </w:r>
            <w:r w:rsidRPr="006418E4">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z w:val="24"/>
                <w:szCs w:val="24"/>
              </w:rPr>
              <w:t>и</w:t>
            </w:r>
            <w:r w:rsidRPr="006418E4">
              <w:rPr>
                <w:rFonts w:ascii="Times New Roman" w:eastAsia="Times New Roman" w:hAnsi="Times New Roman" w:cs="Times New Roman"/>
                <w:color w:val="000000"/>
                <w:sz w:val="24"/>
                <w:szCs w:val="24"/>
              </w:rPr>
              <w:t xml:space="preserve"> замовника.</w:t>
            </w:r>
          </w:p>
          <w:p w14:paraId="2CD03989" w14:textId="7CEC94B8" w:rsidR="00C652C4" w:rsidRPr="006418E4" w:rsidRDefault="00C652C4" w:rsidP="00C652C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w:t>
            </w:r>
            <w:r>
              <w:rPr>
                <w:rFonts w:ascii="Times New Roman" w:eastAsia="Times New Roman" w:hAnsi="Times New Roman" w:cs="Times New Roman"/>
                <w:color w:val="000000"/>
                <w:sz w:val="24"/>
                <w:szCs w:val="24"/>
              </w:rPr>
              <w:t>а</w:t>
            </w:r>
            <w:r w:rsidRPr="00C652C4">
              <w:rPr>
                <w:rFonts w:ascii="Times New Roman" w:eastAsia="Times New Roman" w:hAnsi="Times New Roman" w:cs="Times New Roman"/>
                <w:color w:val="000000"/>
                <w:sz w:val="24"/>
                <w:szCs w:val="24"/>
              </w:rPr>
              <w:t>наліз</w:t>
            </w:r>
            <w:r>
              <w:rPr>
                <w:rFonts w:ascii="Times New Roman" w:eastAsia="Times New Roman" w:hAnsi="Times New Roman" w:cs="Times New Roman"/>
                <w:color w:val="000000"/>
                <w:sz w:val="24"/>
                <w:szCs w:val="24"/>
              </w:rPr>
              <w:t>у</w:t>
            </w:r>
            <w:r w:rsidRPr="00C652C4">
              <w:rPr>
                <w:rFonts w:ascii="Times New Roman" w:eastAsia="Times New Roman" w:hAnsi="Times New Roman" w:cs="Times New Roman"/>
                <w:color w:val="000000"/>
                <w:sz w:val="24"/>
                <w:szCs w:val="24"/>
              </w:rPr>
              <w:t xml:space="preserve"> ринку</w:t>
            </w:r>
            <w:r>
              <w:rPr>
                <w:rFonts w:ascii="Times New Roman" w:eastAsia="Times New Roman" w:hAnsi="Times New Roman" w:cs="Times New Roman"/>
                <w:color w:val="000000"/>
                <w:sz w:val="24"/>
                <w:szCs w:val="24"/>
              </w:rPr>
              <w:t xml:space="preserve"> (</w:t>
            </w:r>
            <w:r w:rsidRPr="00C652C4">
              <w:rPr>
                <w:rFonts w:ascii="Times New Roman" w:eastAsia="Times New Roman" w:hAnsi="Times New Roman" w:cs="Times New Roman"/>
                <w:color w:val="000000"/>
                <w:sz w:val="24"/>
                <w:szCs w:val="24"/>
              </w:rPr>
              <w:t>загальнодоступна інформація щодо цін на товари, яка міститься у відкритих джерелах</w:t>
            </w:r>
            <w:r w:rsidR="00855A26">
              <w:rPr>
                <w:rFonts w:ascii="Times New Roman" w:eastAsia="Times New Roman" w:hAnsi="Times New Roman" w:cs="Times New Roman"/>
                <w:color w:val="000000"/>
                <w:sz w:val="24"/>
                <w:szCs w:val="24"/>
              </w:rPr>
              <w:t xml:space="preserve">, </w:t>
            </w:r>
            <w:r w:rsidR="00855A26" w:rsidRPr="006418E4">
              <w:rPr>
                <w:rFonts w:ascii="Times New Roman" w:eastAsia="Times New Roman" w:hAnsi="Times New Roman" w:cs="Times New Roman"/>
                <w:color w:val="000000"/>
                <w:sz w:val="24"/>
                <w:szCs w:val="24"/>
              </w:rPr>
              <w:t xml:space="preserve">проведення попередніх ринкових консультацій, </w:t>
            </w:r>
            <w:r w:rsidR="00855A26" w:rsidRPr="006418E4">
              <w:rPr>
                <w:rFonts w:ascii="Times New Roman" w:eastAsia="Times New Roman" w:hAnsi="Times New Roman" w:cs="Times New Roman"/>
                <w:color w:val="000000"/>
                <w:sz w:val="24"/>
                <w:szCs w:val="24"/>
              </w:rPr>
              <w:lastRenderedPageBreak/>
              <w:t>запитів цінових пропозицій</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 xml:space="preserve">Розмір бюджетного призначення на 2023 рік складає </w:t>
            </w:r>
            <w:r w:rsidR="00855A26">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 xml:space="preserve"> 000</w:t>
            </w:r>
            <w:r w:rsidRPr="006418E4">
              <w:rPr>
                <w:rFonts w:ascii="Times New Roman" w:eastAsia="Times New Roman" w:hAnsi="Times New Roman" w:cs="Times New Roman"/>
                <w:color w:val="000000"/>
                <w:sz w:val="24"/>
                <w:szCs w:val="24"/>
              </w:rPr>
              <w:t>,00 гривень.</w:t>
            </w:r>
          </w:p>
          <w:p w14:paraId="07D3692C" w14:textId="77777777" w:rsidR="00C652C4" w:rsidRDefault="00C652C4" w:rsidP="00C652C4">
            <w:pPr>
              <w:widowControl w:val="0"/>
              <w:jc w:val="both"/>
              <w:rPr>
                <w:rFonts w:ascii="Times New Roman" w:eastAsia="Times New Roman" w:hAnsi="Times New Roman" w:cs="Times New Roman"/>
                <w:color w:val="000000"/>
                <w:sz w:val="24"/>
                <w:szCs w:val="24"/>
              </w:rPr>
            </w:pPr>
          </w:p>
        </w:tc>
      </w:tr>
      <w:tr w:rsidR="003E25DB" w14:paraId="587C340E" w14:textId="77777777">
        <w:trPr>
          <w:trHeight w:val="501"/>
          <w:jc w:val="center"/>
        </w:trPr>
        <w:tc>
          <w:tcPr>
            <w:tcW w:w="9960" w:type="dxa"/>
            <w:gridSpan w:val="3"/>
            <w:vAlign w:val="center"/>
          </w:tcPr>
          <w:p w14:paraId="5BB20BD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14:paraId="3F5A589F" w14:textId="77777777">
        <w:trPr>
          <w:trHeight w:val="1975"/>
          <w:jc w:val="center"/>
        </w:trPr>
        <w:tc>
          <w:tcPr>
            <w:tcW w:w="705" w:type="dxa"/>
          </w:tcPr>
          <w:p w14:paraId="2FE5E2D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13C1F35"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A860A9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506679"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77E4DB"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3888A"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E9EDF4" w14:textId="77777777"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14:paraId="50D28EE4" w14:textId="77777777">
        <w:trPr>
          <w:trHeight w:val="1119"/>
          <w:jc w:val="center"/>
        </w:trPr>
        <w:tc>
          <w:tcPr>
            <w:tcW w:w="705" w:type="dxa"/>
          </w:tcPr>
          <w:p w14:paraId="0806A15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167FDF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D87B106"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9EEC0E"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25DB" w14:paraId="53A209BC" w14:textId="77777777">
        <w:trPr>
          <w:trHeight w:val="480"/>
          <w:jc w:val="center"/>
        </w:trPr>
        <w:tc>
          <w:tcPr>
            <w:tcW w:w="9960" w:type="dxa"/>
            <w:gridSpan w:val="3"/>
            <w:vAlign w:val="center"/>
          </w:tcPr>
          <w:p w14:paraId="38C0B30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25DB" w14:paraId="1AC8BCBF" w14:textId="77777777">
        <w:trPr>
          <w:trHeight w:val="1119"/>
          <w:jc w:val="center"/>
        </w:trPr>
        <w:tc>
          <w:tcPr>
            <w:tcW w:w="705" w:type="dxa"/>
          </w:tcPr>
          <w:p w14:paraId="0A5C4F7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126207E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5D56003"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5D1370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63986AC"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14:paraId="17F0610F"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14:paraId="7BC83790"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14:paraId="4B089B94" w14:textId="77777777"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14:paraId="244557CE"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4647EA"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A4199D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B707E0" w14:textId="77777777"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A1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5B5D625" w14:textId="77777777"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14:paraId="1BE5250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C96FD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EF3A11">
              <w:rPr>
                <w:rFonts w:ascii="Times New Roman" w:eastAsia="Times New Roman" w:hAnsi="Times New Roman" w:cs="Times New Roman"/>
                <w:sz w:val="24"/>
                <w:szCs w:val="24"/>
              </w:rPr>
              <w:lastRenderedPageBreak/>
              <w:t xml:space="preserve">помилки та описки. </w:t>
            </w:r>
          </w:p>
          <w:p w14:paraId="0AD4EBE5"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14:paraId="256A60A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0B6DF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14:paraId="3A86818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14:paraId="55233DE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використання слова або мовного звороту, запозичених з іншої мови;</w:t>
            </w:r>
          </w:p>
          <w:p w14:paraId="440AB36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1C3F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застосування правил переносу частини слова з рядка в рядок;</w:t>
            </w:r>
          </w:p>
          <w:p w14:paraId="1816FDF9"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14:paraId="4519F1E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6115F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94545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7341A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AA6D2D"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2B121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61E5C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lastRenderedPageBreak/>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B8F2F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4CAD63"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A4A4C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51484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4E55D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3FB367"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14:paraId="29D26D4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B6339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«м.київ» замість «м.Київ»;</w:t>
            </w:r>
          </w:p>
          <w:p w14:paraId="50E65E6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-ок» замість «поря – док»;</w:t>
            </w:r>
          </w:p>
          <w:p w14:paraId="30BF9B5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«ненадається» замість «не надається»»;</w:t>
            </w:r>
          </w:p>
          <w:p w14:paraId="41B7F66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14:paraId="4973DEE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D3AFA76"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14:paraId="5AA78A0F" w14:textId="77777777"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w:t>
            </w:r>
            <w:r w:rsidRPr="00EF3A11">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86851C4"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14:paraId="0515B0C3" w14:textId="77777777" w:rsidR="003E25DB" w:rsidRPr="00EF3A11" w:rsidRDefault="002A26E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C2AD32D"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1F430E1"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14:paraId="1003DED0"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F879872"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14:paraId="0FF037D1"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99FDB5" w14:textId="77777777"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A6C5BE" w14:textId="77777777"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3A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FD04AF"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EF3A11">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1CA96E51" w14:textId="77777777" w:rsidR="003E25DB" w:rsidRPr="00EF3A11" w:rsidRDefault="002A26E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F3A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F3A11">
              <w:rPr>
                <w:rFonts w:ascii="Times New Roman" w:eastAsia="Times New Roman" w:hAnsi="Times New Roman" w:cs="Times New Roman"/>
                <w:color w:val="0D0D0D"/>
                <w:sz w:val="24"/>
                <w:szCs w:val="24"/>
              </w:rPr>
              <w:t xml:space="preserve"> </w:t>
            </w:r>
          </w:p>
          <w:p w14:paraId="2AF9CA81" w14:textId="77777777" w:rsidR="003E25DB" w:rsidRPr="00EF3A11" w:rsidRDefault="002A26EB">
            <w:pPr>
              <w:widowControl w:val="0"/>
              <w:jc w:val="both"/>
              <w:rPr>
                <w:rFonts w:ascii="Times New Roman" w:eastAsia="Times New Roman" w:hAnsi="Times New Roman" w:cs="Times New Roman"/>
                <w:sz w:val="24"/>
                <w:szCs w:val="24"/>
              </w:rPr>
            </w:pPr>
            <w:bookmarkStart w:id="4" w:name="_heading=h.hjqm8skarbdr" w:colFirst="0" w:colLast="0"/>
            <w:bookmarkEnd w:id="4"/>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DA8FBA" w14:textId="77777777" w:rsidR="003E25DB" w:rsidRPr="00EF3A11" w:rsidRDefault="002A26EB">
            <w:pPr>
              <w:widowControl w:val="0"/>
              <w:jc w:val="both"/>
              <w:rPr>
                <w:rFonts w:ascii="Times New Roman" w:eastAsia="Times New Roman" w:hAnsi="Times New Roman" w:cs="Times New Roman"/>
                <w:sz w:val="24"/>
                <w:szCs w:val="24"/>
              </w:rPr>
            </w:pPr>
            <w:bookmarkStart w:id="5" w:name="_heading=h.ftj7vaqoric" w:colFirst="0" w:colLast="0"/>
            <w:bookmarkEnd w:id="5"/>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14:paraId="7A1EB5DC" w14:textId="77777777">
        <w:trPr>
          <w:trHeight w:val="913"/>
          <w:jc w:val="center"/>
        </w:trPr>
        <w:tc>
          <w:tcPr>
            <w:tcW w:w="705" w:type="dxa"/>
          </w:tcPr>
          <w:p w14:paraId="21FDADA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FA9C7B" w14:textId="77777777" w:rsidR="003E25DB" w:rsidRDefault="002A26E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851EDDA" w14:textId="77777777"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14:paraId="72B292AA" w14:textId="77777777">
        <w:trPr>
          <w:trHeight w:val="1119"/>
          <w:jc w:val="center"/>
        </w:trPr>
        <w:tc>
          <w:tcPr>
            <w:tcW w:w="705" w:type="dxa"/>
          </w:tcPr>
          <w:p w14:paraId="0733A7E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3BCB01D"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8BD4404" w14:textId="77777777"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14:paraId="6FE7347A" w14:textId="77777777"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14:paraId="13D52329" w14:textId="77777777" w:rsidR="003E25DB" w:rsidRDefault="003E25DB">
            <w:pPr>
              <w:widowControl w:val="0"/>
              <w:jc w:val="both"/>
              <w:rPr>
                <w:rFonts w:ascii="Times New Roman" w:eastAsia="Times New Roman" w:hAnsi="Times New Roman" w:cs="Times New Roman"/>
                <w:sz w:val="24"/>
                <w:szCs w:val="24"/>
                <w:highlight w:val="yellow"/>
              </w:rPr>
            </w:pPr>
          </w:p>
        </w:tc>
      </w:tr>
      <w:tr w:rsidR="003E25DB" w14:paraId="5C76C2A3" w14:textId="77777777">
        <w:trPr>
          <w:trHeight w:val="560"/>
          <w:jc w:val="center"/>
        </w:trPr>
        <w:tc>
          <w:tcPr>
            <w:tcW w:w="705" w:type="dxa"/>
          </w:tcPr>
          <w:p w14:paraId="47B17B7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EDB74CD"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41CC91E"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F5C6C6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B853FC" w14:textId="77777777"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57AC1D7"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6B200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14:paraId="45B8C552" w14:textId="77777777"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25DB" w14:paraId="45CD1955" w14:textId="77777777">
        <w:trPr>
          <w:trHeight w:val="1119"/>
          <w:jc w:val="center"/>
        </w:trPr>
        <w:tc>
          <w:tcPr>
            <w:tcW w:w="705" w:type="dxa"/>
          </w:tcPr>
          <w:p w14:paraId="5315DDF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F195D7"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14:paraId="370E20AA"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407DF24"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D084990" w14:textId="77777777"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14:paraId="31FAD8DA" w14:textId="77777777"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5DFE3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62372E">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F11DF"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D7C58"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E7F7C2"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18CBB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4CA153"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59F3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49749D"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0BAC5C"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E0330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14:paraId="6A12FCDE"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57BC29D"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E5E571"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9FE2D0" w14:textId="77777777"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25DB" w14:paraId="53E93DE6" w14:textId="77777777">
        <w:trPr>
          <w:trHeight w:val="1119"/>
          <w:jc w:val="center"/>
        </w:trPr>
        <w:tc>
          <w:tcPr>
            <w:tcW w:w="705" w:type="dxa"/>
          </w:tcPr>
          <w:p w14:paraId="6851AE9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0A2BE9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E76F031"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14:paraId="117CC797" w14:textId="77777777">
        <w:trPr>
          <w:trHeight w:val="1119"/>
          <w:jc w:val="center"/>
        </w:trPr>
        <w:tc>
          <w:tcPr>
            <w:tcW w:w="705" w:type="dxa"/>
          </w:tcPr>
          <w:p w14:paraId="35F87FF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1950FCC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52FED315" w14:textId="77777777"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14:paraId="14F4B695" w14:textId="77777777" w:rsidR="003E25DB" w:rsidRDefault="003E25DB">
            <w:pPr>
              <w:widowControl w:val="0"/>
              <w:ind w:right="120"/>
              <w:jc w:val="both"/>
              <w:rPr>
                <w:rFonts w:ascii="Times New Roman" w:eastAsia="Times New Roman" w:hAnsi="Times New Roman" w:cs="Times New Roman"/>
                <w:b/>
                <w:sz w:val="24"/>
                <w:szCs w:val="24"/>
                <w:highlight w:val="magenta"/>
              </w:rPr>
            </w:pPr>
          </w:p>
          <w:p w14:paraId="0B0D1F77" w14:textId="77777777" w:rsidR="003E25DB" w:rsidRDefault="003E25DB">
            <w:pPr>
              <w:widowControl w:val="0"/>
              <w:ind w:right="120"/>
              <w:jc w:val="both"/>
              <w:rPr>
                <w:rFonts w:ascii="Times New Roman" w:eastAsia="Times New Roman" w:hAnsi="Times New Roman" w:cs="Times New Roman"/>
                <w:sz w:val="24"/>
                <w:szCs w:val="24"/>
              </w:rPr>
            </w:pPr>
          </w:p>
        </w:tc>
      </w:tr>
      <w:tr w:rsidR="003E25DB" w14:paraId="79C3EAE9" w14:textId="77777777">
        <w:trPr>
          <w:trHeight w:val="841"/>
          <w:jc w:val="center"/>
        </w:trPr>
        <w:tc>
          <w:tcPr>
            <w:tcW w:w="705" w:type="dxa"/>
          </w:tcPr>
          <w:p w14:paraId="7B0197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71F5F0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98C632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25DB" w14:paraId="6CB254E7" w14:textId="77777777">
        <w:trPr>
          <w:trHeight w:val="442"/>
          <w:jc w:val="center"/>
        </w:trPr>
        <w:tc>
          <w:tcPr>
            <w:tcW w:w="9960" w:type="dxa"/>
            <w:gridSpan w:val="3"/>
            <w:vAlign w:val="center"/>
          </w:tcPr>
          <w:p w14:paraId="6C17EB7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14:paraId="011A98BD" w14:textId="77777777">
        <w:trPr>
          <w:trHeight w:val="1119"/>
          <w:jc w:val="center"/>
        </w:trPr>
        <w:tc>
          <w:tcPr>
            <w:tcW w:w="705" w:type="dxa"/>
          </w:tcPr>
          <w:p w14:paraId="1070262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750A07"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A0E702E" w14:textId="1DF1303E"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12F15">
              <w:rPr>
                <w:rFonts w:ascii="Times New Roman" w:eastAsia="Times New Roman" w:hAnsi="Times New Roman" w:cs="Times New Roman"/>
                <w:b/>
                <w:sz w:val="24"/>
                <w:szCs w:val="24"/>
                <w:lang w:val="ru-RU"/>
              </w:rPr>
              <w:t>29</w:t>
            </w:r>
            <w:r w:rsidR="001D4AA8">
              <w:rPr>
                <w:rFonts w:ascii="Times New Roman" w:eastAsia="Times New Roman" w:hAnsi="Times New Roman" w:cs="Times New Roman"/>
                <w:b/>
                <w:sz w:val="24"/>
                <w:szCs w:val="24"/>
              </w:rPr>
              <w:t xml:space="preserve"> </w:t>
            </w:r>
            <w:r w:rsidR="00C652C4">
              <w:rPr>
                <w:rFonts w:ascii="Times New Roman" w:eastAsia="Times New Roman" w:hAnsi="Times New Roman" w:cs="Times New Roman"/>
                <w:b/>
                <w:sz w:val="24"/>
                <w:szCs w:val="24"/>
              </w:rPr>
              <w:t>травня</w:t>
            </w:r>
            <w:r w:rsidR="001D4AA8">
              <w:rPr>
                <w:rFonts w:ascii="Times New Roman" w:eastAsia="Times New Roman" w:hAnsi="Times New Roman" w:cs="Times New Roman"/>
                <w:b/>
                <w:sz w:val="24"/>
                <w:szCs w:val="24"/>
              </w:rPr>
              <w:t xml:space="preserve">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12</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14:paraId="76F2730B" w14:textId="77777777"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E34612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A7F442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F671844"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25DB" w14:paraId="797B2B4E" w14:textId="77777777">
        <w:trPr>
          <w:trHeight w:val="1119"/>
          <w:jc w:val="center"/>
        </w:trPr>
        <w:tc>
          <w:tcPr>
            <w:tcW w:w="705" w:type="dxa"/>
          </w:tcPr>
          <w:p w14:paraId="7462285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B21C05"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FE9DAC8" w14:textId="77777777"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14:paraId="01FAFAE7" w14:textId="77777777">
        <w:trPr>
          <w:trHeight w:val="512"/>
          <w:jc w:val="center"/>
        </w:trPr>
        <w:tc>
          <w:tcPr>
            <w:tcW w:w="9960" w:type="dxa"/>
            <w:gridSpan w:val="3"/>
            <w:vAlign w:val="center"/>
          </w:tcPr>
          <w:p w14:paraId="05394AE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14:paraId="632D87CD" w14:textId="77777777">
        <w:trPr>
          <w:trHeight w:val="1119"/>
          <w:jc w:val="center"/>
        </w:trPr>
        <w:tc>
          <w:tcPr>
            <w:tcW w:w="705" w:type="dxa"/>
          </w:tcPr>
          <w:p w14:paraId="14781CE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F8969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1B702B2"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4EF0B3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18EA27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7FC6DE7" w14:textId="77777777"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10FE40"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8F6B41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67C432" w14:textId="77777777"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lastRenderedPageBreak/>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DEBD4E" w14:textId="77777777"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113F04"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14:paraId="42AB429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264EEE" w14:textId="77777777"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14:paraId="3BAEE384" w14:textId="77777777"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14:paraId="3F5B1DB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590ACE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45300C"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B50FCF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D04BFC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14:paraId="7A3E3CC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0ADEE4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B9A700E"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C9C29F"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3C1937"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5A0297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62EBC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FC2AA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9FE1295" w14:textId="77777777"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14:paraId="731B8889" w14:textId="77777777"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251E8A2"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5641E1"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72A22F7"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C407D"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92BE5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9C318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023A99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14:paraId="62341D73" w14:textId="77777777">
        <w:trPr>
          <w:trHeight w:val="1119"/>
          <w:jc w:val="center"/>
        </w:trPr>
        <w:tc>
          <w:tcPr>
            <w:tcW w:w="705" w:type="dxa"/>
          </w:tcPr>
          <w:p w14:paraId="64BFB90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2A67E3"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7E02C3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DB930"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86338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740B7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E81E3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3DBB28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E5C54F0"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7332CA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14464EC"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7E0874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B37F7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2D168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CC5F1E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DE72AE"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0E248D0"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1037F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3FE7DA"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AE905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EE3C333"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C46FE5"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5055B1D"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8546D8"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FBBF1D"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CDF6BB7" w14:textId="77777777"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14:paraId="0D901488" w14:textId="77777777">
        <w:trPr>
          <w:trHeight w:val="1119"/>
          <w:jc w:val="center"/>
        </w:trPr>
        <w:tc>
          <w:tcPr>
            <w:tcW w:w="705" w:type="dxa"/>
          </w:tcPr>
          <w:p w14:paraId="045ABA0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79FF5BD"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EA320E9"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3326EE7" w14:textId="77777777"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10D548BF"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1547D09" w14:textId="77777777"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14:paraId="014D9E3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9BB2C3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3C9C5FC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613F953"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50D000"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14:paraId="52486A9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F2DED7C"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14:paraId="5FFC849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766D3"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0B0A1E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lastRenderedPageBreak/>
              <w:t>3) переможець процедури закупівлі:</w:t>
            </w:r>
          </w:p>
          <w:p w14:paraId="1340723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696FA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ED6BA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44842F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33DFCFF"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C1F9D1C"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DB34E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93623">
              <w:rPr>
                <w:rFonts w:ascii="Times New Roman" w:eastAsia="Times New Roman" w:hAnsi="Times New Roman" w:cs="Times New Roman"/>
                <w:b/>
                <w:i/>
                <w:sz w:val="24"/>
                <w:szCs w:val="24"/>
              </w:rPr>
              <w:t>у разі, коли:</w:t>
            </w:r>
          </w:p>
          <w:p w14:paraId="5B88FED8"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A59384"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18E9C6" w14:textId="77777777"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ECD1AF6" w14:textId="77777777"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693623">
              <w:rPr>
                <w:rFonts w:ascii="Times New Roman" w:eastAsia="Times New Roman" w:hAnsi="Times New Roman" w:cs="Times New Roman"/>
                <w:sz w:val="24"/>
                <w:szCs w:val="24"/>
              </w:rPr>
              <w:lastRenderedPageBreak/>
              <w:t xml:space="preserve">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25DB" w14:paraId="4E11DEAA" w14:textId="77777777">
        <w:trPr>
          <w:trHeight w:val="472"/>
          <w:jc w:val="center"/>
        </w:trPr>
        <w:tc>
          <w:tcPr>
            <w:tcW w:w="9960" w:type="dxa"/>
            <w:gridSpan w:val="3"/>
            <w:vAlign w:val="center"/>
          </w:tcPr>
          <w:p w14:paraId="6B704B9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14:paraId="14265E18" w14:textId="77777777">
        <w:trPr>
          <w:trHeight w:val="1119"/>
          <w:jc w:val="center"/>
        </w:trPr>
        <w:tc>
          <w:tcPr>
            <w:tcW w:w="705" w:type="dxa"/>
          </w:tcPr>
          <w:p w14:paraId="1E97F9C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754F3FF"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1214EC9"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5D843F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4B5525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4E97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1D387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0D37CE"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22A13E"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F90A55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B23979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F7BD41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84A52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10D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25DB" w14:paraId="01F3BFB0" w14:textId="77777777">
        <w:trPr>
          <w:trHeight w:val="1119"/>
          <w:jc w:val="center"/>
        </w:trPr>
        <w:tc>
          <w:tcPr>
            <w:tcW w:w="705" w:type="dxa"/>
          </w:tcPr>
          <w:p w14:paraId="1EF46C4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EAA40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1A472C5"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CD3C68F"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75315E"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3E25DB" w14:paraId="30C4E49E" w14:textId="77777777">
        <w:trPr>
          <w:trHeight w:val="1119"/>
          <w:jc w:val="center"/>
        </w:trPr>
        <w:tc>
          <w:tcPr>
            <w:tcW w:w="705" w:type="dxa"/>
          </w:tcPr>
          <w:p w14:paraId="7F0D82E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4649C9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2D7F2D8" w14:textId="77777777" w:rsidR="003E25DB" w:rsidRDefault="002A26E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18C25D5"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8941C4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50E40C2"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ED758AC"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71A49C" w14:textId="77777777"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14:paraId="17FE92E4" w14:textId="77777777">
        <w:trPr>
          <w:trHeight w:val="2100"/>
          <w:jc w:val="center"/>
        </w:trPr>
        <w:tc>
          <w:tcPr>
            <w:tcW w:w="705" w:type="dxa"/>
          </w:tcPr>
          <w:p w14:paraId="0C83431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B26E7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24507F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D4FCA8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1871AF" w14:textId="77777777"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9CE109A"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14:paraId="515FCF77"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3A6FB2B" w14:textId="77777777"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14:paraId="2AE79020" w14:textId="77777777">
        <w:trPr>
          <w:trHeight w:val="1119"/>
          <w:jc w:val="center"/>
        </w:trPr>
        <w:tc>
          <w:tcPr>
            <w:tcW w:w="705" w:type="dxa"/>
          </w:tcPr>
          <w:p w14:paraId="1C55E86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6C0A9E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841F202" w14:textId="77777777"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14:paraId="24EE0554" w14:textId="77777777" w:rsidR="003E25DB" w:rsidRDefault="003E25DB">
            <w:pPr>
              <w:widowControl w:val="0"/>
              <w:ind w:right="120"/>
              <w:jc w:val="both"/>
              <w:rPr>
                <w:rFonts w:ascii="Times New Roman" w:eastAsia="Times New Roman" w:hAnsi="Times New Roman" w:cs="Times New Roman"/>
                <w:sz w:val="24"/>
                <w:szCs w:val="24"/>
              </w:rPr>
            </w:pPr>
          </w:p>
          <w:p w14:paraId="5A4F2FBF" w14:textId="77777777" w:rsidR="003E25DB" w:rsidRDefault="003E25DB">
            <w:pPr>
              <w:widowControl w:val="0"/>
              <w:jc w:val="both"/>
              <w:rPr>
                <w:rFonts w:ascii="Times New Roman" w:eastAsia="Times New Roman" w:hAnsi="Times New Roman" w:cs="Times New Roman"/>
                <w:sz w:val="24"/>
                <w:szCs w:val="24"/>
              </w:rPr>
            </w:pPr>
          </w:p>
        </w:tc>
      </w:tr>
    </w:tbl>
    <w:p w14:paraId="1090D805" w14:textId="77777777"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FBBFABB"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14:paraId="098E9348" w14:textId="4BF341D1"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w:t>
      </w:r>
      <w:r w:rsidR="00E2465B" w:rsidRPr="00E2465B">
        <w:rPr>
          <w:rFonts w:ascii="Times New Roman" w:eastAsia="Times New Roman" w:hAnsi="Times New Roman" w:cs="Times New Roman"/>
          <w:sz w:val="24"/>
          <w:szCs w:val="24"/>
        </w:rPr>
        <w:t>визначеним у пункті 44 Особливостей</w:t>
      </w:r>
      <w:r w:rsidRPr="00963FAE">
        <w:rPr>
          <w:rFonts w:ascii="Times New Roman" w:eastAsia="Times New Roman" w:hAnsi="Times New Roman" w:cs="Times New Roman"/>
          <w:sz w:val="24"/>
          <w:szCs w:val="24"/>
        </w:rPr>
        <w:t>; Інша інформація встановлена відповідно до законодавства</w:t>
      </w:r>
    </w:p>
    <w:p w14:paraId="3DB4DF3D"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EE4F5D5"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3  - Проєкт договору</w:t>
      </w:r>
    </w:p>
    <w:p w14:paraId="10B7E1F2" w14:textId="77777777"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14:paraId="7963B429"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1039264"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113C5CC"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E97D0D0"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132BF9F"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2EE1240"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23EF2C6"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3F46161" w14:textId="5F41FA3B"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129926A" w14:textId="32E28BFB"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820DAC0" w14:textId="5F74D06D"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1F6CD17F" w14:textId="2CADBE31"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0663B77" w14:textId="0D03F9A8"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C8D6910" w14:textId="08046C26"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CB59F7C" w14:textId="4EB41BE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EA06907" w14:textId="1AEA1D25"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26CC1A0" w14:textId="414CDEE8"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D104492" w14:textId="34236A29"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4DAC678F" w14:textId="6A0DA96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9297139" w14:textId="35E95B25"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45A6033" w14:textId="2A29627D"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10B426B6" w14:textId="6A3DCAAA"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F94BE96" w14:textId="686070B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6D1B9E2" w14:textId="46D4E7E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0D213E3" w14:textId="4651CC6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4B1C26DF" w14:textId="120C1879"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5139D2A" w14:textId="0C8151D7"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82D6910" w14:textId="61248159"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0831ACF" w14:textId="50A84B1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356A885" w14:textId="0E8BE25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777E0C7" w14:textId="3CF707B6"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BEFADA7" w14:textId="64E5C605"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DEA8C73" w14:textId="0A1B016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491290C8" w14:textId="68492EDB"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A977E78" w14:textId="00DBA58D"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056AD18A" w14:textId="6DF56144"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9A153A3" w14:textId="3D127E64"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098784A5" w14:textId="2EF857E7"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085107F9" w14:textId="27AB80C6"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977F0EF" w14:textId="09630C32"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7D787F2" w14:textId="77777777"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148C312"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4F70548B"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3682B85"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E5A4AAE"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14:paraId="18EFEC5A"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14:paraId="474AE4FA" w14:textId="77777777"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14:paraId="1F3F3213" w14:textId="77777777"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670C1EA" w14:textId="77777777"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14:paraId="6EB7D2B8" w14:textId="77777777" w:rsidTr="007920A7">
        <w:tc>
          <w:tcPr>
            <w:tcW w:w="2234" w:type="dxa"/>
            <w:tcBorders>
              <w:top w:val="single" w:sz="4" w:space="0" w:color="000000"/>
              <w:left w:val="single" w:sz="4" w:space="0" w:color="000000"/>
              <w:bottom w:val="single" w:sz="4" w:space="0" w:color="000000"/>
              <w:right w:val="single" w:sz="4" w:space="0" w:color="000000"/>
            </w:tcBorders>
            <w:hideMark/>
          </w:tcPr>
          <w:p w14:paraId="3ECC24FF"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14:paraId="38B40F32"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14:paraId="08AB826A" w14:textId="77777777"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14:paraId="1D1BC9B8" w14:textId="77777777"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14:paraId="4E164879"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14:paraId="47E71F60"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14:paraId="36B6DC7F" w14:textId="77777777"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35D2A0" w14:textId="77777777"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 xml:space="preserve">(в тому числі для об’єднання учасників як учасника процедури)  вимогам, </w:t>
      </w:r>
      <w:bookmarkStart w:id="8" w:name="_Hlk135319866"/>
      <w:r w:rsidRPr="000E59D5">
        <w:rPr>
          <w:rFonts w:ascii="Times New Roman" w:eastAsia="Times New Roman" w:hAnsi="Times New Roman" w:cs="Times New Roman"/>
          <w:color w:val="000000" w:themeColor="text1"/>
        </w:rPr>
        <w:t>визначеним у пункті 44 Особливостей</w:t>
      </w:r>
      <w:bookmarkEnd w:id="8"/>
      <w:r w:rsidRPr="000E59D5">
        <w:rPr>
          <w:rFonts w:ascii="Times New Roman" w:eastAsia="Times New Roman" w:hAnsi="Times New Roman" w:cs="Times New Roman"/>
          <w:color w:val="000000" w:themeColor="text1"/>
        </w:rPr>
        <w:t>.</w:t>
      </w:r>
    </w:p>
    <w:p w14:paraId="4BDDF979" w14:textId="77777777"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DB87D63"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14:paraId="49AEFE0E"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5536AD"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14:paraId="351F71A6"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257CF3D"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w:t>
      </w:r>
      <w:r>
        <w:rPr>
          <w:rFonts w:ascii="Times New Roman" w:eastAsia="Times New Roman" w:hAnsi="Times New Roman" w:cs="Times New Roman"/>
          <w:i/>
          <w:sz w:val="20"/>
          <w:szCs w:val="20"/>
        </w:rPr>
        <w:lastRenderedPageBreak/>
        <w:t>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DB61A25" w14:textId="77777777"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14:paraId="5E15E61D" w14:textId="77777777"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920A7">
        <w:rPr>
          <w:rFonts w:ascii="Times New Roman" w:eastAsia="Times New Roman" w:hAnsi="Times New Roman" w:cs="Times New Roman"/>
          <w:b/>
          <w:color w:val="000000" w:themeColor="text1"/>
        </w:rPr>
        <w:t>визначеним у пункті 44 Особливостей:</w:t>
      </w:r>
    </w:p>
    <w:p w14:paraId="0929DD3A" w14:textId="77777777"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618A2C2"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8B828" w14:textId="77777777" w:rsidR="000E59D5" w:rsidRDefault="000E59D5" w:rsidP="000E59D5">
      <w:pPr>
        <w:spacing w:after="0" w:line="240" w:lineRule="auto"/>
        <w:rPr>
          <w:rFonts w:ascii="Times New Roman" w:eastAsia="Times New Roman" w:hAnsi="Times New Roman" w:cs="Times New Roman"/>
          <w:b/>
          <w:sz w:val="20"/>
          <w:szCs w:val="20"/>
          <w:highlight w:val="yellow"/>
        </w:rPr>
      </w:pPr>
    </w:p>
    <w:p w14:paraId="272D9B8B" w14:textId="77777777"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14:paraId="4B68C695" w14:textId="77777777"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4E224"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5542CDD"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9CD17"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14:paraId="6F4DA4AC"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358F7"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14:paraId="55989FE2" w14:textId="77777777"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72D94"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C4C5F"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CACEE7"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02718" w14:textId="77777777"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59D5" w14:paraId="4C3BA577" w14:textId="77777777"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A7B9D"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5200E"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CBBA1C" w14:textId="77777777"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AFBC49" w14:textId="77777777"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14:paraId="4CD6F697" w14:textId="77777777" w:rsidR="000E59D5" w:rsidRDefault="000E59D5" w:rsidP="007920A7">
            <w:pPr>
              <w:spacing w:after="0" w:line="240" w:lineRule="auto"/>
              <w:jc w:val="both"/>
              <w:rPr>
                <w:rFonts w:ascii="Times New Roman" w:eastAsia="Times New Roman" w:hAnsi="Times New Roman" w:cs="Times New Roman"/>
                <w:b/>
                <w:color w:val="000000"/>
                <w:sz w:val="20"/>
                <w:szCs w:val="20"/>
              </w:rPr>
            </w:pPr>
          </w:p>
          <w:p w14:paraId="6DBECFED" w14:textId="77777777"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0E59D5" w14:paraId="2625D6EE" w14:textId="77777777"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7B580"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BF3A"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56D1BD"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B905F2" w14:textId="77777777"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14:paraId="62F69D81" w14:textId="77777777"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1CEA"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8F62E"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920A7">
              <w:rPr>
                <w:rFonts w:ascii="Times New Roman" w:eastAsia="Times New Roman" w:hAnsi="Times New Roman" w:cs="Times New Roman"/>
                <w:color w:val="000000" w:themeColor="text1"/>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B90CE3"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059ED"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7920A7">
              <w:rPr>
                <w:rFonts w:ascii="Times New Roman" w:eastAsia="Times New Roman" w:hAnsi="Times New Roman" w:cs="Times New Roman"/>
                <w:color w:val="000000" w:themeColor="text1"/>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0557D9" w14:textId="77777777" w:rsidR="000E59D5" w:rsidRDefault="000E59D5" w:rsidP="000E59D5">
      <w:pPr>
        <w:spacing w:after="0" w:line="240" w:lineRule="auto"/>
        <w:rPr>
          <w:rFonts w:ascii="Times New Roman" w:eastAsia="Times New Roman" w:hAnsi="Times New Roman" w:cs="Times New Roman"/>
          <w:b/>
          <w:color w:val="000000"/>
          <w:sz w:val="20"/>
          <w:szCs w:val="20"/>
        </w:rPr>
      </w:pPr>
    </w:p>
    <w:p w14:paraId="2A07EE95" w14:textId="77777777"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14:paraId="5FD31355" w14:textId="77777777"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8A04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14:paraId="1C0A591B"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91DF3"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14:paraId="7CCED581"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1BB16"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14:paraId="2CDB7012" w14:textId="77777777"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983A3"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BE34C"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2BC7B6"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93036" w14:textId="77777777"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59D5" w14:paraId="7FF645CB" w14:textId="77777777"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4F5"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793B8"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9A9EEF"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D00D4A"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9AC13F"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14:paraId="40F48745"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14:paraId="2352EAD8" w14:textId="77777777"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073E2"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A77C0"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60C1A4"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F16F98" w14:textId="77777777"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14:paraId="6472C566" w14:textId="77777777"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82507"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15F1A"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2A2EF5"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81D8F"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0BBAB7"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p>
    <w:p w14:paraId="3706BE18"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14:paraId="52D22986" w14:textId="77777777"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B780BA"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14:paraId="337AF7AA" w14:textId="77777777"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FDE3B" w14:textId="77777777"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D747F" w14:textId="77777777"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14:paraId="235DD2C2" w14:textId="77777777"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232" w14:textId="77777777"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2CF0C" w14:textId="77777777"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616B1652" w14:textId="77777777" w:rsidR="000E59D5" w:rsidRDefault="000E59D5" w:rsidP="000E59D5">
      <w:pPr>
        <w:spacing w:after="0" w:line="240" w:lineRule="auto"/>
        <w:rPr>
          <w:rFonts w:ascii="Times New Roman" w:eastAsia="Times New Roman" w:hAnsi="Times New Roman" w:cs="Times New Roman"/>
          <w:sz w:val="20"/>
          <w:szCs w:val="20"/>
        </w:rPr>
      </w:pPr>
    </w:p>
    <w:p w14:paraId="64442A51" w14:textId="77777777" w:rsidR="007920A7" w:rsidRDefault="007920A7" w:rsidP="000E59D5">
      <w:pPr>
        <w:spacing w:after="0" w:line="240" w:lineRule="auto"/>
        <w:rPr>
          <w:rFonts w:ascii="Times New Roman" w:eastAsia="Times New Roman" w:hAnsi="Times New Roman" w:cs="Times New Roman"/>
          <w:sz w:val="20"/>
          <w:szCs w:val="20"/>
        </w:rPr>
      </w:pPr>
    </w:p>
    <w:p w14:paraId="26186029" w14:textId="77777777" w:rsidR="007920A7" w:rsidRDefault="007920A7" w:rsidP="000E59D5">
      <w:pPr>
        <w:spacing w:after="0" w:line="240" w:lineRule="auto"/>
        <w:rPr>
          <w:rFonts w:ascii="Times New Roman" w:eastAsia="Times New Roman" w:hAnsi="Times New Roman" w:cs="Times New Roman"/>
          <w:sz w:val="20"/>
          <w:szCs w:val="20"/>
        </w:rPr>
      </w:pPr>
    </w:p>
    <w:p w14:paraId="102DCC9B" w14:textId="77777777" w:rsidR="007920A7" w:rsidRDefault="007920A7" w:rsidP="000E59D5">
      <w:pPr>
        <w:spacing w:after="0" w:line="240" w:lineRule="auto"/>
        <w:rPr>
          <w:rFonts w:ascii="Times New Roman" w:eastAsia="Times New Roman" w:hAnsi="Times New Roman" w:cs="Times New Roman"/>
          <w:sz w:val="20"/>
          <w:szCs w:val="20"/>
        </w:rPr>
      </w:pPr>
    </w:p>
    <w:p w14:paraId="480F0344" w14:textId="77777777" w:rsidR="007920A7" w:rsidRDefault="007920A7" w:rsidP="000E59D5">
      <w:pPr>
        <w:spacing w:after="0" w:line="240" w:lineRule="auto"/>
        <w:rPr>
          <w:rFonts w:ascii="Times New Roman" w:eastAsia="Times New Roman" w:hAnsi="Times New Roman" w:cs="Times New Roman"/>
          <w:sz w:val="20"/>
          <w:szCs w:val="20"/>
        </w:rPr>
      </w:pPr>
    </w:p>
    <w:p w14:paraId="02FD20F2" w14:textId="77777777" w:rsidR="007920A7" w:rsidRDefault="007920A7" w:rsidP="000E59D5">
      <w:pPr>
        <w:spacing w:after="0" w:line="240" w:lineRule="auto"/>
        <w:rPr>
          <w:rFonts w:ascii="Times New Roman" w:eastAsia="Times New Roman" w:hAnsi="Times New Roman" w:cs="Times New Roman"/>
          <w:sz w:val="20"/>
          <w:szCs w:val="20"/>
        </w:rPr>
      </w:pPr>
    </w:p>
    <w:p w14:paraId="43E5A434" w14:textId="77777777" w:rsidR="007920A7" w:rsidRDefault="007920A7" w:rsidP="000E59D5">
      <w:pPr>
        <w:spacing w:after="0" w:line="240" w:lineRule="auto"/>
        <w:rPr>
          <w:rFonts w:ascii="Times New Roman" w:eastAsia="Times New Roman" w:hAnsi="Times New Roman" w:cs="Times New Roman"/>
          <w:sz w:val="20"/>
          <w:szCs w:val="20"/>
        </w:rPr>
      </w:pPr>
    </w:p>
    <w:p w14:paraId="5BD932E3" w14:textId="77777777" w:rsidR="007920A7" w:rsidRDefault="007920A7" w:rsidP="000E59D5">
      <w:pPr>
        <w:spacing w:after="0" w:line="240" w:lineRule="auto"/>
        <w:rPr>
          <w:rFonts w:ascii="Times New Roman" w:eastAsia="Times New Roman" w:hAnsi="Times New Roman" w:cs="Times New Roman"/>
          <w:sz w:val="20"/>
          <w:szCs w:val="20"/>
        </w:rPr>
      </w:pPr>
    </w:p>
    <w:p w14:paraId="368210B2" w14:textId="77777777" w:rsidR="007920A7" w:rsidRDefault="007920A7" w:rsidP="000E59D5">
      <w:pPr>
        <w:spacing w:after="0" w:line="240" w:lineRule="auto"/>
        <w:rPr>
          <w:rFonts w:ascii="Times New Roman" w:eastAsia="Times New Roman" w:hAnsi="Times New Roman" w:cs="Times New Roman"/>
          <w:sz w:val="20"/>
          <w:szCs w:val="20"/>
        </w:rPr>
      </w:pPr>
    </w:p>
    <w:p w14:paraId="36C75B86" w14:textId="77777777" w:rsidR="007920A7" w:rsidRDefault="007920A7" w:rsidP="000E59D5">
      <w:pPr>
        <w:spacing w:after="0" w:line="240" w:lineRule="auto"/>
        <w:rPr>
          <w:rFonts w:ascii="Times New Roman" w:eastAsia="Times New Roman" w:hAnsi="Times New Roman" w:cs="Times New Roman"/>
          <w:sz w:val="20"/>
          <w:szCs w:val="20"/>
        </w:rPr>
      </w:pPr>
    </w:p>
    <w:p w14:paraId="190EFBDF" w14:textId="77777777" w:rsidR="007920A7" w:rsidRDefault="007920A7" w:rsidP="000E59D5">
      <w:pPr>
        <w:spacing w:after="0" w:line="240" w:lineRule="auto"/>
        <w:rPr>
          <w:rFonts w:ascii="Times New Roman" w:eastAsia="Times New Roman" w:hAnsi="Times New Roman" w:cs="Times New Roman"/>
          <w:sz w:val="20"/>
          <w:szCs w:val="20"/>
        </w:rPr>
      </w:pPr>
    </w:p>
    <w:p w14:paraId="6EE16BD5" w14:textId="77777777" w:rsidR="007920A7" w:rsidRDefault="007920A7" w:rsidP="000E59D5">
      <w:pPr>
        <w:spacing w:after="0" w:line="240" w:lineRule="auto"/>
        <w:rPr>
          <w:rFonts w:ascii="Times New Roman" w:eastAsia="Times New Roman" w:hAnsi="Times New Roman" w:cs="Times New Roman"/>
          <w:sz w:val="20"/>
          <w:szCs w:val="20"/>
        </w:rPr>
      </w:pPr>
    </w:p>
    <w:p w14:paraId="58F2B1B4" w14:textId="77777777" w:rsidR="007920A7" w:rsidRDefault="007920A7" w:rsidP="000E59D5">
      <w:pPr>
        <w:spacing w:after="0" w:line="240" w:lineRule="auto"/>
        <w:rPr>
          <w:rFonts w:ascii="Times New Roman" w:eastAsia="Times New Roman" w:hAnsi="Times New Roman" w:cs="Times New Roman"/>
          <w:sz w:val="20"/>
          <w:szCs w:val="20"/>
        </w:rPr>
      </w:pPr>
    </w:p>
    <w:p w14:paraId="719832CF" w14:textId="77777777" w:rsidR="007920A7" w:rsidRDefault="007920A7" w:rsidP="000E59D5">
      <w:pPr>
        <w:spacing w:after="0" w:line="240" w:lineRule="auto"/>
        <w:rPr>
          <w:rFonts w:ascii="Times New Roman" w:eastAsia="Times New Roman" w:hAnsi="Times New Roman" w:cs="Times New Roman"/>
          <w:sz w:val="20"/>
          <w:szCs w:val="20"/>
        </w:rPr>
      </w:pPr>
    </w:p>
    <w:p w14:paraId="76E22908" w14:textId="77777777" w:rsidR="007920A7" w:rsidRDefault="007920A7" w:rsidP="000E59D5">
      <w:pPr>
        <w:spacing w:after="0" w:line="240" w:lineRule="auto"/>
        <w:rPr>
          <w:rFonts w:ascii="Times New Roman" w:eastAsia="Times New Roman" w:hAnsi="Times New Roman" w:cs="Times New Roman"/>
          <w:sz w:val="20"/>
          <w:szCs w:val="20"/>
        </w:rPr>
      </w:pPr>
    </w:p>
    <w:p w14:paraId="5D4CFF3B" w14:textId="77777777" w:rsidR="007920A7" w:rsidRDefault="007920A7" w:rsidP="000E59D5">
      <w:pPr>
        <w:spacing w:after="0" w:line="240" w:lineRule="auto"/>
        <w:rPr>
          <w:rFonts w:ascii="Times New Roman" w:eastAsia="Times New Roman" w:hAnsi="Times New Roman" w:cs="Times New Roman"/>
          <w:sz w:val="20"/>
          <w:szCs w:val="20"/>
        </w:rPr>
      </w:pPr>
    </w:p>
    <w:p w14:paraId="6DE866DA" w14:textId="77777777" w:rsidR="007920A7" w:rsidRDefault="007920A7" w:rsidP="000E59D5">
      <w:pPr>
        <w:spacing w:after="0" w:line="240" w:lineRule="auto"/>
        <w:rPr>
          <w:rFonts w:ascii="Times New Roman" w:eastAsia="Times New Roman" w:hAnsi="Times New Roman" w:cs="Times New Roman"/>
          <w:sz w:val="20"/>
          <w:szCs w:val="20"/>
        </w:rPr>
      </w:pPr>
    </w:p>
    <w:p w14:paraId="07BEB308" w14:textId="77777777" w:rsidR="007920A7" w:rsidRDefault="007920A7" w:rsidP="000E59D5">
      <w:pPr>
        <w:spacing w:after="0" w:line="240" w:lineRule="auto"/>
        <w:rPr>
          <w:rFonts w:ascii="Times New Roman" w:eastAsia="Times New Roman" w:hAnsi="Times New Roman" w:cs="Times New Roman"/>
          <w:sz w:val="20"/>
          <w:szCs w:val="20"/>
        </w:rPr>
      </w:pPr>
    </w:p>
    <w:p w14:paraId="39E6FADF" w14:textId="77777777" w:rsidR="007920A7" w:rsidRDefault="007920A7" w:rsidP="000E59D5">
      <w:pPr>
        <w:spacing w:after="0" w:line="240" w:lineRule="auto"/>
        <w:rPr>
          <w:rFonts w:ascii="Times New Roman" w:eastAsia="Times New Roman" w:hAnsi="Times New Roman" w:cs="Times New Roman"/>
          <w:sz w:val="20"/>
          <w:szCs w:val="20"/>
        </w:rPr>
      </w:pPr>
    </w:p>
    <w:p w14:paraId="6D3302FE" w14:textId="77777777" w:rsidR="007920A7" w:rsidRDefault="007920A7" w:rsidP="000E59D5">
      <w:pPr>
        <w:spacing w:after="0" w:line="240" w:lineRule="auto"/>
        <w:rPr>
          <w:rFonts w:ascii="Times New Roman" w:eastAsia="Times New Roman" w:hAnsi="Times New Roman" w:cs="Times New Roman"/>
          <w:sz w:val="20"/>
          <w:szCs w:val="20"/>
        </w:rPr>
      </w:pPr>
    </w:p>
    <w:p w14:paraId="5906BD23" w14:textId="77777777" w:rsidR="007920A7" w:rsidRDefault="007920A7" w:rsidP="000E59D5">
      <w:pPr>
        <w:spacing w:after="0" w:line="240" w:lineRule="auto"/>
        <w:rPr>
          <w:rFonts w:ascii="Times New Roman" w:eastAsia="Times New Roman" w:hAnsi="Times New Roman" w:cs="Times New Roman"/>
          <w:sz w:val="20"/>
          <w:szCs w:val="20"/>
        </w:rPr>
      </w:pPr>
    </w:p>
    <w:p w14:paraId="7292D316" w14:textId="77777777" w:rsidR="007920A7" w:rsidRDefault="007920A7" w:rsidP="000E59D5">
      <w:pPr>
        <w:spacing w:after="0" w:line="240" w:lineRule="auto"/>
        <w:rPr>
          <w:rFonts w:ascii="Times New Roman" w:eastAsia="Times New Roman" w:hAnsi="Times New Roman" w:cs="Times New Roman"/>
          <w:sz w:val="20"/>
          <w:szCs w:val="20"/>
        </w:rPr>
      </w:pPr>
    </w:p>
    <w:p w14:paraId="05B8D800" w14:textId="77777777" w:rsidR="007920A7" w:rsidRDefault="007920A7" w:rsidP="000E59D5">
      <w:pPr>
        <w:spacing w:after="0" w:line="240" w:lineRule="auto"/>
        <w:rPr>
          <w:rFonts w:ascii="Times New Roman" w:eastAsia="Times New Roman" w:hAnsi="Times New Roman" w:cs="Times New Roman"/>
          <w:sz w:val="20"/>
          <w:szCs w:val="20"/>
        </w:rPr>
      </w:pPr>
    </w:p>
    <w:p w14:paraId="1F4325C9" w14:textId="77777777" w:rsidR="007920A7" w:rsidRDefault="007920A7" w:rsidP="000E59D5">
      <w:pPr>
        <w:spacing w:after="0" w:line="240" w:lineRule="auto"/>
        <w:rPr>
          <w:rFonts w:ascii="Times New Roman" w:eastAsia="Times New Roman" w:hAnsi="Times New Roman" w:cs="Times New Roman"/>
          <w:sz w:val="20"/>
          <w:szCs w:val="20"/>
        </w:rPr>
      </w:pPr>
    </w:p>
    <w:p w14:paraId="6E0D42D2" w14:textId="77777777" w:rsidR="007920A7" w:rsidRDefault="007920A7" w:rsidP="000E59D5">
      <w:pPr>
        <w:spacing w:after="0" w:line="240" w:lineRule="auto"/>
        <w:rPr>
          <w:rFonts w:ascii="Times New Roman" w:eastAsia="Times New Roman" w:hAnsi="Times New Roman" w:cs="Times New Roman"/>
          <w:sz w:val="20"/>
          <w:szCs w:val="20"/>
        </w:rPr>
      </w:pPr>
    </w:p>
    <w:p w14:paraId="0DC951FA" w14:textId="77777777" w:rsidR="007920A7" w:rsidRDefault="007920A7" w:rsidP="000E59D5">
      <w:pPr>
        <w:spacing w:after="0" w:line="240" w:lineRule="auto"/>
        <w:rPr>
          <w:rFonts w:ascii="Times New Roman" w:eastAsia="Times New Roman" w:hAnsi="Times New Roman" w:cs="Times New Roman"/>
          <w:sz w:val="20"/>
          <w:szCs w:val="20"/>
        </w:rPr>
      </w:pPr>
    </w:p>
    <w:p w14:paraId="7F5A95A5" w14:textId="77777777" w:rsidR="007920A7" w:rsidRDefault="007920A7" w:rsidP="000E59D5">
      <w:pPr>
        <w:spacing w:after="0" w:line="240" w:lineRule="auto"/>
        <w:rPr>
          <w:rFonts w:ascii="Times New Roman" w:eastAsia="Times New Roman" w:hAnsi="Times New Roman" w:cs="Times New Roman"/>
          <w:sz w:val="20"/>
          <w:szCs w:val="20"/>
        </w:rPr>
      </w:pPr>
    </w:p>
    <w:p w14:paraId="512BD320" w14:textId="77777777" w:rsidR="007920A7" w:rsidRDefault="007920A7" w:rsidP="000E59D5">
      <w:pPr>
        <w:spacing w:after="0" w:line="240" w:lineRule="auto"/>
        <w:rPr>
          <w:rFonts w:ascii="Times New Roman" w:eastAsia="Times New Roman" w:hAnsi="Times New Roman" w:cs="Times New Roman"/>
          <w:sz w:val="20"/>
          <w:szCs w:val="20"/>
        </w:rPr>
      </w:pPr>
    </w:p>
    <w:p w14:paraId="194F59F4" w14:textId="77777777" w:rsidR="007920A7" w:rsidRDefault="007920A7" w:rsidP="000E59D5">
      <w:pPr>
        <w:spacing w:after="0" w:line="240" w:lineRule="auto"/>
        <w:rPr>
          <w:rFonts w:ascii="Times New Roman" w:eastAsia="Times New Roman" w:hAnsi="Times New Roman" w:cs="Times New Roman"/>
          <w:sz w:val="20"/>
          <w:szCs w:val="20"/>
        </w:rPr>
      </w:pPr>
    </w:p>
    <w:p w14:paraId="143AABA0"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lastRenderedPageBreak/>
        <w:t>ДОДАТОК  2</w:t>
      </w:r>
    </w:p>
    <w:p w14:paraId="29D6E5A1"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14:paraId="3434166C" w14:textId="77777777" w:rsidR="009E0116" w:rsidRPr="00525CE4" w:rsidRDefault="009E0116" w:rsidP="009E0116">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D4D0B45" w14:textId="77777777" w:rsidR="009E0116" w:rsidRPr="00525CE4"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49DE0C8D" w14:textId="2A49BB0B" w:rsidR="00CB23F6" w:rsidRDefault="00A65A60" w:rsidP="00CB23F6">
      <w:pPr>
        <w:suppressAutoHyphens/>
        <w:spacing w:after="0" w:line="240" w:lineRule="auto"/>
        <w:jc w:val="center"/>
        <w:rPr>
          <w:rFonts w:ascii="Times New Roman" w:eastAsia="Times New Roman" w:hAnsi="Times New Roman" w:cs="Times New Roman"/>
          <w:b/>
        </w:rPr>
      </w:pPr>
      <w:bookmarkStart w:id="9" w:name="_Hlk135228107"/>
      <w:r w:rsidRPr="00A65A60">
        <w:rPr>
          <w:rFonts w:ascii="Times New Roman" w:eastAsia="Times New Roman" w:hAnsi="Times New Roman" w:cs="Times New Roman"/>
          <w:b/>
        </w:rPr>
        <w:t>Фарба (код ДК 021:2015 44810000-1 – Фарби)</w:t>
      </w:r>
    </w:p>
    <w:bookmarkEnd w:id="9"/>
    <w:p w14:paraId="2B1C4BAC" w14:textId="0A390E16"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14:paraId="778FC253" w14:textId="77777777"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Pr="00525CE4">
        <w:rPr>
          <w:rFonts w:ascii="Times New Roman" w:eastAsia="Times New Roman" w:hAnsi="Times New Roman" w:cs="Times New Roman"/>
          <w:b/>
          <w:bCs/>
          <w:u w:val="single"/>
          <w:lang w:eastAsia="zh-CN"/>
        </w:rPr>
        <w:t>Обсяг предмету закупівлі, місце поставки</w:t>
      </w:r>
    </w:p>
    <w:p w14:paraId="611ED6DF"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693"/>
      </w:tblGrid>
      <w:tr w:rsidR="00C652C4" w:rsidRPr="00525CE4" w14:paraId="3B4176BA" w14:textId="77777777" w:rsidTr="00C652C4">
        <w:tc>
          <w:tcPr>
            <w:tcW w:w="817" w:type="dxa"/>
            <w:shd w:val="clear" w:color="auto" w:fill="auto"/>
          </w:tcPr>
          <w:p w14:paraId="7726186D" w14:textId="77777777" w:rsidR="00C652C4" w:rsidRPr="00525CE4" w:rsidRDefault="00C652C4"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6379" w:type="dxa"/>
            <w:shd w:val="clear" w:color="auto" w:fill="auto"/>
          </w:tcPr>
          <w:p w14:paraId="0B8411A0" w14:textId="77777777" w:rsidR="00C652C4" w:rsidRPr="00525CE4" w:rsidRDefault="00C652C4"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2693" w:type="dxa"/>
            <w:shd w:val="clear" w:color="auto" w:fill="auto"/>
          </w:tcPr>
          <w:p w14:paraId="23B39400" w14:textId="77777777" w:rsidR="00C652C4" w:rsidRPr="00525CE4" w:rsidRDefault="00C652C4"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7D304C" w:rsidRPr="00525CE4" w14:paraId="27A28BE3" w14:textId="77777777" w:rsidTr="007D304C">
        <w:trPr>
          <w:trHeight w:val="614"/>
        </w:trPr>
        <w:tc>
          <w:tcPr>
            <w:tcW w:w="817" w:type="dxa"/>
            <w:shd w:val="clear" w:color="auto" w:fill="auto"/>
          </w:tcPr>
          <w:p w14:paraId="59749649"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68B64AC1" w14:textId="3E7AB9EB" w:rsidR="007D304C" w:rsidRPr="00525CE4" w:rsidRDefault="007D304C" w:rsidP="007D304C">
            <w:pPr>
              <w:widowControl w:val="0"/>
              <w:suppressAutoHyphens/>
              <w:spacing w:after="0" w:line="0" w:lineRule="atLeast"/>
              <w:ind w:left="142" w:right="57"/>
              <w:rPr>
                <w:rFonts w:ascii="Times New Roman" w:hAnsi="Times New Roman" w:cs="Times New Roman"/>
                <w:color w:val="000000"/>
                <w:lang w:eastAsia="ar-SA"/>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сіра 2,8 кг (або еквівалент)</w:t>
            </w:r>
            <w:r w:rsidRPr="00EC01A4">
              <w:rPr>
                <w:rFonts w:ascii="Times New Roman CYR" w:eastAsia="Times New Roman" w:hAnsi="Times New Roman CYR" w:cstheme="minorHAnsi"/>
                <w:kern w:val="1"/>
                <w:sz w:val="24"/>
                <w:szCs w:val="24"/>
                <w:lang w:eastAsia="hi-IN" w:bidi="hi-IN"/>
              </w:rPr>
              <w:t xml:space="preserve">      </w:t>
            </w:r>
          </w:p>
        </w:tc>
        <w:tc>
          <w:tcPr>
            <w:tcW w:w="2693" w:type="dxa"/>
            <w:shd w:val="clear" w:color="auto" w:fill="auto"/>
          </w:tcPr>
          <w:p w14:paraId="31D0859C" w14:textId="4C9CE573" w:rsidR="007D304C" w:rsidRPr="00525CE4" w:rsidRDefault="00E2465B"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660</w:t>
            </w:r>
            <w:r w:rsidR="007D304C">
              <w:rPr>
                <w:rFonts w:ascii="Times New Roman" w:eastAsia="Times New Roman" w:hAnsi="Times New Roman" w:cs="Times New Roman"/>
                <w:bCs/>
              </w:rPr>
              <w:t xml:space="preserve">  штук</w:t>
            </w:r>
          </w:p>
        </w:tc>
      </w:tr>
      <w:tr w:rsidR="007D304C" w:rsidRPr="00525CE4" w14:paraId="6D549FD0" w14:textId="77777777" w:rsidTr="007D304C">
        <w:trPr>
          <w:trHeight w:val="410"/>
        </w:trPr>
        <w:tc>
          <w:tcPr>
            <w:tcW w:w="817" w:type="dxa"/>
            <w:shd w:val="clear" w:color="auto" w:fill="auto"/>
          </w:tcPr>
          <w:p w14:paraId="21DD519E"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7A949719" w14:textId="3AA17B0B"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чорна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4290DF2F" w14:textId="391F1463"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D2E1E7D" w14:textId="360B81E8"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300 штук</w:t>
            </w:r>
          </w:p>
        </w:tc>
      </w:tr>
      <w:tr w:rsidR="007D304C" w:rsidRPr="00525CE4" w14:paraId="13DA343D" w14:textId="77777777" w:rsidTr="009F36ED">
        <w:tc>
          <w:tcPr>
            <w:tcW w:w="817" w:type="dxa"/>
            <w:shd w:val="clear" w:color="auto" w:fill="auto"/>
          </w:tcPr>
          <w:p w14:paraId="2ED0D6CA"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087E8AC1" w14:textId="1D22AB10"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біла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1CCCD5F5"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938D1EC" w14:textId="0C8DCF2C"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250 штук</w:t>
            </w:r>
          </w:p>
        </w:tc>
      </w:tr>
      <w:tr w:rsidR="007D304C" w:rsidRPr="00525CE4" w14:paraId="686AB764" w14:textId="77777777" w:rsidTr="007D304C">
        <w:trPr>
          <w:trHeight w:val="434"/>
        </w:trPr>
        <w:tc>
          <w:tcPr>
            <w:tcW w:w="817" w:type="dxa"/>
            <w:shd w:val="clear" w:color="auto" w:fill="auto"/>
          </w:tcPr>
          <w:p w14:paraId="275323D5"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34F025D4" w14:textId="54CD5ED4"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жовта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3B92648B"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A27EAE1" w14:textId="46D2F766"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30 штук</w:t>
            </w:r>
          </w:p>
        </w:tc>
      </w:tr>
      <w:tr w:rsidR="007D304C" w:rsidRPr="00525CE4" w14:paraId="6E9295F1" w14:textId="77777777" w:rsidTr="007D304C">
        <w:trPr>
          <w:trHeight w:val="601"/>
        </w:trPr>
        <w:tc>
          <w:tcPr>
            <w:tcW w:w="817" w:type="dxa"/>
            <w:shd w:val="clear" w:color="auto" w:fill="auto"/>
          </w:tcPr>
          <w:p w14:paraId="40D5C91C"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10535AA1" w14:textId="65BBCB26"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червона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649109AB"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2B2CBE70" w14:textId="624F6D5B"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20 штук</w:t>
            </w:r>
          </w:p>
        </w:tc>
      </w:tr>
      <w:tr w:rsidR="007D304C" w:rsidRPr="00525CE4" w14:paraId="70AF4AC4" w14:textId="77777777" w:rsidTr="007D304C">
        <w:trPr>
          <w:trHeight w:val="472"/>
        </w:trPr>
        <w:tc>
          <w:tcPr>
            <w:tcW w:w="817" w:type="dxa"/>
            <w:shd w:val="clear" w:color="auto" w:fill="auto"/>
          </w:tcPr>
          <w:p w14:paraId="54FA6655"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7376FBFB" w14:textId="2C178AA4"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коричнева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2534AD56"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0EA89A4" w14:textId="5312D2AD"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10 штук</w:t>
            </w:r>
            <w:r w:rsidR="002A7E89">
              <w:rPr>
                <w:rFonts w:ascii="Times New Roman" w:eastAsia="Times New Roman" w:hAnsi="Times New Roman" w:cs="Times New Roman"/>
                <w:bCs/>
              </w:rPr>
              <w:t xml:space="preserve">   </w:t>
            </w:r>
          </w:p>
        </w:tc>
      </w:tr>
    </w:tbl>
    <w:p w14:paraId="1C23A203" w14:textId="77777777" w:rsidR="00C652C4" w:rsidRDefault="00C652C4" w:rsidP="009E0116">
      <w:pPr>
        <w:widowControl w:val="0"/>
        <w:suppressAutoHyphens/>
        <w:spacing w:after="0" w:line="240" w:lineRule="auto"/>
        <w:jc w:val="both"/>
        <w:rPr>
          <w:rFonts w:ascii="Times New Roman" w:eastAsia="Times New Roman" w:hAnsi="Times New Roman" w:cs="Times New Roman"/>
          <w:b/>
          <w:bCs/>
          <w:u w:val="single"/>
        </w:rPr>
      </w:pPr>
    </w:p>
    <w:p w14:paraId="3232AD17" w14:textId="77777777" w:rsidR="00C652C4" w:rsidRPr="00525CE4" w:rsidRDefault="00C652C4" w:rsidP="00C652C4">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
          <w:bCs/>
          <w:u w:val="single"/>
        </w:rPr>
        <w:t>Умови</w:t>
      </w:r>
      <w:r w:rsidRPr="00525CE4">
        <w:rPr>
          <w:rFonts w:ascii="Times New Roman" w:eastAsia="Times New Roman" w:hAnsi="Times New Roman" w:cs="Times New Roman"/>
          <w:b/>
          <w:bCs/>
          <w:u w:val="single"/>
        </w:rPr>
        <w:t xml:space="preserve"> поставки товарів</w:t>
      </w:r>
    </w:p>
    <w:p w14:paraId="5131072D" w14:textId="60ED2D00" w:rsidR="00181C1B" w:rsidRDefault="00C652C4" w:rsidP="00C652C4">
      <w:pPr>
        <w:widowControl w:val="0"/>
        <w:suppressAutoHyphens/>
        <w:spacing w:after="0" w:line="240" w:lineRule="auto"/>
        <w:jc w:val="both"/>
        <w:rPr>
          <w:rFonts w:ascii="Times New Roman" w:eastAsia="Times New Roman" w:hAnsi="Times New Roman" w:cs="Times New Roman"/>
          <w:bCs/>
        </w:rPr>
      </w:pPr>
      <w:r w:rsidRPr="00E978C9">
        <w:rPr>
          <w:rFonts w:ascii="Times New Roman" w:eastAsia="Times New Roman" w:hAnsi="Times New Roman" w:cs="Times New Roman"/>
          <w:bCs/>
        </w:rPr>
        <w:t xml:space="preserve">Поставка товару здійснюється до 31.12.2023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w:t>
      </w:r>
      <w:r>
        <w:rPr>
          <w:rFonts w:ascii="Times New Roman" w:eastAsia="Times New Roman" w:hAnsi="Times New Roman" w:cs="Times New Roman"/>
          <w:bCs/>
        </w:rPr>
        <w:t>2</w:t>
      </w:r>
      <w:r w:rsidRPr="00E978C9">
        <w:rPr>
          <w:rFonts w:ascii="Times New Roman" w:eastAsia="Times New Roman" w:hAnsi="Times New Roman" w:cs="Times New Roman"/>
          <w:bCs/>
        </w:rPr>
        <w:t xml:space="preserve">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 </w:t>
      </w:r>
      <w:r>
        <w:rPr>
          <w:rFonts w:ascii="Times New Roman" w:eastAsia="Times New Roman" w:hAnsi="Times New Roman" w:cs="Times New Roman"/>
          <w:bCs/>
        </w:rPr>
        <w:t xml:space="preserve">Поставка здійснюється за рахунок Постачальника за адресою </w:t>
      </w:r>
      <w:r w:rsidR="00181C1B" w:rsidRPr="00181C1B">
        <w:rPr>
          <w:rFonts w:ascii="Times New Roman" w:eastAsia="Times New Roman" w:hAnsi="Times New Roman" w:cs="Times New Roman"/>
          <w:bCs/>
        </w:rPr>
        <w:t>м. Рівне, вул</w:t>
      </w:r>
      <w:r w:rsidR="00181C1B">
        <w:rPr>
          <w:rFonts w:ascii="Times New Roman" w:eastAsia="Times New Roman" w:hAnsi="Times New Roman" w:cs="Times New Roman"/>
          <w:bCs/>
        </w:rPr>
        <w:t>.</w:t>
      </w:r>
      <w:r w:rsidR="00181C1B" w:rsidRPr="00181C1B">
        <w:rPr>
          <w:rFonts w:ascii="Times New Roman" w:eastAsia="Times New Roman" w:hAnsi="Times New Roman" w:cs="Times New Roman"/>
          <w:bCs/>
        </w:rPr>
        <w:t xml:space="preserve"> Данила Галицького, 25</w:t>
      </w:r>
    </w:p>
    <w:p w14:paraId="3F6C3C20" w14:textId="3DAA8159" w:rsidR="00C652C4" w:rsidRPr="00525CE4" w:rsidRDefault="00C652C4" w:rsidP="00C652C4">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14:paraId="364B6434" w14:textId="77777777" w:rsidR="00C652C4" w:rsidRPr="00525CE4" w:rsidRDefault="00C652C4" w:rsidP="00C652C4">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3B2CF45B" w14:textId="77777777"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14:paraId="46A71462" w14:textId="77777777"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14:paraId="12C5DED4"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103"/>
        <w:gridCol w:w="3292"/>
      </w:tblGrid>
      <w:tr w:rsidR="009E0116" w:rsidRPr="00525CE4" w14:paraId="09DCAC90" w14:textId="77777777" w:rsidTr="009E0116">
        <w:trPr>
          <w:trHeight w:val="145"/>
        </w:trPr>
        <w:tc>
          <w:tcPr>
            <w:tcW w:w="1985" w:type="dxa"/>
            <w:tcBorders>
              <w:top w:val="single" w:sz="4" w:space="0" w:color="000000"/>
              <w:left w:val="single" w:sz="4" w:space="0" w:color="000000"/>
              <w:bottom w:val="single" w:sz="4" w:space="0" w:color="auto"/>
              <w:right w:val="nil"/>
            </w:tcBorders>
            <w:vAlign w:val="center"/>
            <w:hideMark/>
          </w:tcPr>
          <w:p w14:paraId="4C021BB8" w14:textId="77777777"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 товару</w:t>
            </w:r>
          </w:p>
        </w:tc>
        <w:tc>
          <w:tcPr>
            <w:tcW w:w="5103" w:type="dxa"/>
            <w:tcBorders>
              <w:top w:val="single" w:sz="4" w:space="0" w:color="000000"/>
              <w:left w:val="single" w:sz="4" w:space="0" w:color="000000"/>
              <w:bottom w:val="single" w:sz="4" w:space="0" w:color="auto"/>
              <w:right w:val="single" w:sz="4" w:space="0" w:color="000000"/>
            </w:tcBorders>
            <w:vAlign w:val="center"/>
            <w:hideMark/>
          </w:tcPr>
          <w:p w14:paraId="07EE3E3C" w14:textId="3BE927D1"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Технічні та якісні характеристики, відповідність нормативним вимогам</w:t>
            </w:r>
            <w:r w:rsidR="00C652C4">
              <w:rPr>
                <w:rFonts w:ascii="Times New Roman" w:hAnsi="Times New Roman" w:cs="Times New Roman"/>
                <w:lang w:eastAsia="en-US"/>
              </w:rPr>
              <w:t xml:space="preserve">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59D635D9" w14:textId="77777777"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w:t>
            </w:r>
            <w:r w:rsidRPr="00525CE4">
              <w:rPr>
                <w:rFonts w:ascii="Times New Roman" w:hAnsi="Times New Roman" w:cs="Times New Roman"/>
                <w:lang w:val="ru-RU" w:eastAsia="en-US"/>
              </w:rPr>
              <w:t xml:space="preserve">, </w:t>
            </w:r>
            <w:r w:rsidRPr="00525CE4">
              <w:rPr>
                <w:rFonts w:ascii="Times New Roman" w:hAnsi="Times New Roman" w:cs="Times New Roman"/>
                <w:lang w:eastAsia="en-US"/>
              </w:rPr>
              <w:t>технічні та якісні характеристики, відповідність нормативним вимогам</w:t>
            </w:r>
            <w:r w:rsidRPr="00525CE4">
              <w:rPr>
                <w:rFonts w:ascii="Times New Roman" w:eastAsia="Droid Sans Fallback" w:hAnsi="Times New Roman" w:cs="Times New Roman"/>
                <w:bCs/>
                <w:kern w:val="2"/>
                <w:lang w:eastAsia="zh-CN" w:bidi="hi-IN"/>
              </w:rPr>
              <w:t xml:space="preserve"> товару, що пропонується</w:t>
            </w:r>
          </w:p>
        </w:tc>
      </w:tr>
      <w:tr w:rsidR="009F0C87" w:rsidRPr="00525CE4" w14:paraId="49C1750A" w14:textId="77777777" w:rsidTr="00855A26">
        <w:trPr>
          <w:trHeight w:val="844"/>
        </w:trPr>
        <w:tc>
          <w:tcPr>
            <w:tcW w:w="1985" w:type="dxa"/>
            <w:tcBorders>
              <w:top w:val="single" w:sz="4" w:space="0" w:color="000001"/>
              <w:left w:val="single" w:sz="4" w:space="0" w:color="000001"/>
              <w:bottom w:val="single" w:sz="4" w:space="0" w:color="000001"/>
              <w:right w:val="single" w:sz="4" w:space="0" w:color="000001"/>
            </w:tcBorders>
            <w:vAlign w:val="center"/>
          </w:tcPr>
          <w:p w14:paraId="6999CCF6" w14:textId="43AD2EE6" w:rsidR="009F0C87" w:rsidRPr="00EC01A4" w:rsidRDefault="009F0C87" w:rsidP="009F0C87">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w:t>
            </w:r>
            <w:r w:rsidR="007D304C">
              <w:rPr>
                <w:rFonts w:ascii="Times New Roman CYR" w:eastAsia="Times New Roman" w:hAnsi="Times New Roman CYR" w:cstheme="minorHAnsi"/>
                <w:kern w:val="1"/>
                <w:sz w:val="24"/>
                <w:szCs w:val="24"/>
                <w:lang w:eastAsia="hi-IN" w:bidi="hi-IN"/>
              </w:rPr>
              <w:t>сіра</w:t>
            </w:r>
            <w:r>
              <w:rPr>
                <w:rFonts w:ascii="Times New Roman CYR" w:eastAsia="Times New Roman" w:hAnsi="Times New Roman CYR" w:cstheme="minorHAnsi"/>
                <w:kern w:val="1"/>
                <w:sz w:val="24"/>
                <w:szCs w:val="24"/>
                <w:lang w:eastAsia="hi-IN" w:bidi="hi-IN"/>
              </w:rPr>
              <w:t xml:space="preserve"> 2,8 кг (або еквівалент)</w:t>
            </w:r>
          </w:p>
          <w:p w14:paraId="4C58E45D" w14:textId="77777777" w:rsidR="009F0C87" w:rsidRPr="00EC01A4" w:rsidRDefault="009F0C87" w:rsidP="009F0C87">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71D4C4E9" w14:textId="14717738" w:rsidR="009F0C87" w:rsidRPr="00525CE4" w:rsidRDefault="009F0C87" w:rsidP="009F0C87">
            <w:pPr>
              <w:spacing w:after="0" w:line="240" w:lineRule="auto"/>
              <w:jc w:val="center"/>
              <w:rPr>
                <w:rFonts w:ascii="Times New Roman" w:eastAsia="Times New Roman" w:hAnsi="Times New Roman" w:cs="Times New Roman"/>
                <w:color w:val="000000"/>
                <w:lang w:eastAsia="en-US"/>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1E083B74" w14:textId="1CF15C98"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lastRenderedPageBreak/>
              <w:t xml:space="preserve">Колір – </w:t>
            </w:r>
            <w:r w:rsidR="007D304C">
              <w:rPr>
                <w:rFonts w:ascii="Times New Roman CYR" w:eastAsia="Times New Roman" w:hAnsi="Times New Roman CYR" w:cstheme="minorHAnsi"/>
                <w:kern w:val="1"/>
                <w:sz w:val="24"/>
                <w:szCs w:val="24"/>
                <w:lang w:eastAsia="hi-IN" w:bidi="hi-IN"/>
              </w:rPr>
              <w:t>сірий</w:t>
            </w:r>
          </w:p>
          <w:p w14:paraId="18D3B778" w14:textId="77777777"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5C339BCA" w14:textId="68F3A236"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07A2E076" w14:textId="581A13CC"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Водостійка, призначена для фарбування заґрунтованих металевих, дерев’яних, бетонних і інших поверхонь, всередині приміщень і </w:t>
            </w:r>
            <w:r>
              <w:rPr>
                <w:rFonts w:ascii="Times New Roman CYR" w:eastAsia="Times New Roman" w:hAnsi="Times New Roman CYR" w:cstheme="minorHAnsi"/>
                <w:kern w:val="1"/>
                <w:sz w:val="24"/>
                <w:szCs w:val="24"/>
                <w:lang w:eastAsia="hi-IN" w:bidi="hi-IN"/>
              </w:rPr>
              <w:lastRenderedPageBreak/>
              <w:t>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46449CE9" w14:textId="2172FB69" w:rsidR="009F0C87" w:rsidRPr="009E0116" w:rsidRDefault="009F0C87" w:rsidP="009F0C87">
            <w:pPr>
              <w:snapToGrid w:val="0"/>
              <w:spacing w:after="0" w:line="240" w:lineRule="auto"/>
              <w:rPr>
                <w:rFonts w:ascii="Times New Roman" w:eastAsia="Times New Roman" w:hAnsi="Times New Roman" w:cs="Times New Roman"/>
                <w:color w:val="000000"/>
                <w:lang w:eastAsia="en-US"/>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51447175" w14:textId="77777777" w:rsidR="009F0C87" w:rsidRPr="00525CE4" w:rsidRDefault="009F0C87" w:rsidP="009F0C87">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79CC8D95"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0EE4F49C" w14:textId="5EB98D39"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чорна 2,8 кг (або еквівалент)</w:t>
            </w:r>
          </w:p>
          <w:p w14:paraId="0088C75D"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1DB3CAD0" w14:textId="061474B7" w:rsidR="007D304C" w:rsidRPr="00525CE4" w:rsidRDefault="007D304C" w:rsidP="007D304C">
            <w:pPr>
              <w:spacing w:after="0" w:line="240" w:lineRule="auto"/>
              <w:jc w:val="center"/>
              <w:rPr>
                <w:rFonts w:ascii="Times New Roman" w:hAnsi="Times New Roman" w:cs="Times New Roman"/>
                <w:color w:val="000000"/>
                <w:lang w:val="ru-RU" w:eastAsia="ar-SA"/>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1A54E13A" w14:textId="7B4417E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Pr>
                <w:rFonts w:ascii="Times New Roman CYR" w:eastAsia="Times New Roman" w:hAnsi="Times New Roman CYR" w:cstheme="minorHAnsi"/>
                <w:kern w:val="1"/>
                <w:sz w:val="24"/>
                <w:szCs w:val="24"/>
                <w:lang w:eastAsia="hi-IN" w:bidi="hi-IN"/>
              </w:rPr>
              <w:t>чорний</w:t>
            </w:r>
          </w:p>
          <w:p w14:paraId="45512884"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558C2901"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7D0DF3CF"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157860A9" w14:textId="1B4F5459" w:rsidR="007D304C" w:rsidRPr="00525CE4" w:rsidRDefault="007D304C" w:rsidP="007D304C">
            <w:pPr>
              <w:snapToGrid w:val="0"/>
              <w:spacing w:after="0" w:line="240" w:lineRule="auto"/>
              <w:rPr>
                <w:rFonts w:ascii="Times New Roman" w:eastAsia="Times New Roman" w:hAnsi="Times New Roman" w:cs="Times New Roman"/>
                <w:color w:val="000000"/>
                <w:lang w:val="ru-RU" w:eastAsia="en-US"/>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4620F7BB"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10727837"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31D93841"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біла 2,8 кг (або еквівалент)</w:t>
            </w:r>
          </w:p>
          <w:p w14:paraId="754FF13F"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51E39E23"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16E703B6"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Колір – білий</w:t>
            </w:r>
          </w:p>
          <w:p w14:paraId="3786207B"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2F98CD7A"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140F7D0B"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24368167" w14:textId="313CB98E"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5A0F1A58"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17682D93"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4A6E194B" w14:textId="57BBFC2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жовта 2,8 кг (або еквівалент)</w:t>
            </w:r>
          </w:p>
          <w:p w14:paraId="7CCD342D"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1409B114"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67578BB2" w14:textId="758CA9B0"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sidRPr="007D304C">
              <w:rPr>
                <w:rFonts w:ascii="Times New Roman CYR" w:eastAsia="Times New Roman" w:hAnsi="Times New Roman CYR" w:cstheme="minorHAnsi"/>
                <w:kern w:val="1"/>
                <w:sz w:val="24"/>
                <w:szCs w:val="24"/>
                <w:lang w:eastAsia="hi-IN" w:bidi="hi-IN"/>
              </w:rPr>
              <w:t>жовта</w:t>
            </w:r>
          </w:p>
          <w:p w14:paraId="2497147E"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52F9DDAB"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56B9D64A"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52DAFD4E" w14:textId="325EC7AD"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363481E6"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009518E4"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59B1FB54" w14:textId="76ADA55F"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червона 2,8 кг (або еквівалент)</w:t>
            </w:r>
          </w:p>
          <w:p w14:paraId="1C03B516"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6A98DEDB"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5546D23A" w14:textId="23EB6BF8"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sidRPr="007D304C">
              <w:rPr>
                <w:rFonts w:ascii="Times New Roman CYR" w:eastAsia="Times New Roman" w:hAnsi="Times New Roman CYR" w:cstheme="minorHAnsi"/>
                <w:kern w:val="1"/>
                <w:sz w:val="24"/>
                <w:szCs w:val="24"/>
                <w:lang w:eastAsia="hi-IN" w:bidi="hi-IN"/>
              </w:rPr>
              <w:t>червона</w:t>
            </w:r>
          </w:p>
          <w:p w14:paraId="18FBCE9E"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0F324B2F"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177AFE01"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05AA579F" w14:textId="646F1B1E"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72F01CFD"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4CF3EB5F"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2809410C" w14:textId="6886F330"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коричнева 2,8 кг (або еквівалент)</w:t>
            </w:r>
          </w:p>
          <w:p w14:paraId="06113C03"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48D46B19"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5E37E800" w14:textId="4465E6E3"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Pr>
                <w:rFonts w:ascii="Times New Roman CYR" w:eastAsia="Times New Roman" w:hAnsi="Times New Roman CYR" w:cstheme="minorHAnsi"/>
                <w:kern w:val="1"/>
                <w:sz w:val="24"/>
                <w:szCs w:val="24"/>
                <w:lang w:eastAsia="hi-IN" w:bidi="hi-IN"/>
              </w:rPr>
              <w:t>коричнева</w:t>
            </w:r>
          </w:p>
          <w:p w14:paraId="21CC2896"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303DBB24"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4B4113D7"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181D724E" w14:textId="1AA30F0D"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3CB6D41B"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bl>
    <w:p w14:paraId="7CB7EA8C" w14:textId="77777777" w:rsidR="009E0116" w:rsidRPr="00525CE4" w:rsidRDefault="009E0116" w:rsidP="009E0116">
      <w:pPr>
        <w:widowControl w:val="0"/>
        <w:suppressAutoHyphens/>
        <w:spacing w:after="0" w:line="240" w:lineRule="auto"/>
        <w:ind w:firstLine="720"/>
        <w:rPr>
          <w:rFonts w:ascii="Times New Roman" w:eastAsia="Times New Roman" w:hAnsi="Times New Roman" w:cs="Times New Roman"/>
        </w:rPr>
      </w:pPr>
      <w:r w:rsidRPr="00525CE4">
        <w:rPr>
          <w:rFonts w:ascii="Times New Roman" w:eastAsia="Times New Roman" w:hAnsi="Times New Roman" w:cs="Times New Roman"/>
          <w:bCs/>
        </w:rPr>
        <w:t>*</w:t>
      </w:r>
      <w:r w:rsidRPr="00525CE4">
        <w:rPr>
          <w:rFonts w:ascii="Times New Roman" w:eastAsia="Times New Roman" w:hAnsi="Times New Roman" w:cs="Times New Roman"/>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6ADF904" w14:textId="338B3632" w:rsidR="009E0116" w:rsidRDefault="009E0116" w:rsidP="009E0116">
      <w:pPr>
        <w:shd w:val="clear" w:color="auto" w:fill="FFFFFF"/>
        <w:spacing w:after="0" w:line="240" w:lineRule="auto"/>
        <w:ind w:firstLine="720"/>
        <w:jc w:val="both"/>
        <w:rPr>
          <w:rFonts w:ascii="Times New Roman" w:eastAsia="Times New Roman" w:hAnsi="Times New Roman" w:cs="Times New Roman"/>
        </w:rPr>
      </w:pPr>
      <w:r w:rsidRPr="00525CE4">
        <w:rPr>
          <w:rFonts w:ascii="Times New Roman" w:eastAsia="Times New Roman" w:hAnsi="Times New Roman" w:cs="Times New Roman"/>
        </w:rPr>
        <w:lastRenderedPageBreak/>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7F21034F" w14:textId="77777777" w:rsidR="00A65A60" w:rsidRPr="00C53906" w:rsidRDefault="00A65A60" w:rsidP="00A65A60">
      <w:pPr>
        <w:shd w:val="clear" w:color="auto" w:fill="FFFFFF"/>
        <w:spacing w:after="0" w:line="240" w:lineRule="auto"/>
        <w:ind w:firstLine="720"/>
        <w:jc w:val="both"/>
        <w:rPr>
          <w:rFonts w:ascii="Times New Roman" w:eastAsia="Times New Roman" w:hAnsi="Times New Roman" w:cs="Times New Roman"/>
        </w:rPr>
      </w:pPr>
      <w:r w:rsidRPr="00C53906">
        <w:rPr>
          <w:rFonts w:ascii="Times New Roman" w:eastAsia="Times New Roman" w:hAnsi="Times New Roman" w:cs="Times New Roman"/>
        </w:rPr>
        <w:t>Якщо Учасником пропонується</w:t>
      </w:r>
      <w:r>
        <w:rPr>
          <w:rFonts w:ascii="Times New Roman" w:eastAsia="Times New Roman" w:hAnsi="Times New Roman" w:cs="Times New Roman"/>
        </w:rPr>
        <w:t xml:space="preserve"> </w:t>
      </w:r>
      <w:r w:rsidRPr="00C53906">
        <w:rPr>
          <w:rFonts w:ascii="Times New Roman" w:eastAsia="Times New Roman" w:hAnsi="Times New Roman" w:cs="Times New Roman"/>
        </w:rPr>
        <w:t xml:space="preserve">еквівалент товару до того, що вимагається Замовником, </w:t>
      </w:r>
    </w:p>
    <w:p w14:paraId="3088D95F" w14:textId="77777777" w:rsidR="00A65A60" w:rsidRPr="00C53906" w:rsidRDefault="00A65A60" w:rsidP="00A65A60">
      <w:pPr>
        <w:shd w:val="clear" w:color="auto" w:fill="FFFFFF"/>
        <w:spacing w:after="0" w:line="240" w:lineRule="auto"/>
        <w:jc w:val="both"/>
        <w:rPr>
          <w:rFonts w:ascii="Times New Roman" w:eastAsia="Times New Roman" w:hAnsi="Times New Roman" w:cs="Times New Roman"/>
        </w:rPr>
      </w:pPr>
      <w:r w:rsidRPr="00C53906">
        <w:rPr>
          <w:rFonts w:ascii="Times New Roman" w:eastAsia="Times New Roman" w:hAnsi="Times New Roman" w:cs="Times New Roman"/>
        </w:rPr>
        <w:t>якість запропонованого еквівалента</w:t>
      </w:r>
      <w:r>
        <w:rPr>
          <w:rFonts w:ascii="Times New Roman" w:eastAsia="Times New Roman" w:hAnsi="Times New Roman" w:cs="Times New Roman"/>
        </w:rPr>
        <w:t xml:space="preserve"> </w:t>
      </w:r>
      <w:r w:rsidRPr="00C53906">
        <w:rPr>
          <w:rFonts w:ascii="Times New Roman" w:eastAsia="Times New Roman" w:hAnsi="Times New Roman" w:cs="Times New Roman"/>
        </w:rPr>
        <w:t xml:space="preserve">товару має </w:t>
      </w:r>
      <w:r>
        <w:rPr>
          <w:rFonts w:ascii="Times New Roman" w:eastAsia="Times New Roman" w:hAnsi="Times New Roman" w:cs="Times New Roman"/>
        </w:rPr>
        <w:t>бути не гірше</w:t>
      </w:r>
      <w:r w:rsidRPr="00C53906">
        <w:rPr>
          <w:rFonts w:ascii="Times New Roman" w:eastAsia="Times New Roman" w:hAnsi="Times New Roman" w:cs="Times New Roman"/>
        </w:rPr>
        <w:t xml:space="preserve"> якості, що заявлена в технічній специфікації Замовника.</w:t>
      </w:r>
    </w:p>
    <w:p w14:paraId="7EAAF25E" w14:textId="77777777" w:rsidR="00A65A60" w:rsidRPr="00525CE4" w:rsidRDefault="00A65A60" w:rsidP="009E0116">
      <w:pPr>
        <w:shd w:val="clear" w:color="auto" w:fill="FFFFFF"/>
        <w:spacing w:after="0" w:line="240" w:lineRule="auto"/>
        <w:ind w:firstLine="720"/>
        <w:jc w:val="both"/>
        <w:rPr>
          <w:rFonts w:ascii="Times New Roman" w:eastAsia="Times New Roman" w:hAnsi="Times New Roman" w:cs="Times New Roman"/>
        </w:rPr>
      </w:pPr>
    </w:p>
    <w:p w14:paraId="4B36E78B" w14:textId="77777777"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14:paraId="145D9837" w14:textId="77777777"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14:paraId="65A52BDA" w14:textId="77777777"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A77AAFC" w14:textId="77777777" w:rsidR="00181C1B" w:rsidRPr="00525CE4" w:rsidRDefault="00181C1B" w:rsidP="00181C1B">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p>
    <w:p w14:paraId="7BE73619" w14:textId="77777777" w:rsidR="00181C1B" w:rsidRPr="00525CE4" w:rsidRDefault="00181C1B" w:rsidP="00181C1B">
      <w:pPr>
        <w:suppressAutoHyphens/>
        <w:spacing w:after="0" w:line="240" w:lineRule="auto"/>
        <w:jc w:val="both"/>
        <w:rPr>
          <w:rFonts w:ascii="Times New Roman" w:hAnsi="Times New Roman" w:cs="Times New Roman"/>
          <w:b/>
          <w:bCs/>
          <w:iCs/>
          <w:lang w:eastAsia="zh-CN"/>
        </w:rPr>
      </w:pPr>
    </w:p>
    <w:p w14:paraId="701351E5" w14:textId="77777777" w:rsidR="00181C1B" w:rsidRPr="00525CE4" w:rsidRDefault="00181C1B" w:rsidP="00181C1B">
      <w:pPr>
        <w:spacing w:after="0" w:line="240" w:lineRule="auto"/>
        <w:contextualSpacing/>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30399EED" w14:textId="77777777" w:rsidR="00181C1B" w:rsidRPr="00525CE4" w:rsidRDefault="00181C1B" w:rsidP="00181C1B">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p>
    <w:p w14:paraId="6F93C0F7" w14:textId="12B3EB73" w:rsidR="00181C1B" w:rsidRDefault="00181C1B" w:rsidP="00181C1B">
      <w:pPr>
        <w:pStyle w:val="a5"/>
        <w:spacing w:after="0" w:line="240" w:lineRule="auto"/>
        <w:ind w:left="0"/>
        <w:jc w:val="both"/>
        <w:rPr>
          <w:rFonts w:ascii="Times New Roman" w:hAnsi="Times New Roman" w:cs="Times New Roman"/>
        </w:rPr>
      </w:pPr>
      <w:r>
        <w:rPr>
          <w:rFonts w:ascii="Times New Roman" w:eastAsia="Times New Roman" w:hAnsi="Times New Roman" w:cs="Times New Roman"/>
          <w:lang w:eastAsia="zh-CN"/>
        </w:rPr>
        <w:t xml:space="preserve">2. </w:t>
      </w:r>
      <w:r w:rsidRPr="00A307D3">
        <w:rPr>
          <w:rFonts w:ascii="Times New Roman" w:eastAsia="Times New Roman" w:hAnsi="Times New Roman" w:cs="Times New Roman"/>
          <w:bCs/>
          <w:lang w:eastAsia="zh-CN"/>
        </w:rPr>
        <w:t xml:space="preserve">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Pr>
          <w:rFonts w:ascii="Times New Roman" w:hAnsi="Times New Roman" w:cs="Times New Roman"/>
        </w:rPr>
        <w:t>поставки товару</w:t>
      </w:r>
      <w:r w:rsidRPr="00A307D3">
        <w:rPr>
          <w:rFonts w:ascii="Times New Roman" w:hAnsi="Times New Roman" w:cs="Times New Roman"/>
        </w:rPr>
        <w:t xml:space="preserve">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(проєкт договору).</w:t>
      </w:r>
    </w:p>
    <w:p w14:paraId="76DFF585" w14:textId="77777777" w:rsidR="00A65A60" w:rsidRDefault="00A65A60" w:rsidP="00A65A60">
      <w:pPr>
        <w:spacing w:after="0" w:line="240" w:lineRule="auto"/>
        <w:contextualSpacing/>
        <w:jc w:val="both"/>
        <w:rPr>
          <w:rFonts w:ascii="Times New Roman" w:eastAsia="Times New Roman" w:hAnsi="Times New Roman" w:cs="Times New Roman"/>
          <w:lang w:eastAsia="zh-CN"/>
        </w:rPr>
      </w:pPr>
      <w:r>
        <w:rPr>
          <w:rFonts w:ascii="Times New Roman" w:hAnsi="Times New Roman" w:cs="Times New Roman"/>
        </w:rPr>
        <w:t xml:space="preserve">3. </w:t>
      </w:r>
      <w:r w:rsidRPr="00525CE4">
        <w:rPr>
          <w:rFonts w:ascii="Times New Roman" w:eastAsia="Times New Roman" w:hAnsi="Times New Roman" w:cs="Times New Roman"/>
          <w:bCs/>
          <w:lang w:eastAsia="zh-CN"/>
        </w:rPr>
        <w:t xml:space="preserve">Документи, що підтверджують якість товару  - </w:t>
      </w:r>
      <w:r w:rsidRPr="00525CE4">
        <w:rPr>
          <w:rFonts w:ascii="Times New Roman" w:eastAsia="Times New Roman" w:hAnsi="Times New Roman" w:cs="Times New Roman"/>
          <w:lang w:eastAsia="zh-CN"/>
        </w:rPr>
        <w:t>паспорт якості та /або сертифікат відповідності, тощо</w:t>
      </w:r>
    </w:p>
    <w:p w14:paraId="1B5C4663" w14:textId="5A2F9850" w:rsidR="00A65A60" w:rsidRPr="00A307D3" w:rsidRDefault="00855A26" w:rsidP="00181C1B">
      <w:pPr>
        <w:pStyle w:val="a5"/>
        <w:spacing w:after="0" w:line="240" w:lineRule="auto"/>
        <w:ind w:left="0"/>
        <w:jc w:val="both"/>
        <w:rPr>
          <w:rFonts w:ascii="Times New Roman" w:hAnsi="Times New Roman" w:cs="Times New Roman"/>
        </w:rPr>
      </w:pPr>
      <w:r>
        <w:rPr>
          <w:rFonts w:ascii="Times New Roman" w:hAnsi="Times New Roman" w:cs="Times New Roman"/>
        </w:rPr>
        <w:t xml:space="preserve">4. </w:t>
      </w:r>
      <w:r w:rsidR="00E2465B">
        <w:rPr>
          <w:rFonts w:ascii="Times New Roman" w:hAnsi="Times New Roman" w:cs="Times New Roman"/>
        </w:rPr>
        <w:t>Документи, що підтверджують безпечність товару – висновок державної санітарно-епідеміологічної експертизи</w:t>
      </w:r>
    </w:p>
    <w:p w14:paraId="125EB04E" w14:textId="77777777" w:rsidR="00181C1B" w:rsidRPr="00525CE4" w:rsidRDefault="00181C1B" w:rsidP="00181C1B">
      <w:pPr>
        <w:spacing w:after="0" w:line="240" w:lineRule="auto"/>
        <w:contextualSpacing/>
        <w:jc w:val="both"/>
        <w:rPr>
          <w:rFonts w:ascii="Times New Roman" w:eastAsia="Times New Roman" w:hAnsi="Times New Roman" w:cs="Times New Roman"/>
          <w:bCs/>
          <w:lang w:eastAsia="zh-CN"/>
        </w:rPr>
      </w:pPr>
    </w:p>
    <w:p w14:paraId="7307097B" w14:textId="77777777" w:rsidR="007920A7" w:rsidRDefault="007920A7" w:rsidP="000E59D5">
      <w:pPr>
        <w:spacing w:after="0" w:line="240" w:lineRule="auto"/>
        <w:rPr>
          <w:rFonts w:ascii="Times New Roman" w:eastAsia="Times New Roman" w:hAnsi="Times New Roman" w:cs="Times New Roman"/>
          <w:sz w:val="20"/>
          <w:szCs w:val="20"/>
        </w:rPr>
      </w:pPr>
    </w:p>
    <w:p w14:paraId="7003B66E" w14:textId="77777777" w:rsidR="000E59D5" w:rsidRDefault="000E59D5" w:rsidP="000E59D5">
      <w:pPr>
        <w:spacing w:after="0" w:line="240" w:lineRule="auto"/>
        <w:rPr>
          <w:rFonts w:ascii="Times New Roman" w:eastAsia="Times New Roman" w:hAnsi="Times New Roman" w:cs="Times New Roman"/>
          <w:sz w:val="20"/>
          <w:szCs w:val="20"/>
        </w:rPr>
      </w:pPr>
      <w:bookmarkStart w:id="10" w:name="_heading=h.gjdgxs" w:colFirst="0" w:colLast="0"/>
      <w:bookmarkEnd w:id="10"/>
    </w:p>
    <w:p w14:paraId="597A98D0"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4F455155"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314E07B1"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989D4AA"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57B03C8C"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F0FA8F1" w14:textId="4D4FE21B"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0CA20C64" w14:textId="3FC1FEF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106025A0" w14:textId="53902C50"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5D00D3F3" w14:textId="03CFF7C9"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5C6179B6" w14:textId="228734F4"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8073574" w14:textId="079A818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4D68D2F7" w14:textId="49723847"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DE5E0DF" w14:textId="36F0A620"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4921EEAB" w14:textId="35CDF62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96A174E" w14:textId="360CE7F3"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282B1C3C" w14:textId="77777777"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6D0F679"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098C6065"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695AAD66" w14:textId="11F1C91D"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03BD16A2" w14:textId="081A0811"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69B42507" w14:textId="3EFD67D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1A867FD3" w14:textId="34E282C4"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70BF6D1F" w14:textId="7ACA28E2"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6171EE6D"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6AD4BAB7" w14:textId="77777777"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7E0BE6A1"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99B9AE9"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14:paraId="5192B030" w14:textId="77777777"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14:paraId="037E0F96" w14:textId="77777777" w:rsidR="00397DA5" w:rsidRDefault="00397DA5" w:rsidP="00397DA5">
      <w:pPr>
        <w:ind w:left="1080"/>
        <w:jc w:val="right"/>
        <w:rPr>
          <w:rFonts w:ascii="Times New Roman" w:hAnsi="Times New Roman" w:cs="Times New Roman"/>
        </w:rPr>
      </w:pPr>
    </w:p>
    <w:p w14:paraId="1628A16C" w14:textId="77777777" w:rsidR="00397DA5" w:rsidRDefault="00397DA5" w:rsidP="00397DA5">
      <w:pPr>
        <w:ind w:left="1080"/>
        <w:jc w:val="right"/>
        <w:rPr>
          <w:rFonts w:ascii="Times New Roman" w:hAnsi="Times New Roman" w:cs="Times New Roman"/>
        </w:rPr>
      </w:pPr>
    </w:p>
    <w:p w14:paraId="2FC55AFE" w14:textId="77777777" w:rsidR="00397DA5" w:rsidRDefault="00397DA5" w:rsidP="00397DA5">
      <w:pPr>
        <w:ind w:left="1080"/>
        <w:jc w:val="right"/>
        <w:rPr>
          <w:rFonts w:ascii="Times New Roman" w:hAnsi="Times New Roman" w:cs="Times New Roman"/>
        </w:rPr>
      </w:pPr>
    </w:p>
    <w:p w14:paraId="414082F0" w14:textId="77777777" w:rsidR="00397DA5" w:rsidRDefault="00397DA5" w:rsidP="00397DA5">
      <w:pPr>
        <w:ind w:left="1080"/>
        <w:jc w:val="right"/>
        <w:rPr>
          <w:rFonts w:ascii="Times New Roman" w:hAnsi="Times New Roman" w:cs="Times New Roman"/>
        </w:rPr>
      </w:pPr>
    </w:p>
    <w:p w14:paraId="62EC01A9" w14:textId="77777777" w:rsidR="00397DA5" w:rsidRDefault="00397DA5" w:rsidP="00397DA5">
      <w:pPr>
        <w:ind w:left="1080"/>
        <w:jc w:val="right"/>
        <w:rPr>
          <w:rFonts w:ascii="Times New Roman" w:hAnsi="Times New Roman" w:cs="Times New Roman"/>
        </w:rPr>
      </w:pPr>
    </w:p>
    <w:p w14:paraId="13088D62" w14:textId="77777777" w:rsidR="00397DA5" w:rsidRDefault="00397DA5" w:rsidP="00397DA5">
      <w:pPr>
        <w:ind w:left="1080"/>
        <w:jc w:val="right"/>
        <w:rPr>
          <w:rFonts w:ascii="Times New Roman" w:hAnsi="Times New Roman" w:cs="Times New Roman"/>
        </w:rPr>
      </w:pPr>
    </w:p>
    <w:p w14:paraId="4A24AC09" w14:textId="77777777" w:rsidR="00397DA5" w:rsidRDefault="00397DA5" w:rsidP="00397DA5">
      <w:pPr>
        <w:ind w:left="1080"/>
        <w:jc w:val="right"/>
        <w:rPr>
          <w:rFonts w:ascii="Times New Roman" w:hAnsi="Times New Roman" w:cs="Times New Roman"/>
        </w:rPr>
      </w:pPr>
    </w:p>
    <w:p w14:paraId="7BE8C163" w14:textId="77777777" w:rsidR="00397DA5" w:rsidRDefault="00397DA5" w:rsidP="00397DA5">
      <w:pPr>
        <w:ind w:left="1080"/>
        <w:jc w:val="right"/>
        <w:rPr>
          <w:rFonts w:ascii="Times New Roman" w:hAnsi="Times New Roman" w:cs="Times New Roman"/>
        </w:rPr>
      </w:pPr>
    </w:p>
    <w:p w14:paraId="2B4FF74A" w14:textId="77777777" w:rsidR="00397DA5" w:rsidRDefault="00397DA5" w:rsidP="00397DA5">
      <w:pPr>
        <w:ind w:left="1080"/>
        <w:jc w:val="right"/>
        <w:rPr>
          <w:rFonts w:ascii="Times New Roman" w:hAnsi="Times New Roman" w:cs="Times New Roman"/>
        </w:rPr>
      </w:pPr>
    </w:p>
    <w:p w14:paraId="35CEA355" w14:textId="77777777" w:rsidR="00397DA5" w:rsidRDefault="00397DA5" w:rsidP="00397DA5">
      <w:pPr>
        <w:ind w:left="1080"/>
        <w:jc w:val="right"/>
        <w:rPr>
          <w:rFonts w:ascii="Times New Roman" w:hAnsi="Times New Roman" w:cs="Times New Roman"/>
        </w:rPr>
      </w:pPr>
    </w:p>
    <w:p w14:paraId="535CB85D" w14:textId="77777777" w:rsidR="00397DA5" w:rsidRDefault="00397DA5" w:rsidP="00397DA5">
      <w:pPr>
        <w:ind w:left="1080"/>
        <w:jc w:val="right"/>
        <w:rPr>
          <w:rFonts w:ascii="Times New Roman" w:hAnsi="Times New Roman" w:cs="Times New Roman"/>
        </w:rPr>
      </w:pPr>
    </w:p>
    <w:p w14:paraId="2719A260" w14:textId="77777777" w:rsidR="00397DA5" w:rsidRDefault="00397DA5" w:rsidP="00397DA5">
      <w:pPr>
        <w:ind w:left="1080"/>
        <w:jc w:val="right"/>
        <w:rPr>
          <w:rFonts w:ascii="Times New Roman" w:hAnsi="Times New Roman" w:cs="Times New Roman"/>
        </w:rPr>
      </w:pPr>
    </w:p>
    <w:p w14:paraId="1D770782" w14:textId="77777777" w:rsidR="00397DA5" w:rsidRDefault="00397DA5" w:rsidP="00397DA5">
      <w:pPr>
        <w:ind w:left="1080"/>
        <w:jc w:val="right"/>
        <w:rPr>
          <w:rFonts w:ascii="Times New Roman" w:hAnsi="Times New Roman" w:cs="Times New Roman"/>
        </w:rPr>
      </w:pPr>
    </w:p>
    <w:p w14:paraId="7A67B667" w14:textId="77777777" w:rsidR="00397DA5" w:rsidRDefault="00397DA5" w:rsidP="00397DA5">
      <w:pPr>
        <w:ind w:left="1080"/>
        <w:jc w:val="right"/>
        <w:rPr>
          <w:rFonts w:ascii="Times New Roman" w:hAnsi="Times New Roman" w:cs="Times New Roman"/>
        </w:rPr>
      </w:pPr>
    </w:p>
    <w:p w14:paraId="77CD85C0" w14:textId="77777777" w:rsidR="00397DA5" w:rsidRDefault="00397DA5" w:rsidP="00397DA5">
      <w:pPr>
        <w:ind w:left="1080"/>
        <w:jc w:val="right"/>
        <w:rPr>
          <w:rFonts w:ascii="Times New Roman" w:hAnsi="Times New Roman" w:cs="Times New Roman"/>
        </w:rPr>
      </w:pPr>
    </w:p>
    <w:p w14:paraId="22910C2A" w14:textId="77777777" w:rsidR="00397DA5" w:rsidRDefault="00397DA5" w:rsidP="00397DA5">
      <w:pPr>
        <w:ind w:left="1080"/>
        <w:jc w:val="right"/>
        <w:rPr>
          <w:rFonts w:ascii="Times New Roman" w:hAnsi="Times New Roman" w:cs="Times New Roman"/>
        </w:rPr>
      </w:pPr>
    </w:p>
    <w:p w14:paraId="318C7303" w14:textId="77777777" w:rsidR="00397DA5" w:rsidRDefault="00397DA5" w:rsidP="00397DA5">
      <w:pPr>
        <w:ind w:left="1080"/>
        <w:jc w:val="right"/>
        <w:rPr>
          <w:rFonts w:ascii="Times New Roman" w:hAnsi="Times New Roman" w:cs="Times New Roman"/>
        </w:rPr>
      </w:pPr>
    </w:p>
    <w:p w14:paraId="74250610" w14:textId="77777777" w:rsidR="00397DA5" w:rsidRDefault="00397DA5" w:rsidP="00397DA5">
      <w:pPr>
        <w:ind w:left="1080"/>
        <w:jc w:val="right"/>
        <w:rPr>
          <w:rFonts w:ascii="Times New Roman" w:hAnsi="Times New Roman" w:cs="Times New Roman"/>
        </w:rPr>
      </w:pPr>
    </w:p>
    <w:p w14:paraId="4B669B0F" w14:textId="77777777" w:rsidR="00397DA5" w:rsidRDefault="00397DA5" w:rsidP="00397DA5">
      <w:pPr>
        <w:ind w:left="1080"/>
        <w:jc w:val="right"/>
        <w:rPr>
          <w:rFonts w:ascii="Times New Roman" w:hAnsi="Times New Roman" w:cs="Times New Roman"/>
        </w:rPr>
      </w:pPr>
    </w:p>
    <w:p w14:paraId="3A57630B" w14:textId="77777777" w:rsidR="00397DA5" w:rsidRDefault="00397DA5" w:rsidP="00397DA5">
      <w:pPr>
        <w:ind w:left="1080"/>
        <w:jc w:val="right"/>
        <w:rPr>
          <w:rFonts w:ascii="Times New Roman" w:hAnsi="Times New Roman" w:cs="Times New Roman"/>
        </w:rPr>
      </w:pPr>
    </w:p>
    <w:p w14:paraId="457F799C" w14:textId="77777777" w:rsidR="00397DA5" w:rsidRDefault="00397DA5" w:rsidP="00397DA5">
      <w:pPr>
        <w:ind w:left="1080"/>
        <w:jc w:val="right"/>
        <w:rPr>
          <w:rFonts w:ascii="Times New Roman" w:hAnsi="Times New Roman" w:cs="Times New Roman"/>
        </w:rPr>
      </w:pPr>
    </w:p>
    <w:p w14:paraId="46691CA1" w14:textId="77777777" w:rsidR="00397DA5" w:rsidRDefault="00397DA5" w:rsidP="00397DA5">
      <w:pPr>
        <w:ind w:left="1080"/>
        <w:jc w:val="right"/>
        <w:rPr>
          <w:rFonts w:ascii="Times New Roman" w:hAnsi="Times New Roman" w:cs="Times New Roman"/>
        </w:rPr>
      </w:pPr>
    </w:p>
    <w:p w14:paraId="497C26DA" w14:textId="77777777" w:rsidR="00397DA5" w:rsidRDefault="00397DA5" w:rsidP="00397DA5">
      <w:pPr>
        <w:ind w:left="1080"/>
        <w:jc w:val="right"/>
        <w:rPr>
          <w:rFonts w:ascii="Times New Roman" w:hAnsi="Times New Roman" w:cs="Times New Roman"/>
        </w:rPr>
      </w:pPr>
    </w:p>
    <w:p w14:paraId="3AEB5548" w14:textId="77777777" w:rsidR="00397DA5" w:rsidRDefault="00397DA5" w:rsidP="00397DA5">
      <w:pPr>
        <w:ind w:left="1080"/>
        <w:jc w:val="right"/>
        <w:rPr>
          <w:rFonts w:ascii="Times New Roman" w:hAnsi="Times New Roman" w:cs="Times New Roman"/>
        </w:rPr>
      </w:pPr>
    </w:p>
    <w:p w14:paraId="71338E0F"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61DDCCA9"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50148F0"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6D57D4FC"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D92B16B"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FAD4909"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5D7BF14"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0CA2FD2"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37993EB1"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D06D702"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A731EDF"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D74453B"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14:paraId="40909158"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14:paraId="0524BD8E"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6D88A93B" w14:textId="77777777"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14:paraId="2ED12290" w14:textId="77777777" w:rsidR="00397DA5" w:rsidRDefault="00397DA5" w:rsidP="00397DA5">
      <w:pPr>
        <w:spacing w:after="0" w:line="240" w:lineRule="auto"/>
        <w:jc w:val="both"/>
        <w:rPr>
          <w:rFonts w:ascii="Times New Roman" w:eastAsia="Times New Roman" w:hAnsi="Times New Roman" w:cs="Times New Roman"/>
          <w:snapToGrid w:val="0"/>
          <w:sz w:val="24"/>
          <w:szCs w:val="24"/>
        </w:rPr>
      </w:pPr>
    </w:p>
    <w:p w14:paraId="16C96DC7" w14:textId="70E650F6" w:rsidR="00397DA5" w:rsidRDefault="00397DA5" w:rsidP="00397DA5">
      <w:pPr>
        <w:spacing w:after="0" w:line="240" w:lineRule="auto"/>
        <w:jc w:val="both"/>
        <w:rPr>
          <w:rFonts w:ascii="Times New Roman" w:hAnsi="Times New Roman" w:cs="Times New Roman"/>
          <w:b/>
          <w:noProof/>
          <w:color w:val="000000"/>
          <w:sz w:val="24"/>
          <w:szCs w:val="24"/>
          <w:lang w:val="ru-RU"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A65A60" w:rsidRPr="00A65A60">
        <w:rPr>
          <w:rFonts w:ascii="Times New Roman" w:hAnsi="Times New Roman" w:cs="Times New Roman"/>
          <w:b/>
          <w:noProof/>
          <w:color w:val="000000"/>
          <w:sz w:val="24"/>
          <w:szCs w:val="24"/>
          <w:lang w:val="ru-RU" w:eastAsia="en-US"/>
        </w:rPr>
        <w:t>Фарба (код ДК 021:2015 44810000-1 – Фарби)</w:t>
      </w:r>
    </w:p>
    <w:p w14:paraId="4598A404" w14:textId="77777777" w:rsidR="00CB23F6" w:rsidRPr="004B0490" w:rsidRDefault="00CB23F6"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14:paraId="0CDAB109" w14:textId="77777777"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4885261D"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14:paraId="3713F091"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AFD6"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67152"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622B2"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BA36"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A8A0"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14:paraId="7B5879A3" w14:textId="77777777"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14:paraId="3CC64E82"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1EBEA7D6"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98666"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5BFBD"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8F9707B"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45CE8B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056D5AFC" w14:textId="77777777"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14:paraId="0C3F5529"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B2AB95"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2B24E625" w14:textId="77777777"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14:paraId="4F481FBB"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CF62CE4"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14:paraId="419DDF93" w14:textId="77777777"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14:paraId="6096E4D7" w14:textId="77777777"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14:paraId="17D5EF2A" w14:textId="77777777"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14:paraId="0544D6AF"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закуповується,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14:paraId="3CECA26F"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5D205244"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3C00E1A8" w14:textId="77777777"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Ми погоджуємося з проє</w:t>
      </w:r>
      <w:r w:rsidRPr="004B0490">
        <w:rPr>
          <w:rFonts w:ascii="Times New Roman" w:eastAsia="Times New Roman" w:hAnsi="Times New Roman" w:cs="Times New Roman"/>
          <w:bCs/>
          <w:sz w:val="24"/>
          <w:szCs w:val="24"/>
        </w:rPr>
        <w:t xml:space="preserve">ктом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14:paraId="08DDB38A"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3C3D6FE1"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1BF9CDCD"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14:paraId="5958FAC0"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45988A51"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56FD" w14:textId="77777777" w:rsidR="000A49D5" w:rsidRDefault="000A49D5">
      <w:pPr>
        <w:spacing w:after="0" w:line="240" w:lineRule="auto"/>
      </w:pPr>
      <w:r>
        <w:separator/>
      </w:r>
    </w:p>
  </w:endnote>
  <w:endnote w:type="continuationSeparator" w:id="0">
    <w:p w14:paraId="421A2E6B" w14:textId="77777777" w:rsidR="000A49D5" w:rsidRDefault="000A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084B" w14:textId="77777777" w:rsidR="008C4A5B" w:rsidRDefault="008C4A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4A19">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6160" w14:textId="77777777" w:rsidR="008C4A5B" w:rsidRDefault="008C4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A3DC" w14:textId="77777777" w:rsidR="000A49D5" w:rsidRDefault="000A49D5">
      <w:pPr>
        <w:spacing w:after="0" w:line="240" w:lineRule="auto"/>
      </w:pPr>
      <w:r>
        <w:separator/>
      </w:r>
    </w:p>
  </w:footnote>
  <w:footnote w:type="continuationSeparator" w:id="0">
    <w:p w14:paraId="6C6DF697" w14:textId="77777777" w:rsidR="000A49D5" w:rsidRDefault="000A4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25DB"/>
    <w:rsid w:val="00006016"/>
    <w:rsid w:val="000A49D5"/>
    <w:rsid w:val="000D133B"/>
    <w:rsid w:val="000E59D5"/>
    <w:rsid w:val="000F3A0B"/>
    <w:rsid w:val="00136CB9"/>
    <w:rsid w:val="00181C1B"/>
    <w:rsid w:val="001A0C5F"/>
    <w:rsid w:val="001C42FA"/>
    <w:rsid w:val="001D4AA8"/>
    <w:rsid w:val="001F7CB7"/>
    <w:rsid w:val="0022409A"/>
    <w:rsid w:val="0027119E"/>
    <w:rsid w:val="002A26EB"/>
    <w:rsid w:val="002A28DE"/>
    <w:rsid w:val="002A2EC1"/>
    <w:rsid w:val="002A7E89"/>
    <w:rsid w:val="00397DA5"/>
    <w:rsid w:val="003E25DB"/>
    <w:rsid w:val="004053BF"/>
    <w:rsid w:val="00407FC4"/>
    <w:rsid w:val="004718CF"/>
    <w:rsid w:val="004804B1"/>
    <w:rsid w:val="00491D1E"/>
    <w:rsid w:val="004A1092"/>
    <w:rsid w:val="00555DF7"/>
    <w:rsid w:val="00595556"/>
    <w:rsid w:val="00612F15"/>
    <w:rsid w:val="00613692"/>
    <w:rsid w:val="0062372E"/>
    <w:rsid w:val="00640089"/>
    <w:rsid w:val="00644C43"/>
    <w:rsid w:val="00653556"/>
    <w:rsid w:val="00693623"/>
    <w:rsid w:val="006D42EE"/>
    <w:rsid w:val="006E0FF0"/>
    <w:rsid w:val="006F042B"/>
    <w:rsid w:val="00730551"/>
    <w:rsid w:val="00755153"/>
    <w:rsid w:val="00771E2A"/>
    <w:rsid w:val="007920A7"/>
    <w:rsid w:val="007C09A4"/>
    <w:rsid w:val="007D304C"/>
    <w:rsid w:val="00855A26"/>
    <w:rsid w:val="008C4A5B"/>
    <w:rsid w:val="00912F4D"/>
    <w:rsid w:val="00915979"/>
    <w:rsid w:val="00920BD5"/>
    <w:rsid w:val="00930E55"/>
    <w:rsid w:val="00957556"/>
    <w:rsid w:val="00963FAE"/>
    <w:rsid w:val="009767EA"/>
    <w:rsid w:val="00991A7E"/>
    <w:rsid w:val="009B03E5"/>
    <w:rsid w:val="009B2348"/>
    <w:rsid w:val="009E0116"/>
    <w:rsid w:val="009F0C87"/>
    <w:rsid w:val="00A24BF8"/>
    <w:rsid w:val="00A65A60"/>
    <w:rsid w:val="00B01B33"/>
    <w:rsid w:val="00B05325"/>
    <w:rsid w:val="00C652C4"/>
    <w:rsid w:val="00C948D5"/>
    <w:rsid w:val="00CA5FE5"/>
    <w:rsid w:val="00CB23F6"/>
    <w:rsid w:val="00CB57D3"/>
    <w:rsid w:val="00CD3D2F"/>
    <w:rsid w:val="00D20661"/>
    <w:rsid w:val="00D24AF7"/>
    <w:rsid w:val="00DD4889"/>
    <w:rsid w:val="00DE5331"/>
    <w:rsid w:val="00E2465B"/>
    <w:rsid w:val="00E27D26"/>
    <w:rsid w:val="00ED416F"/>
    <w:rsid w:val="00EF3A11"/>
    <w:rsid w:val="00F075EA"/>
    <w:rsid w:val="00F34A19"/>
    <w:rsid w:val="00F8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8ADC"/>
  <w15:docId w15:val="{308171BA-CE72-45F4-A82C-A4EB54CC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
    <w:link w:val="a5"/>
    <w:uiPriority w:val="34"/>
    <w:rsid w:val="0018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1054">
      <w:bodyDiv w:val="1"/>
      <w:marLeft w:val="0"/>
      <w:marRight w:val="0"/>
      <w:marTop w:val="0"/>
      <w:marBottom w:val="0"/>
      <w:divBdr>
        <w:top w:val="none" w:sz="0" w:space="0" w:color="auto"/>
        <w:left w:val="none" w:sz="0" w:space="0" w:color="auto"/>
        <w:bottom w:val="none" w:sz="0" w:space="0" w:color="auto"/>
        <w:right w:val="none" w:sz="0" w:space="0" w:color="auto"/>
      </w:divBdr>
      <w:divsChild>
        <w:div w:id="1105226583">
          <w:marLeft w:val="0"/>
          <w:marRight w:val="0"/>
          <w:marTop w:val="0"/>
          <w:marBottom w:val="0"/>
          <w:divBdr>
            <w:top w:val="none" w:sz="0" w:space="0" w:color="auto"/>
            <w:left w:val="none" w:sz="0" w:space="0" w:color="auto"/>
            <w:bottom w:val="none" w:sz="0" w:space="0" w:color="auto"/>
            <w:right w:val="none" w:sz="0" w:space="0" w:color="auto"/>
          </w:divBdr>
          <w:divsChild>
            <w:div w:id="1860969693">
              <w:marLeft w:val="0"/>
              <w:marRight w:val="0"/>
              <w:marTop w:val="0"/>
              <w:marBottom w:val="0"/>
              <w:divBdr>
                <w:top w:val="none" w:sz="0" w:space="0" w:color="auto"/>
                <w:left w:val="none" w:sz="0" w:space="0" w:color="auto"/>
                <w:bottom w:val="none" w:sz="0" w:space="0" w:color="auto"/>
                <w:right w:val="none" w:sz="0" w:space="0" w:color="auto"/>
              </w:divBdr>
            </w:div>
            <w:div w:id="884029218">
              <w:marLeft w:val="0"/>
              <w:marRight w:val="0"/>
              <w:marTop w:val="0"/>
              <w:marBottom w:val="0"/>
              <w:divBdr>
                <w:top w:val="none" w:sz="0" w:space="0" w:color="auto"/>
                <w:left w:val="none" w:sz="0" w:space="0" w:color="auto"/>
                <w:bottom w:val="none" w:sz="0" w:space="0" w:color="auto"/>
                <w:right w:val="none" w:sz="0" w:space="0" w:color="auto"/>
              </w:divBdr>
              <w:divsChild>
                <w:div w:id="1326546911">
                  <w:marLeft w:val="0"/>
                  <w:marRight w:val="0"/>
                  <w:marTop w:val="0"/>
                  <w:marBottom w:val="0"/>
                  <w:divBdr>
                    <w:top w:val="none" w:sz="0" w:space="0" w:color="auto"/>
                    <w:left w:val="none" w:sz="0" w:space="0" w:color="auto"/>
                    <w:bottom w:val="none" w:sz="0" w:space="0" w:color="auto"/>
                    <w:right w:val="none" w:sz="0" w:space="0" w:color="auto"/>
                  </w:divBdr>
                </w:div>
              </w:divsChild>
            </w:div>
            <w:div w:id="1802730566">
              <w:marLeft w:val="0"/>
              <w:marRight w:val="0"/>
              <w:marTop w:val="0"/>
              <w:marBottom w:val="0"/>
              <w:divBdr>
                <w:top w:val="none" w:sz="0" w:space="0" w:color="auto"/>
                <w:left w:val="none" w:sz="0" w:space="0" w:color="auto"/>
                <w:bottom w:val="none" w:sz="0" w:space="0" w:color="auto"/>
                <w:right w:val="none" w:sz="0" w:space="0" w:color="auto"/>
              </w:divBdr>
              <w:divsChild>
                <w:div w:id="672536527">
                  <w:marLeft w:val="0"/>
                  <w:marRight w:val="0"/>
                  <w:marTop w:val="0"/>
                  <w:marBottom w:val="0"/>
                  <w:divBdr>
                    <w:top w:val="none" w:sz="0" w:space="0" w:color="auto"/>
                    <w:left w:val="none" w:sz="0" w:space="0" w:color="auto"/>
                    <w:bottom w:val="none" w:sz="0" w:space="0" w:color="auto"/>
                    <w:right w:val="none" w:sz="0" w:space="0" w:color="auto"/>
                  </w:divBdr>
                </w:div>
              </w:divsChild>
            </w:div>
            <w:div w:id="322003793">
              <w:marLeft w:val="0"/>
              <w:marRight w:val="0"/>
              <w:marTop w:val="0"/>
              <w:marBottom w:val="0"/>
              <w:divBdr>
                <w:top w:val="none" w:sz="0" w:space="0" w:color="auto"/>
                <w:left w:val="none" w:sz="0" w:space="0" w:color="auto"/>
                <w:bottom w:val="none" w:sz="0" w:space="0" w:color="auto"/>
                <w:right w:val="none" w:sz="0" w:space="0" w:color="auto"/>
              </w:divBdr>
              <w:divsChild>
                <w:div w:id="1075080790">
                  <w:marLeft w:val="0"/>
                  <w:marRight w:val="0"/>
                  <w:marTop w:val="0"/>
                  <w:marBottom w:val="0"/>
                  <w:divBdr>
                    <w:top w:val="none" w:sz="0" w:space="0" w:color="auto"/>
                    <w:left w:val="none" w:sz="0" w:space="0" w:color="auto"/>
                    <w:bottom w:val="none" w:sz="0" w:space="0" w:color="auto"/>
                    <w:right w:val="none" w:sz="0" w:space="0" w:color="auto"/>
                  </w:divBdr>
                </w:div>
              </w:divsChild>
            </w:div>
            <w:div w:id="1534920917">
              <w:marLeft w:val="0"/>
              <w:marRight w:val="0"/>
              <w:marTop w:val="0"/>
              <w:marBottom w:val="0"/>
              <w:divBdr>
                <w:top w:val="none" w:sz="0" w:space="0" w:color="auto"/>
                <w:left w:val="none" w:sz="0" w:space="0" w:color="auto"/>
                <w:bottom w:val="none" w:sz="0" w:space="0" w:color="auto"/>
                <w:right w:val="none" w:sz="0" w:space="0" w:color="auto"/>
              </w:divBdr>
              <w:divsChild>
                <w:div w:id="857934891">
                  <w:marLeft w:val="0"/>
                  <w:marRight w:val="0"/>
                  <w:marTop w:val="0"/>
                  <w:marBottom w:val="0"/>
                  <w:divBdr>
                    <w:top w:val="none" w:sz="0" w:space="0" w:color="auto"/>
                    <w:left w:val="none" w:sz="0" w:space="0" w:color="auto"/>
                    <w:bottom w:val="none" w:sz="0" w:space="0" w:color="auto"/>
                    <w:right w:val="none" w:sz="0" w:space="0" w:color="auto"/>
                  </w:divBdr>
                </w:div>
              </w:divsChild>
            </w:div>
            <w:div w:id="1731921884">
              <w:marLeft w:val="0"/>
              <w:marRight w:val="0"/>
              <w:marTop w:val="0"/>
              <w:marBottom w:val="0"/>
              <w:divBdr>
                <w:top w:val="none" w:sz="0" w:space="0" w:color="auto"/>
                <w:left w:val="none" w:sz="0" w:space="0" w:color="auto"/>
                <w:bottom w:val="none" w:sz="0" w:space="0" w:color="auto"/>
                <w:right w:val="none" w:sz="0" w:space="0" w:color="auto"/>
              </w:divBdr>
              <w:divsChild>
                <w:div w:id="1293248689">
                  <w:marLeft w:val="0"/>
                  <w:marRight w:val="0"/>
                  <w:marTop w:val="0"/>
                  <w:marBottom w:val="0"/>
                  <w:divBdr>
                    <w:top w:val="none" w:sz="0" w:space="0" w:color="auto"/>
                    <w:left w:val="none" w:sz="0" w:space="0" w:color="auto"/>
                    <w:bottom w:val="none" w:sz="0" w:space="0" w:color="auto"/>
                    <w:right w:val="none" w:sz="0" w:space="0" w:color="auto"/>
                  </w:divBdr>
                </w:div>
              </w:divsChild>
            </w:div>
            <w:div w:id="1126893234">
              <w:marLeft w:val="0"/>
              <w:marRight w:val="0"/>
              <w:marTop w:val="0"/>
              <w:marBottom w:val="0"/>
              <w:divBdr>
                <w:top w:val="none" w:sz="0" w:space="0" w:color="auto"/>
                <w:left w:val="none" w:sz="0" w:space="0" w:color="auto"/>
                <w:bottom w:val="none" w:sz="0" w:space="0" w:color="auto"/>
                <w:right w:val="none" w:sz="0" w:space="0" w:color="auto"/>
              </w:divBdr>
              <w:divsChild>
                <w:div w:id="50351621">
                  <w:marLeft w:val="0"/>
                  <w:marRight w:val="0"/>
                  <w:marTop w:val="0"/>
                  <w:marBottom w:val="0"/>
                  <w:divBdr>
                    <w:top w:val="none" w:sz="0" w:space="0" w:color="auto"/>
                    <w:left w:val="none" w:sz="0" w:space="0" w:color="auto"/>
                    <w:bottom w:val="none" w:sz="0" w:space="0" w:color="auto"/>
                    <w:right w:val="none" w:sz="0" w:space="0" w:color="auto"/>
                  </w:divBdr>
                </w:div>
              </w:divsChild>
            </w:div>
            <w:div w:id="1008486934">
              <w:marLeft w:val="0"/>
              <w:marRight w:val="0"/>
              <w:marTop w:val="0"/>
              <w:marBottom w:val="0"/>
              <w:divBdr>
                <w:top w:val="none" w:sz="0" w:space="0" w:color="auto"/>
                <w:left w:val="none" w:sz="0" w:space="0" w:color="auto"/>
                <w:bottom w:val="none" w:sz="0" w:space="0" w:color="auto"/>
                <w:right w:val="none" w:sz="0" w:space="0" w:color="auto"/>
              </w:divBdr>
              <w:divsChild>
                <w:div w:id="1790781344">
                  <w:marLeft w:val="0"/>
                  <w:marRight w:val="0"/>
                  <w:marTop w:val="0"/>
                  <w:marBottom w:val="0"/>
                  <w:divBdr>
                    <w:top w:val="none" w:sz="0" w:space="0" w:color="auto"/>
                    <w:left w:val="none" w:sz="0" w:space="0" w:color="auto"/>
                    <w:bottom w:val="none" w:sz="0" w:space="0" w:color="auto"/>
                    <w:right w:val="none" w:sz="0" w:space="0" w:color="auto"/>
                  </w:divBdr>
                </w:div>
              </w:divsChild>
            </w:div>
            <w:div w:id="255478174">
              <w:marLeft w:val="0"/>
              <w:marRight w:val="0"/>
              <w:marTop w:val="0"/>
              <w:marBottom w:val="0"/>
              <w:divBdr>
                <w:top w:val="none" w:sz="0" w:space="0" w:color="auto"/>
                <w:left w:val="none" w:sz="0" w:space="0" w:color="auto"/>
                <w:bottom w:val="none" w:sz="0" w:space="0" w:color="auto"/>
                <w:right w:val="none" w:sz="0" w:space="0" w:color="auto"/>
              </w:divBdr>
              <w:divsChild>
                <w:div w:id="10166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5282">
      <w:bodyDiv w:val="1"/>
      <w:marLeft w:val="0"/>
      <w:marRight w:val="0"/>
      <w:marTop w:val="0"/>
      <w:marBottom w:val="0"/>
      <w:divBdr>
        <w:top w:val="none" w:sz="0" w:space="0" w:color="auto"/>
        <w:left w:val="none" w:sz="0" w:space="0" w:color="auto"/>
        <w:bottom w:val="none" w:sz="0" w:space="0" w:color="auto"/>
        <w:right w:val="none" w:sz="0" w:space="0" w:color="auto"/>
      </w:divBdr>
      <w:divsChild>
        <w:div w:id="155802949">
          <w:marLeft w:val="0"/>
          <w:marRight w:val="0"/>
          <w:marTop w:val="0"/>
          <w:marBottom w:val="0"/>
          <w:divBdr>
            <w:top w:val="none" w:sz="0" w:space="0" w:color="auto"/>
            <w:left w:val="none" w:sz="0" w:space="0" w:color="auto"/>
            <w:bottom w:val="none" w:sz="0" w:space="0" w:color="auto"/>
            <w:right w:val="none" w:sz="0" w:space="0" w:color="auto"/>
          </w:divBdr>
        </w:div>
        <w:div w:id="1287731842">
          <w:marLeft w:val="0"/>
          <w:marRight w:val="0"/>
          <w:marTop w:val="0"/>
          <w:marBottom w:val="0"/>
          <w:divBdr>
            <w:top w:val="none" w:sz="0" w:space="0" w:color="auto"/>
            <w:left w:val="none" w:sz="0" w:space="0" w:color="auto"/>
            <w:bottom w:val="none" w:sz="0" w:space="0" w:color="auto"/>
            <w:right w:val="none" w:sz="0" w:space="0" w:color="auto"/>
          </w:divBdr>
        </w:div>
        <w:div w:id="880827922">
          <w:marLeft w:val="0"/>
          <w:marRight w:val="0"/>
          <w:marTop w:val="0"/>
          <w:marBottom w:val="0"/>
          <w:divBdr>
            <w:top w:val="none" w:sz="0" w:space="0" w:color="auto"/>
            <w:left w:val="none" w:sz="0" w:space="0" w:color="auto"/>
            <w:bottom w:val="none" w:sz="0" w:space="0" w:color="auto"/>
            <w:right w:val="none" w:sz="0" w:space="0" w:color="auto"/>
          </w:divBdr>
        </w:div>
        <w:div w:id="2045785800">
          <w:marLeft w:val="0"/>
          <w:marRight w:val="0"/>
          <w:marTop w:val="0"/>
          <w:marBottom w:val="0"/>
          <w:divBdr>
            <w:top w:val="none" w:sz="0" w:space="0" w:color="auto"/>
            <w:left w:val="none" w:sz="0" w:space="0" w:color="auto"/>
            <w:bottom w:val="none" w:sz="0" w:space="0" w:color="auto"/>
            <w:right w:val="none" w:sz="0" w:space="0" w:color="auto"/>
          </w:divBdr>
        </w:div>
        <w:div w:id="741565127">
          <w:marLeft w:val="0"/>
          <w:marRight w:val="0"/>
          <w:marTop w:val="0"/>
          <w:marBottom w:val="0"/>
          <w:divBdr>
            <w:top w:val="none" w:sz="0" w:space="0" w:color="auto"/>
            <w:left w:val="none" w:sz="0" w:space="0" w:color="auto"/>
            <w:bottom w:val="none" w:sz="0" w:space="0" w:color="auto"/>
            <w:right w:val="none" w:sz="0" w:space="0" w:color="auto"/>
          </w:divBdr>
        </w:div>
        <w:div w:id="285812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48009</Words>
  <Characters>27366</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5</cp:revision>
  <cp:lastPrinted>2023-05-24T09:09:00Z</cp:lastPrinted>
  <dcterms:created xsi:type="dcterms:W3CDTF">2023-05-24T07:54:00Z</dcterms:created>
  <dcterms:modified xsi:type="dcterms:W3CDTF">2023-05-24T09:10:00Z</dcterms:modified>
</cp:coreProperties>
</file>