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F5361B" w:rsidRDefault="00904EB5" w:rsidP="005F7FFA">
      <w:pPr>
        <w:pStyle w:val="12"/>
        <w:spacing w:before="0" w:after="0"/>
        <w:jc w:val="right"/>
      </w:pPr>
      <w:bookmarkStart w:id="0" w:name="_GoBack"/>
      <w:bookmarkEnd w:id="0"/>
      <w:r w:rsidRPr="00C91B61">
        <w:rPr>
          <w:lang w:val="uk-UA"/>
        </w:rPr>
        <w:t>Д</w:t>
      </w:r>
      <w:r w:rsidR="0092747C" w:rsidRPr="00C91B61">
        <w:rPr>
          <w:lang w:val="uk-UA"/>
        </w:rPr>
        <w:t xml:space="preserve">одаток № </w:t>
      </w:r>
      <w:r w:rsidR="003A636F" w:rsidRPr="00F5361B">
        <w:t>2</w:t>
      </w:r>
    </w:p>
    <w:p w:rsidR="00366C77" w:rsidRPr="00C91B61" w:rsidRDefault="0092747C" w:rsidP="005F7FFA">
      <w:pPr>
        <w:pStyle w:val="12"/>
        <w:spacing w:before="0" w:after="0"/>
        <w:jc w:val="right"/>
        <w:rPr>
          <w:lang w:val="uk-UA"/>
        </w:rPr>
      </w:pPr>
      <w:r w:rsidRPr="00C91B61">
        <w:rPr>
          <w:lang w:val="uk-UA"/>
        </w:rPr>
        <w:t>До тендерної документації</w:t>
      </w: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366C77" w:rsidRPr="00F5361B" w:rsidRDefault="0092747C">
      <w:pPr>
        <w:pStyle w:val="docheader"/>
        <w:spacing w:before="0" w:after="0"/>
        <w:rPr>
          <w:lang w:val="uk-UA"/>
        </w:rPr>
      </w:pPr>
      <w:r w:rsidRPr="00F5361B">
        <w:rPr>
          <w:lang w:val="uk-UA"/>
        </w:rPr>
        <w:t>Технічні вимоги до предмету закупівлі</w:t>
      </w:r>
    </w:p>
    <w:p w:rsidR="00366C77" w:rsidRPr="002F6062" w:rsidRDefault="002F6062">
      <w:pPr>
        <w:pStyle w:val="docheader"/>
        <w:spacing w:before="0" w:after="0"/>
        <w:rPr>
          <w:lang w:val="uk-UA"/>
        </w:rPr>
      </w:pPr>
      <w:r w:rsidRPr="002F6062">
        <w:rPr>
          <w:lang w:val="uk-UA"/>
        </w:rPr>
        <w:t xml:space="preserve">Інтерактивна панель з мобільною стійкою (ДК 021:2015: 32320000-2 </w:t>
      </w:r>
      <w:r w:rsidRPr="002F6062">
        <w:rPr>
          <w:color w:val="000000" w:themeColor="text1"/>
          <w:lang w:val="uk-UA"/>
        </w:rPr>
        <w:t>Телевізійне й аудіовізуал</w:t>
      </w:r>
      <w:r w:rsidRPr="002F6062">
        <w:rPr>
          <w:color w:val="000000" w:themeColor="text1"/>
          <w:lang w:val="uk-UA"/>
        </w:rPr>
        <w:t>ь</w:t>
      </w:r>
      <w:r w:rsidRPr="002F6062">
        <w:rPr>
          <w:color w:val="000000" w:themeColor="text1"/>
          <w:lang w:val="uk-UA"/>
        </w:rPr>
        <w:t xml:space="preserve">не обладнання. </w:t>
      </w:r>
      <w:proofErr w:type="spellStart"/>
      <w:r w:rsidRPr="002F6062">
        <w:rPr>
          <w:color w:val="000000" w:themeColor="text1"/>
        </w:rPr>
        <w:t>Номенклатурна</w:t>
      </w:r>
      <w:proofErr w:type="spellEnd"/>
      <w:r w:rsidRPr="002F6062">
        <w:rPr>
          <w:color w:val="000000" w:themeColor="text1"/>
        </w:rPr>
        <w:t xml:space="preserve"> </w:t>
      </w:r>
      <w:proofErr w:type="spellStart"/>
      <w:r w:rsidRPr="002F6062">
        <w:rPr>
          <w:color w:val="000000" w:themeColor="text1"/>
        </w:rPr>
        <w:t>позиція</w:t>
      </w:r>
      <w:proofErr w:type="spellEnd"/>
      <w:r w:rsidRPr="002F6062">
        <w:rPr>
          <w:color w:val="000000" w:themeColor="text1"/>
        </w:rPr>
        <w:t xml:space="preserve">: </w:t>
      </w:r>
      <w:proofErr w:type="spellStart"/>
      <w:r w:rsidRPr="002F6062">
        <w:rPr>
          <w:color w:val="000000" w:themeColor="text1"/>
        </w:rPr>
        <w:t>інтерактивна</w:t>
      </w:r>
      <w:proofErr w:type="spellEnd"/>
      <w:r w:rsidRPr="002F6062">
        <w:rPr>
          <w:color w:val="000000" w:themeColor="text1"/>
        </w:rPr>
        <w:t xml:space="preserve"> панель з </w:t>
      </w:r>
      <w:proofErr w:type="spellStart"/>
      <w:r w:rsidRPr="002F6062">
        <w:rPr>
          <w:color w:val="000000" w:themeColor="text1"/>
        </w:rPr>
        <w:t>мобільною</w:t>
      </w:r>
      <w:proofErr w:type="spellEnd"/>
      <w:r w:rsidRPr="002F6062">
        <w:rPr>
          <w:color w:val="000000" w:themeColor="text1"/>
        </w:rPr>
        <w:t xml:space="preserve"> </w:t>
      </w:r>
      <w:proofErr w:type="spellStart"/>
      <w:proofErr w:type="gramStart"/>
      <w:r w:rsidRPr="002F6062">
        <w:rPr>
          <w:color w:val="000000" w:themeColor="text1"/>
        </w:rPr>
        <w:t>ст</w:t>
      </w:r>
      <w:proofErr w:type="gramEnd"/>
      <w:r w:rsidRPr="002F6062">
        <w:rPr>
          <w:color w:val="000000" w:themeColor="text1"/>
        </w:rPr>
        <w:t>ійкою</w:t>
      </w:r>
      <w:proofErr w:type="spellEnd"/>
      <w:r w:rsidRPr="002F6062">
        <w:rPr>
          <w:color w:val="000000" w:themeColor="text1"/>
        </w:rPr>
        <w:t xml:space="preserve"> (ДК 021:2015: 32322000-6 </w:t>
      </w:r>
      <w:proofErr w:type="spellStart"/>
      <w:r w:rsidRPr="002F6062">
        <w:rPr>
          <w:color w:val="000000" w:themeColor="text1"/>
        </w:rPr>
        <w:t>Мультимедійне</w:t>
      </w:r>
      <w:proofErr w:type="spellEnd"/>
      <w:r w:rsidRPr="002F6062">
        <w:rPr>
          <w:color w:val="000000" w:themeColor="text1"/>
        </w:rPr>
        <w:t xml:space="preserve"> </w:t>
      </w:r>
      <w:proofErr w:type="spellStart"/>
      <w:r w:rsidRPr="002F6062">
        <w:rPr>
          <w:color w:val="000000" w:themeColor="text1"/>
        </w:rPr>
        <w:t>обладнання</w:t>
      </w:r>
      <w:proofErr w:type="spellEnd"/>
      <w:r w:rsidRPr="002F6062">
        <w:t>)</w:t>
      </w:r>
    </w:p>
    <w:tbl>
      <w:tblPr>
        <w:tblW w:w="4985" w:type="pct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588"/>
        <w:gridCol w:w="5081"/>
        <w:gridCol w:w="1361"/>
      </w:tblGrid>
      <w:tr w:rsidR="00366C77" w:rsidRPr="00F5361B" w:rsidTr="00161D91">
        <w:trPr>
          <w:trHeight w:val="7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обладнання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К-сть в комплекті, шт.</w:t>
            </w:r>
          </w:p>
        </w:tc>
      </w:tr>
      <w:tr w:rsidR="00366C77" w:rsidRPr="00F5361B" w:rsidTr="005F7FFA">
        <w:trPr>
          <w:trHeight w:val="10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062" w:rsidRPr="00F5361B" w:rsidRDefault="00263062" w:rsidP="0026306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панель</w:t>
            </w:r>
            <w:r w:rsidR="00F5361B"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мобільною стійкою </w:t>
            </w:r>
          </w:p>
          <w:p w:rsidR="00263062" w:rsidRPr="00F5361B" w:rsidRDefault="00263062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панель (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мультиборд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Форм-фактор пристрою: Все в одному;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Вбудовані пристрої: Windows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based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PC;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Тип дисплею: LED;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Розмір дисплею: не менше 65";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Роздільна здатність дисплею: не менше 3840×2160 пікселів;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Формат зображення: 16:9;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Яскравість дисплею: не менше 400 cd/m2;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Характеристики сенсорного дисплею: не менше 20 (на дотик), 10 (на писання);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Процесор: не гірше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Core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i5 (10210U (1.6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ГГц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));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Оперативна пам’ять: не менше 8 ГБ DDR4;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Відеочіпсет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не гірше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Intel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HD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Graphics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series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Жорсткий диск: Типу SSD, об’ємом не менше 256 ГБ;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Аудіосистема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не менше 2 вбудованих динаміків 15 W;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Мережеві інтерфейси: LAN(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Gigabit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Ethernet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Wi-Fi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Bluetooth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Інтерфейси на вбудованому ПК: 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USB 3.1: не менше 2 (USB 3.1 (Тип</w:t>
            </w:r>
            <w:r w:rsidR="005E2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A)), 1 (USB 3.1 (Тип C</w:t>
            </w: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USB 3.0: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USB 2.0: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LAN: 1 (RJ-45);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HDMI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Вхід для мікрофона: 1 (3.5-мм міні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джек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Audio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1 (3.5-мм міні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джек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Extra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PC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Specs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1 (80-pin);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Інтерфейси на панелі: 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HDMI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2.0: не менше 3;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VGA: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A/V-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In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LAN: не менше 2;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USB 2.0: не менше 3;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Touch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Port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не менше 2;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USB: 1 (USB Тип C);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Лінійний аудіо вхід: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RS232: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HDMI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A/V-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Out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Вихідний канал звукової частоти: 1;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Вбудована операційна система: Windows 10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Pro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Android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8.0 з українською локалізацією;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Базове програмне забезпечення: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Спеціалізоване програмне забезпечення (інтерактивний програмний комплекс) з українським інтерфейсом, із вбудованим українським вмістом, з конструктором занять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 Для створення, перегляду та програвання  інтерактивного навчального вмісту; сумісне з операційною системою;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 функцією запису та збереження робочого стола або його обраної зони; містить функціонал автоматичного оновлення; містить не менше 1200 вбудованих 3D моделей освітньої тематики українською мовою; містить інтерактивні інструменти для створення тестів; Спеціальна комп'ютерна програма для вивчення елементів житла родин, ознайомлення з професіями, вивчення будови тіла людини, життя на землі, вивчення явищ природи: пори року, погода, календар. Спеціальні комп'ютерні ігри для розвитку логіки. Для підтвердження пропонованих характеристик Учасник має зазначити в таблиці відповідності посилання на сайт спеціалізованого програмного забезпечення навчального  призначення.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Наявна можливість створення власних інтерактивних підручників, ілюстрованих та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анімованих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презентацій (зошитів), а також синхронізувати їх з шкільним комп'ютером.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Можливості програмного забезпечення: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відкриття цифрових книг;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відкриття цифрового змісту книг;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відтворення 3D анімацій з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медіатеки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відтворення відео з </w:t>
            </w:r>
            <w:proofErr w:type="spellStart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медіатеки</w:t>
            </w:r>
            <w:proofErr w:type="spellEnd"/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використання інструментів та ігор.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програмного забезпечення: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можливість використання на інтерактивній дошці;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можливість використання в класі через проектор;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 сенсорні функції;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обмін змістом користувача;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- можливість імпорту PDF, РРТ;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Версія: українська;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Термін дії програмного забезпечення: не менше 36 місяців;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Комплектування: кабель живлення змінного струму, пульт дистанційного керування, 7 ручок (включаючи 2 ручки для паралельного написання подвійних кольорів), кабелі USB/HDMI, комплект для настінного кріплення (з фіксованим кутом нахилу), мобільна стійка (</w:t>
            </w:r>
            <w:r w:rsidR="00C91B61"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виготовлена</w:t>
            </w: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металу, та колесами для вільного переміщення) гарантійний талон;</w:t>
            </w:r>
          </w:p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Гарантійний термін: не менше 36 місяців.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</w:tbl>
    <w:p w:rsidR="003A636F" w:rsidRPr="00F5361B" w:rsidRDefault="003A636F" w:rsidP="003D7986">
      <w:pPr>
        <w:pStyle w:val="1a"/>
        <w:spacing w:before="0" w:after="0"/>
        <w:ind w:firstLine="708"/>
        <w:jc w:val="both"/>
        <w:rPr>
          <w:i/>
          <w:iCs/>
          <w:lang w:val="en-US"/>
        </w:rPr>
      </w:pPr>
    </w:p>
    <w:p w:rsidR="003A636F" w:rsidRPr="004A5B89" w:rsidRDefault="00546941" w:rsidP="004A5B89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Гарантія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повинна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надаватись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в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електронному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вигляді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з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забезпеченням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000000"/>
        </w:rPr>
        <w:t>можливості</w:t>
      </w:r>
      <w:proofErr w:type="spellEnd"/>
      <w:r w:rsidR="003A636F" w:rsidRPr="00F536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реєстрації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пр</w:t>
      </w:r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и</w:t>
      </w:r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дбаного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товару на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сайті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виробника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в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установленому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ним порядку. Для </w:t>
      </w:r>
      <w:proofErr w:type="spellStart"/>
      <w:proofErr w:type="gram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п</w:t>
      </w:r>
      <w:proofErr w:type="gram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ідтвердження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надати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пос</w:t>
      </w:r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и</w:t>
      </w:r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лання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на сайт для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можливості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перевірки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зазначеної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proofErr w:type="spellStart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інформації</w:t>
      </w:r>
      <w:proofErr w:type="spellEnd"/>
      <w:r w:rsidR="003A636F" w:rsidRPr="00F5361B">
        <w:rPr>
          <w:rFonts w:ascii="Times New Roman" w:hAnsi="Times New Roman" w:cs="Times New Roman"/>
          <w:color w:val="202124"/>
          <w:shd w:val="clear" w:color="auto" w:fill="FFFFFF"/>
        </w:rPr>
        <w:t>.</w:t>
      </w:r>
    </w:p>
    <w:p w:rsidR="00546941" w:rsidRPr="004A5B89" w:rsidRDefault="004A5B89" w:rsidP="004A5B89">
      <w:pPr>
        <w:pStyle w:val="Textbody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  <w:lang w:val="uk-UA"/>
        </w:rPr>
        <w:t xml:space="preserve">   </w:t>
      </w:r>
      <w:bookmarkStart w:id="1" w:name="docs-internal-guid-0cbeeb32-7fff-38fb-2d"/>
      <w:bookmarkEnd w:id="1"/>
      <w:r w:rsidR="00546941">
        <w:rPr>
          <w:rFonts w:ascii="Times New Roman" w:hAnsi="Times New Roman" w:cs="Times New Roman"/>
          <w:bCs/>
          <w:color w:val="000000"/>
          <w:lang w:val="uk-UA"/>
        </w:rPr>
        <w:t xml:space="preserve">  </w:t>
      </w:r>
      <w:r w:rsidR="003A636F" w:rsidRPr="00F5361B">
        <w:rPr>
          <w:rFonts w:ascii="Times New Roman" w:hAnsi="Times New Roman" w:cs="Times New Roman"/>
          <w:bCs/>
          <w:color w:val="000000"/>
          <w:lang w:val="uk-UA"/>
        </w:rPr>
        <w:t>У вартість пропозиції повинен входити курс підвищення кваліфікації для користувачів інтеракти</w:t>
      </w:r>
      <w:r w:rsidR="003A636F" w:rsidRPr="00F5361B">
        <w:rPr>
          <w:rFonts w:ascii="Times New Roman" w:hAnsi="Times New Roman" w:cs="Times New Roman"/>
          <w:bCs/>
          <w:color w:val="000000"/>
          <w:lang w:val="uk-UA"/>
        </w:rPr>
        <w:t>в</w:t>
      </w:r>
      <w:r w:rsidR="003A636F" w:rsidRPr="00F5361B">
        <w:rPr>
          <w:rFonts w:ascii="Times New Roman" w:hAnsi="Times New Roman" w:cs="Times New Roman"/>
          <w:bCs/>
          <w:color w:val="000000"/>
          <w:lang w:val="uk-UA"/>
        </w:rPr>
        <w:t>но</w:t>
      </w:r>
      <w:r w:rsidR="00AA3867">
        <w:rPr>
          <w:rFonts w:ascii="Times New Roman" w:hAnsi="Times New Roman" w:cs="Times New Roman"/>
          <w:bCs/>
          <w:color w:val="000000"/>
          <w:lang w:val="uk-UA"/>
        </w:rPr>
        <w:t>го обладнання.</w:t>
      </w:r>
    </w:p>
    <w:p w:rsidR="003A636F" w:rsidRPr="00546941" w:rsidRDefault="00F5361B" w:rsidP="00546941">
      <w:pPr>
        <w:pStyle w:val="Standard"/>
        <w:jc w:val="both"/>
        <w:rPr>
          <w:rFonts w:ascii="Times New Roman" w:hAnsi="Times New Roman" w:cs="Times New Roman"/>
        </w:rPr>
      </w:pPr>
      <w:r w:rsidRPr="00F5361B">
        <w:rPr>
          <w:rFonts w:ascii="Times New Roman" w:hAnsi="Times New Roman" w:cs="Times New Roman"/>
          <w:bCs/>
          <w:color w:val="000000"/>
        </w:rPr>
        <w:t xml:space="preserve">    </w:t>
      </w:r>
      <w:r w:rsidR="003A636F" w:rsidRPr="00F5361B">
        <w:rPr>
          <w:rFonts w:ascii="Times New Roman" w:hAnsi="Times New Roman" w:cs="Times New Roman"/>
          <w:bCs/>
          <w:color w:val="000000"/>
          <w:lang w:val="uk-UA"/>
        </w:rPr>
        <w:t>Замовник перевіряє функціонал ПЗ та у разі невідповідності вище заявленим вимогам, замовник відхиляє пропозицію.</w:t>
      </w:r>
    </w:p>
    <w:p w:rsidR="003A636F" w:rsidRPr="002262D6" w:rsidRDefault="003A636F" w:rsidP="00F5361B">
      <w:pPr>
        <w:pStyle w:val="1a"/>
        <w:spacing w:before="0" w:after="0"/>
        <w:jc w:val="both"/>
        <w:rPr>
          <w:i/>
          <w:iCs/>
        </w:rPr>
      </w:pPr>
    </w:p>
    <w:p w:rsidR="00366C77" w:rsidRPr="00F5361B" w:rsidRDefault="0092747C" w:rsidP="003D7986">
      <w:pPr>
        <w:pStyle w:val="1a"/>
        <w:spacing w:before="0" w:after="0"/>
        <w:ind w:firstLine="708"/>
        <w:jc w:val="both"/>
        <w:rPr>
          <w:i/>
          <w:iCs/>
          <w:lang w:val="uk-UA"/>
        </w:rPr>
      </w:pPr>
      <w:r w:rsidRPr="00F5361B">
        <w:rPr>
          <w:i/>
          <w:iCs/>
          <w:lang w:val="uk-UA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</w:t>
      </w:r>
      <w:r w:rsidRPr="00F5361B">
        <w:rPr>
          <w:i/>
          <w:iCs/>
          <w:lang w:val="uk-UA"/>
        </w:rPr>
        <w:t>і</w:t>
      </w:r>
      <w:r w:rsidRPr="00F5361B">
        <w:rPr>
          <w:i/>
          <w:iCs/>
          <w:lang w:val="uk-UA"/>
        </w:rPr>
        <w:t>валент». Дане технічне завдання складене відповідно до наказу Міністерства освіти і науки України від 29.04.2020 № 574 «Про затвердження Типового переліку засобів навчання та обладнання для н</w:t>
      </w:r>
      <w:r w:rsidRPr="00F5361B">
        <w:rPr>
          <w:i/>
          <w:iCs/>
          <w:lang w:val="uk-UA"/>
        </w:rPr>
        <w:t>а</w:t>
      </w:r>
      <w:r w:rsidRPr="00F5361B">
        <w:rPr>
          <w:i/>
          <w:iCs/>
          <w:lang w:val="uk-UA"/>
        </w:rPr>
        <w:t>вчальних кабінетів і STEM-лабораторій» та повинно відповідати вимогам наказ</w:t>
      </w:r>
      <w:r w:rsidR="003D7986" w:rsidRPr="00F5361B">
        <w:rPr>
          <w:i/>
          <w:iCs/>
          <w:lang w:val="uk-UA"/>
        </w:rPr>
        <w:t>у</w:t>
      </w:r>
      <w:r w:rsidRPr="00F5361B">
        <w:rPr>
          <w:i/>
          <w:iCs/>
          <w:lang w:val="uk-UA"/>
        </w:rPr>
        <w:t>.</w:t>
      </w:r>
    </w:p>
    <w:p w:rsidR="00366C77" w:rsidRPr="00546941" w:rsidRDefault="0092747C" w:rsidP="003D7986">
      <w:pPr>
        <w:pStyle w:val="1a"/>
        <w:spacing w:before="0" w:after="0"/>
        <w:rPr>
          <w:b/>
          <w:lang w:val="uk-UA"/>
        </w:rPr>
      </w:pPr>
      <w:r w:rsidRPr="00546941">
        <w:rPr>
          <w:rStyle w:val="10"/>
          <w:b/>
          <w:bCs/>
          <w:lang w:val="uk-UA"/>
        </w:rPr>
        <w:t>Інформація про товар:</w:t>
      </w:r>
    </w:p>
    <w:p w:rsidR="00366C77" w:rsidRPr="00F5361B" w:rsidRDefault="0092747C" w:rsidP="003D7986">
      <w:pPr>
        <w:pStyle w:val="1a"/>
        <w:spacing w:before="0" w:after="0"/>
        <w:jc w:val="both"/>
        <w:rPr>
          <w:lang w:val="uk-UA"/>
        </w:rPr>
      </w:pPr>
      <w:r w:rsidRPr="00F5361B">
        <w:rPr>
          <w:lang w:val="uk-UA"/>
        </w:rPr>
        <w:t>Товар повинен відповідати показникам якості, які встановлюються законодавством України, та ді</w:t>
      </w:r>
      <w:r w:rsidRPr="00F5361B">
        <w:rPr>
          <w:lang w:val="uk-UA"/>
        </w:rPr>
        <w:t>ю</w:t>
      </w:r>
      <w:r w:rsidRPr="00F5361B">
        <w:rPr>
          <w:lang w:val="uk-UA"/>
        </w:rPr>
        <w:t>чим стандартам, технічним умовам даного виду товару, підтверджується сертифікатом якості виро</w:t>
      </w:r>
      <w:r w:rsidRPr="00F5361B">
        <w:rPr>
          <w:lang w:val="uk-UA"/>
        </w:rPr>
        <w:t>б</w:t>
      </w:r>
      <w:r w:rsidRPr="00F5361B">
        <w:rPr>
          <w:lang w:val="uk-UA"/>
        </w:rPr>
        <w:t>ника/походження та/або іншими документами встановленого зразка, виданого відповідними орган</w:t>
      </w:r>
      <w:r w:rsidRPr="00F5361B">
        <w:rPr>
          <w:lang w:val="uk-UA"/>
        </w:rPr>
        <w:t>а</w:t>
      </w:r>
      <w:r w:rsidRPr="00F5361B">
        <w:rPr>
          <w:lang w:val="uk-UA"/>
        </w:rPr>
        <w:t>ми, які підтверджують якість товару та дійсні на території України (копії додаються при постачанні);</w:t>
      </w:r>
    </w:p>
    <w:p w:rsidR="00366C77" w:rsidRPr="00546941" w:rsidRDefault="0092747C" w:rsidP="003D7986">
      <w:pPr>
        <w:pStyle w:val="1a"/>
        <w:spacing w:before="0" w:after="0"/>
        <w:rPr>
          <w:b/>
          <w:lang w:val="uk-UA"/>
        </w:rPr>
      </w:pPr>
      <w:r w:rsidRPr="00546941">
        <w:rPr>
          <w:rStyle w:val="10"/>
          <w:b/>
          <w:bCs/>
          <w:lang w:val="uk-UA"/>
        </w:rPr>
        <w:t>Учасник зобов'язаний: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Учасник повинен поставити Замовнику товар з матеріалів, якість яких повинна відповідати встановленим законодавством нормам, сертифікатам виробника та іншим нормативним док</w:t>
      </w:r>
      <w:r w:rsidRPr="00F5361B">
        <w:rPr>
          <w:rFonts w:ascii="Times New Roman" w:hAnsi="Times New Roman"/>
          <w:sz w:val="24"/>
          <w:szCs w:val="24"/>
          <w:lang w:val="uk-UA"/>
        </w:rPr>
        <w:t>у</w:t>
      </w:r>
      <w:r w:rsidRPr="00F5361B">
        <w:rPr>
          <w:rFonts w:ascii="Times New Roman" w:hAnsi="Times New Roman"/>
          <w:sz w:val="24"/>
          <w:szCs w:val="24"/>
          <w:lang w:val="uk-UA"/>
        </w:rPr>
        <w:t>ментам;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Товар повинен бути не пошкоджений та мати захисну упаковку та документацію;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Товар має бути новим без зовнішніх пошкоджень, не брудний та повинен відповідати заявл</w:t>
      </w:r>
      <w:r w:rsidRPr="00F5361B">
        <w:rPr>
          <w:rFonts w:ascii="Times New Roman" w:hAnsi="Times New Roman"/>
          <w:sz w:val="24"/>
          <w:szCs w:val="24"/>
          <w:lang w:val="uk-UA"/>
        </w:rPr>
        <w:t>е</w:t>
      </w:r>
      <w:r w:rsidRPr="00F5361B">
        <w:rPr>
          <w:rFonts w:ascii="Times New Roman" w:hAnsi="Times New Roman"/>
          <w:sz w:val="24"/>
          <w:szCs w:val="24"/>
          <w:lang w:val="uk-UA"/>
        </w:rPr>
        <w:t>ному асортименту;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Упаковка повинна бути цілісною, яка відповідає характеру товару зберігаючи якість товару під час перевезення з необхідними реквізитами виробника. Вимоги до пакування та марк</w:t>
      </w:r>
      <w:r w:rsidRPr="00F5361B">
        <w:rPr>
          <w:rFonts w:ascii="Times New Roman" w:hAnsi="Times New Roman"/>
          <w:sz w:val="24"/>
          <w:szCs w:val="24"/>
          <w:lang w:val="uk-UA"/>
        </w:rPr>
        <w:t>у</w:t>
      </w:r>
      <w:r w:rsidRPr="00F5361B">
        <w:rPr>
          <w:rFonts w:ascii="Times New Roman" w:hAnsi="Times New Roman"/>
          <w:sz w:val="24"/>
          <w:szCs w:val="24"/>
          <w:lang w:val="uk-UA"/>
        </w:rPr>
        <w:t>вання Товару: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У разі поставки неякісного товару замовник буде вживати заходи, передбачені чинним законодавс</w:t>
      </w:r>
      <w:r w:rsidRPr="00F5361B">
        <w:rPr>
          <w:rFonts w:ascii="Times New Roman" w:hAnsi="Times New Roman"/>
          <w:sz w:val="24"/>
          <w:szCs w:val="24"/>
          <w:lang w:val="uk-UA"/>
        </w:rPr>
        <w:t>т</w:t>
      </w:r>
      <w:r w:rsidRPr="00F5361B">
        <w:rPr>
          <w:rFonts w:ascii="Times New Roman" w:hAnsi="Times New Roman"/>
          <w:sz w:val="24"/>
          <w:szCs w:val="24"/>
          <w:lang w:val="uk-UA"/>
        </w:rPr>
        <w:t>вом в сфері регулювання господарських відносин;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У разі виявлення Замовником невідповідності якості або кількості Товару згідно з відвант</w:t>
      </w:r>
      <w:r w:rsidRPr="00F5361B">
        <w:rPr>
          <w:rFonts w:ascii="Times New Roman" w:hAnsi="Times New Roman"/>
          <w:sz w:val="24"/>
          <w:szCs w:val="24"/>
          <w:lang w:val="uk-UA"/>
        </w:rPr>
        <w:t>а</w:t>
      </w:r>
      <w:r w:rsidRPr="00F5361B">
        <w:rPr>
          <w:rFonts w:ascii="Times New Roman" w:hAnsi="Times New Roman"/>
          <w:sz w:val="24"/>
          <w:szCs w:val="24"/>
          <w:lang w:val="uk-UA"/>
        </w:rPr>
        <w:t>жувальними документами або документами про якість Товару, Продавець за свій рахунок здійснює додаткову поставку належної кількості Товару або його заміну на якісний;</w:t>
      </w:r>
    </w:p>
    <w:p w:rsidR="00366C77" w:rsidRPr="00F5361B" w:rsidRDefault="0092747C" w:rsidP="003D7986">
      <w:pPr>
        <w:pStyle w:val="1"/>
        <w:numPr>
          <w:ilvl w:val="0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 xml:space="preserve">З метою підтвердження відповідності товару, що поставляється, технічним вимогам, Учасник повинен надати в електронному вигляді (сканованому в форматі </w:t>
      </w:r>
      <w:proofErr w:type="spellStart"/>
      <w:r w:rsidRPr="00F5361B">
        <w:rPr>
          <w:rFonts w:ascii="Times New Roman" w:hAnsi="Times New Roman"/>
          <w:sz w:val="24"/>
          <w:szCs w:val="24"/>
          <w:lang w:val="uk-UA"/>
        </w:rPr>
        <w:t>pdf</w:t>
      </w:r>
      <w:proofErr w:type="spellEnd"/>
      <w:r w:rsidRPr="00F5361B">
        <w:rPr>
          <w:rFonts w:ascii="Times New Roman" w:hAnsi="Times New Roman"/>
          <w:sz w:val="24"/>
          <w:szCs w:val="24"/>
          <w:lang w:val="uk-UA"/>
        </w:rPr>
        <w:t>.) в складі своєї пропозиції також наступні документи:</w:t>
      </w:r>
    </w:p>
    <w:p w:rsidR="00366C77" w:rsidRPr="00F5361B" w:rsidRDefault="0092747C" w:rsidP="003D7986">
      <w:pPr>
        <w:pStyle w:val="1"/>
        <w:numPr>
          <w:ilvl w:val="1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lastRenderedPageBreak/>
        <w:t>Порівняльну таблицю відповідності запропонованого товару технічним вимогам Зам</w:t>
      </w:r>
      <w:r w:rsidRPr="00F5361B">
        <w:rPr>
          <w:rFonts w:ascii="Times New Roman" w:hAnsi="Times New Roman"/>
          <w:sz w:val="24"/>
          <w:szCs w:val="24"/>
          <w:lang w:val="uk-UA"/>
        </w:rPr>
        <w:t>о</w:t>
      </w:r>
      <w:r w:rsidRPr="00F5361B">
        <w:rPr>
          <w:rFonts w:ascii="Times New Roman" w:hAnsi="Times New Roman"/>
          <w:sz w:val="24"/>
          <w:szCs w:val="24"/>
          <w:lang w:val="uk-UA"/>
        </w:rPr>
        <w:t>вника із обов’язковим зазначенням конкретної м</w:t>
      </w:r>
      <w:r w:rsidR="005F7FFA" w:rsidRPr="00F5361B">
        <w:rPr>
          <w:rFonts w:ascii="Times New Roman" w:hAnsi="Times New Roman"/>
          <w:sz w:val="24"/>
          <w:szCs w:val="24"/>
          <w:lang w:val="uk-UA"/>
        </w:rPr>
        <w:t>оделі запропонованого обладнання</w:t>
      </w:r>
      <w:r w:rsidRPr="00F5361B">
        <w:rPr>
          <w:rFonts w:ascii="Times New Roman" w:hAnsi="Times New Roman"/>
          <w:sz w:val="24"/>
          <w:szCs w:val="24"/>
          <w:lang w:val="uk-UA"/>
        </w:rPr>
        <w:t>;</w:t>
      </w:r>
    </w:p>
    <w:p w:rsidR="005F7FFA" w:rsidRPr="00F5361B" w:rsidRDefault="0092747C" w:rsidP="003D7986">
      <w:pPr>
        <w:pStyle w:val="1"/>
        <w:numPr>
          <w:ilvl w:val="1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Копію висновку санітарно-епідеміологічної експертизи на інтерактивну панель</w:t>
      </w:r>
      <w:r w:rsidR="005F7FFA" w:rsidRPr="00F5361B">
        <w:rPr>
          <w:rFonts w:ascii="Times New Roman" w:hAnsi="Times New Roman"/>
          <w:sz w:val="24"/>
          <w:szCs w:val="24"/>
          <w:lang w:val="uk-UA"/>
        </w:rPr>
        <w:t>;</w:t>
      </w:r>
    </w:p>
    <w:p w:rsidR="00366C77" w:rsidRPr="00F5361B" w:rsidRDefault="0092747C" w:rsidP="003D7986">
      <w:pPr>
        <w:pStyle w:val="1"/>
        <w:numPr>
          <w:ilvl w:val="1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Копію декларації виробника (під виключну відповідальність виробника) про відпові</w:t>
      </w:r>
      <w:r w:rsidRPr="00F5361B">
        <w:rPr>
          <w:rFonts w:ascii="Times New Roman" w:hAnsi="Times New Roman"/>
          <w:sz w:val="24"/>
          <w:szCs w:val="24"/>
          <w:lang w:val="uk-UA"/>
        </w:rPr>
        <w:t>д</w:t>
      </w:r>
      <w:r w:rsidRPr="00F5361B">
        <w:rPr>
          <w:rFonts w:ascii="Times New Roman" w:hAnsi="Times New Roman"/>
          <w:sz w:val="24"/>
          <w:szCs w:val="24"/>
          <w:lang w:val="uk-UA"/>
        </w:rPr>
        <w:t>ність технічним регламентам інтерактивної панелі, чинних на дату розкриття пропоз</w:t>
      </w:r>
      <w:r w:rsidRPr="00F5361B">
        <w:rPr>
          <w:rFonts w:ascii="Times New Roman" w:hAnsi="Times New Roman"/>
          <w:sz w:val="24"/>
          <w:szCs w:val="24"/>
          <w:lang w:val="uk-UA"/>
        </w:rPr>
        <w:t>и</w:t>
      </w:r>
      <w:r w:rsidRPr="00F5361B">
        <w:rPr>
          <w:rFonts w:ascii="Times New Roman" w:hAnsi="Times New Roman"/>
          <w:sz w:val="24"/>
          <w:szCs w:val="24"/>
          <w:lang w:val="uk-UA"/>
        </w:rPr>
        <w:t>ції;</w:t>
      </w:r>
    </w:p>
    <w:p w:rsidR="00366C77" w:rsidRPr="00F5361B" w:rsidRDefault="0092747C" w:rsidP="003D7986">
      <w:pPr>
        <w:pStyle w:val="1"/>
        <w:numPr>
          <w:ilvl w:val="1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Копію сертифікату експертизи типу</w:t>
      </w:r>
      <w:r w:rsidR="005F7FFA" w:rsidRPr="00F5361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361B">
        <w:rPr>
          <w:rFonts w:ascii="Times New Roman" w:hAnsi="Times New Roman"/>
          <w:sz w:val="24"/>
          <w:szCs w:val="24"/>
          <w:lang w:val="uk-UA"/>
        </w:rPr>
        <w:t>інтерактивної панелі, чинного на дату розкриття пропозиції;</w:t>
      </w:r>
    </w:p>
    <w:p w:rsidR="00366C77" w:rsidRPr="00F5361B" w:rsidRDefault="0092747C" w:rsidP="003D7986">
      <w:pPr>
        <w:pStyle w:val="1"/>
        <w:numPr>
          <w:ilvl w:val="1"/>
          <w:numId w:val="7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uk-UA"/>
        </w:rPr>
      </w:pPr>
      <w:r w:rsidRPr="00F5361B">
        <w:rPr>
          <w:rFonts w:ascii="Times New Roman" w:hAnsi="Times New Roman"/>
          <w:sz w:val="24"/>
          <w:szCs w:val="24"/>
          <w:lang w:val="uk-UA"/>
        </w:rPr>
        <w:t>Якщо учасник процедури закупівлі не є виробником, для підтвердження статусу оф</w:t>
      </w:r>
      <w:r w:rsidRPr="00F5361B">
        <w:rPr>
          <w:rFonts w:ascii="Times New Roman" w:hAnsi="Times New Roman"/>
          <w:sz w:val="24"/>
          <w:szCs w:val="24"/>
          <w:lang w:val="uk-UA"/>
        </w:rPr>
        <w:t>і</w:t>
      </w:r>
      <w:r w:rsidRPr="00F5361B">
        <w:rPr>
          <w:rFonts w:ascii="Times New Roman" w:hAnsi="Times New Roman"/>
          <w:sz w:val="24"/>
          <w:szCs w:val="24"/>
          <w:lang w:val="uk-UA"/>
        </w:rPr>
        <w:t>ційного представника виробника необхідно надати листи авторизації виробника (або його офіційного представника) із зазначенням найменування замовника, номера тенд</w:t>
      </w:r>
      <w:r w:rsidRPr="00F5361B">
        <w:rPr>
          <w:rFonts w:ascii="Times New Roman" w:hAnsi="Times New Roman"/>
          <w:sz w:val="24"/>
          <w:szCs w:val="24"/>
          <w:lang w:val="uk-UA"/>
        </w:rPr>
        <w:t>е</w:t>
      </w:r>
      <w:r w:rsidRPr="00F5361B">
        <w:rPr>
          <w:rFonts w:ascii="Times New Roman" w:hAnsi="Times New Roman"/>
          <w:sz w:val="24"/>
          <w:szCs w:val="24"/>
          <w:lang w:val="uk-UA"/>
        </w:rPr>
        <w:t xml:space="preserve">ра в системі публічних </w:t>
      </w:r>
      <w:proofErr w:type="spellStart"/>
      <w:r w:rsidRPr="00F5361B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F5361B">
        <w:rPr>
          <w:rFonts w:ascii="Times New Roman" w:hAnsi="Times New Roman"/>
          <w:sz w:val="24"/>
          <w:szCs w:val="24"/>
          <w:lang w:val="uk-UA"/>
        </w:rPr>
        <w:t>, чинні на дату подання тендерних пропозицій, на і</w:t>
      </w:r>
      <w:r w:rsidRPr="00F5361B">
        <w:rPr>
          <w:rFonts w:ascii="Times New Roman" w:hAnsi="Times New Roman"/>
          <w:sz w:val="24"/>
          <w:szCs w:val="24"/>
          <w:lang w:val="uk-UA"/>
        </w:rPr>
        <w:t>н</w:t>
      </w:r>
      <w:r w:rsidRPr="00F5361B">
        <w:rPr>
          <w:rFonts w:ascii="Times New Roman" w:hAnsi="Times New Roman"/>
          <w:sz w:val="24"/>
          <w:szCs w:val="24"/>
          <w:lang w:val="uk-UA"/>
        </w:rPr>
        <w:t>терактивну панель;</w:t>
      </w:r>
    </w:p>
    <w:p w:rsidR="003A636F" w:rsidRPr="00F5361B" w:rsidRDefault="003A636F" w:rsidP="003A636F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>Доставка товару, завантажувальні-розвантажувальні роботи</w:t>
      </w:r>
      <w:r w:rsidR="002E0449" w:rsidRPr="00F5361B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, </w:t>
      </w:r>
      <w:r w:rsidR="00AA3867">
        <w:rPr>
          <w:rFonts w:ascii="Times New Roman" w:hAnsi="Times New Roman"/>
          <w:bCs/>
          <w:iCs/>
          <w:sz w:val="24"/>
          <w:szCs w:val="24"/>
          <w:lang w:eastAsia="ar-SA"/>
        </w:rPr>
        <w:t>монтаж, налаштування обла</w:t>
      </w:r>
      <w:r w:rsidR="00AA3867">
        <w:rPr>
          <w:rFonts w:ascii="Times New Roman" w:hAnsi="Times New Roman"/>
          <w:bCs/>
          <w:iCs/>
          <w:sz w:val="24"/>
          <w:szCs w:val="24"/>
          <w:lang w:eastAsia="ar-SA"/>
        </w:rPr>
        <w:t>д</w:t>
      </w:r>
      <w:r w:rsidR="00AA3867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нання та навчання користувача </w:t>
      </w: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 xml:space="preserve"> здійснюються транспортом та за рахунок учасника (постач</w:t>
      </w: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>а</w:t>
      </w: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>льника), про що необхідно надати лист-гарантію. Поставку товару Учасник-переможець зді</w:t>
      </w: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>й</w:t>
      </w:r>
      <w:r w:rsidRPr="00F5361B">
        <w:rPr>
          <w:rFonts w:ascii="Times New Roman" w:hAnsi="Times New Roman"/>
          <w:bCs/>
          <w:iCs/>
          <w:sz w:val="24"/>
          <w:szCs w:val="24"/>
          <w:lang w:eastAsia="ar-SA"/>
        </w:rPr>
        <w:t>снює відповідно до дислокації до кожного навчального закладу та складає його в узгоджений час з керівником закладу.</w:t>
      </w: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C91B61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lang w:val="uk-UA" w:eastAsia="zh-CN"/>
        </w:rPr>
      </w:pPr>
    </w:p>
    <w:sectPr w:rsidR="00366C77" w:rsidRPr="00C91B61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FA" w:rsidRDefault="009311FA">
      <w:r>
        <w:separator/>
      </w:r>
    </w:p>
  </w:endnote>
  <w:endnote w:type="continuationSeparator" w:id="0">
    <w:p w:rsidR="009311FA" w:rsidRDefault="0093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FA" w:rsidRDefault="009311FA">
      <w:r>
        <w:rPr>
          <w:color w:val="000000"/>
        </w:rPr>
        <w:separator/>
      </w:r>
    </w:p>
  </w:footnote>
  <w:footnote w:type="continuationSeparator" w:id="0">
    <w:p w:rsidR="009311FA" w:rsidRDefault="0093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161D91"/>
    <w:rsid w:val="001978BF"/>
    <w:rsid w:val="002262D6"/>
    <w:rsid w:val="00263062"/>
    <w:rsid w:val="002E0449"/>
    <w:rsid w:val="002F6062"/>
    <w:rsid w:val="00303E17"/>
    <w:rsid w:val="00366C77"/>
    <w:rsid w:val="00381F04"/>
    <w:rsid w:val="003A636F"/>
    <w:rsid w:val="003D6AC0"/>
    <w:rsid w:val="003D7986"/>
    <w:rsid w:val="004A5B89"/>
    <w:rsid w:val="005353EE"/>
    <w:rsid w:val="00546941"/>
    <w:rsid w:val="00546E5B"/>
    <w:rsid w:val="005E2D39"/>
    <w:rsid w:val="005F7FFA"/>
    <w:rsid w:val="00691CA4"/>
    <w:rsid w:val="00760383"/>
    <w:rsid w:val="007C112A"/>
    <w:rsid w:val="00904EB5"/>
    <w:rsid w:val="0092747C"/>
    <w:rsid w:val="009311FA"/>
    <w:rsid w:val="009630CD"/>
    <w:rsid w:val="00AA3867"/>
    <w:rsid w:val="00C918E5"/>
    <w:rsid w:val="00C91B61"/>
    <w:rsid w:val="00D8789F"/>
    <w:rsid w:val="00F17E16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8D782C-6B20-4DDD-92FF-D653BC85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5145</Words>
  <Characters>2934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Учень2</cp:lastModifiedBy>
  <cp:revision>16</cp:revision>
  <dcterms:created xsi:type="dcterms:W3CDTF">2022-07-26T06:22:00Z</dcterms:created>
  <dcterms:modified xsi:type="dcterms:W3CDTF">2022-08-03T11:00:00Z</dcterms:modified>
</cp:coreProperties>
</file>