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4" w:rsidRDefault="005D3ED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ED4" w:rsidRDefault="00C40B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D3ED4" w:rsidRDefault="005D3E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5D3ED4" w:rsidRDefault="00C4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D3ED4" w:rsidRDefault="00C40B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F569BF" w:rsidRDefault="00F569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69BF" w:rsidRPr="00F569BF" w:rsidRDefault="00F569BF" w:rsidP="00F5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69BF">
        <w:rPr>
          <w:rFonts w:ascii="Times New Roman" w:eastAsia="Times New Roman" w:hAnsi="Times New Roman" w:cs="Times New Roman"/>
          <w:b/>
          <w:i/>
          <w:sz w:val="24"/>
          <w:szCs w:val="24"/>
        </w:rPr>
        <w:t>Овочі і фрукти</w:t>
      </w:r>
    </w:p>
    <w:p w:rsidR="005D3ED4" w:rsidRPr="00F569BF" w:rsidRDefault="00F569BF" w:rsidP="00F5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569BF">
        <w:rPr>
          <w:rFonts w:ascii="Times New Roman" w:eastAsia="Times New Roman" w:hAnsi="Times New Roman" w:cs="Times New Roman"/>
          <w:b/>
          <w:i/>
          <w:sz w:val="24"/>
          <w:szCs w:val="24"/>
        </w:rPr>
        <w:t>(згідно код ДК 021: 2015- 03220000-9 Овочі, фрукти та горіхи)</w:t>
      </w:r>
    </w:p>
    <w:p w:rsidR="005D3ED4" w:rsidRDefault="005D3E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8104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3402"/>
      </w:tblGrid>
      <w:tr w:rsidR="000569E1" w:rsidRPr="00F569BF" w:rsidTr="000569E1">
        <w:tc>
          <w:tcPr>
            <w:tcW w:w="4702" w:type="dxa"/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</w:t>
            </w:r>
          </w:p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товару, що пропонується</w:t>
            </w:r>
          </w:p>
        </w:tc>
        <w:tc>
          <w:tcPr>
            <w:tcW w:w="3402" w:type="dxa"/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69BF">
              <w:rPr>
                <w:rFonts w:ascii="Times New Roman" w:hAnsi="Times New Roman" w:cs="Times New Roman"/>
                <w:b/>
                <w:lang w:eastAsia="en-US"/>
              </w:rPr>
              <w:t>Кількість, кг</w:t>
            </w:r>
          </w:p>
        </w:tc>
      </w:tr>
      <w:tr w:rsidR="000569E1" w:rsidRPr="00F569BF" w:rsidTr="000569E1">
        <w:trPr>
          <w:trHeight w:val="256"/>
        </w:trPr>
        <w:tc>
          <w:tcPr>
            <w:tcW w:w="4702" w:type="dxa"/>
            <w:tcBorders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>Яблука</w:t>
            </w:r>
            <w:proofErr w:type="spellEnd"/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0569E1" w:rsidRPr="00F569BF" w:rsidTr="000569E1">
        <w:trPr>
          <w:trHeight w:val="233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>Апельсини</w:t>
            </w:r>
            <w:proofErr w:type="spellEnd"/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0569E1" w:rsidRPr="00F569BF" w:rsidTr="000569E1">
        <w:trPr>
          <w:trHeight w:val="37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>Банани</w:t>
            </w:r>
            <w:proofErr w:type="spellEnd"/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0569E1" w:rsidRPr="00F569BF" w:rsidTr="000569E1">
        <w:trPr>
          <w:trHeight w:val="37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Персики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0569E1" w:rsidRPr="00F569BF" w:rsidTr="000569E1">
        <w:trPr>
          <w:trHeight w:val="37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Нектарин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0569E1" w:rsidRPr="00F569BF" w:rsidTr="000569E1">
        <w:trPr>
          <w:trHeight w:val="37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Абрикоси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0569E1" w:rsidRPr="00F569BF" w:rsidTr="000569E1">
        <w:trPr>
          <w:trHeight w:val="360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val="ru-RU" w:eastAsia="en-US"/>
              </w:rPr>
              <w:t xml:space="preserve">Капуста  </w:t>
            </w: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білокачанна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2 500</w:t>
            </w:r>
          </w:p>
        </w:tc>
      </w:tr>
      <w:tr w:rsidR="000569E1" w:rsidRPr="00F569BF" w:rsidTr="000569E1">
        <w:trPr>
          <w:trHeight w:val="360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Капуста білокачанна молода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0569E1" w:rsidRPr="00F569BF" w:rsidTr="000569E1">
        <w:trPr>
          <w:trHeight w:val="30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Буряк столовий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</w:t>
            </w:r>
          </w:p>
        </w:tc>
      </w:tr>
      <w:tr w:rsidR="000569E1" w:rsidRPr="00F569BF" w:rsidTr="000569E1">
        <w:trPr>
          <w:trHeight w:val="360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Морква столова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0569E1" w:rsidRPr="00F569BF" w:rsidTr="000569E1">
        <w:trPr>
          <w:trHeight w:val="329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Цибуля ріпчаста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</w:t>
            </w:r>
          </w:p>
        </w:tc>
      </w:tr>
      <w:tr w:rsidR="000569E1" w:rsidRPr="00F569BF" w:rsidTr="000569E1">
        <w:trPr>
          <w:trHeight w:val="40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Огірки свіжі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0569E1" w:rsidRPr="00F569BF" w:rsidTr="000569E1">
        <w:trPr>
          <w:trHeight w:val="40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Помідори свіжі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0569E1" w:rsidRPr="00F569BF" w:rsidTr="000569E1">
        <w:trPr>
          <w:trHeight w:val="405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F569BF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Кабачки свіжі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69E1" w:rsidRPr="00F569BF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0569E1" w:rsidRPr="00F569BF" w:rsidTr="000569E1">
        <w:trPr>
          <w:trHeight w:val="405"/>
        </w:trPr>
        <w:tc>
          <w:tcPr>
            <w:tcW w:w="4702" w:type="dxa"/>
            <w:tcBorders>
              <w:top w:val="single" w:sz="4" w:space="0" w:color="auto"/>
            </w:tcBorders>
            <w:shd w:val="clear" w:color="auto" w:fill="auto"/>
          </w:tcPr>
          <w:p w:rsidR="000569E1" w:rsidRPr="00F569BF" w:rsidRDefault="000569E1" w:rsidP="00F569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Перець солодкий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69E1" w:rsidRDefault="000569E1" w:rsidP="00F56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</w:tbl>
    <w:p w:rsidR="00F569BF" w:rsidRDefault="00F569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ED4" w:rsidRDefault="005D3ED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7103"/>
      </w:tblGrid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Яблука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Якість відповідає вимогам ДСТУ 8133:2015 «Яблука свіжі середніх та пізніх термінів достигання.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(без ГМО)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певного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виду товару.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товарного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достатньої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зрілості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гнилі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механічного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вирощені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перевищеного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хімічних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дозрілі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поперечному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72F31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 см</w:t>
              </w:r>
            </w:smartTag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Колір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сорту,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плям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солодкі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кисло-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солодкі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смак,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в’ялі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гладкою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ребристою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поверхнею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хвороб 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властивим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запахом.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бути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запаковані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ящики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контейнери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Тара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міцною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сухою, чистою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сторонніх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запахів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Апельсини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Апельсини</w:t>
            </w: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Повинні  бути свіжими, чистими, без механічних ушкоджень, не ушкоджені шкідниками та хворобами, з рівно зрізаною плодоніжкою, не можуть бути гнилими, зів’ялими, На розрізі недопустима цвіль та ушкодження. </w:t>
            </w: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Недопустима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перезрілість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недозрілість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Продукт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безпечності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стандартам. Товар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повинен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без ГМО.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Банани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Банани</w:t>
            </w: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Повинні  бути свіжими, чистими, без механічних ушкоджень, не ушкоджені шкідниками та хворобами, з рівно зрізаною плодоніжкою, не можуть бути гнилими, зів’ялими, На розрізі недопустима цвіль та ушкодження. </w:t>
            </w: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Недопустима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перезрілість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недозрілість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Продукт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безпечності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стандартам. Товар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повинен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без ГМО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Персики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Плоди повинні бути однорідні за ступенем зрілості, але не зелені і не перезрілі, цілі, чисті, здорові, сухі, без ознак в’ялості не підмерзлі.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бути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фасовані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споживчу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тару (у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мішки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сітки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ящик).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Нектарин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400кг</w:t>
            </w:r>
          </w:p>
        </w:tc>
        <w:tc>
          <w:tcPr>
            <w:tcW w:w="7103" w:type="dxa"/>
            <w:vAlign w:val="center"/>
          </w:tcPr>
          <w:p w:rsidR="00F569BF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 має відповідати наступним характеристикам: не повинен містити генетично модифіковані організми (ГМО); повинен бути свіжим, цілим, чистим, без ознак гнилі;відповідати одному помологічному сорту, достатньо зрілим; без механічного пошкодження та пошкоджень хворобами і шкідниками; Запах і смак, властиві даному продукту. з твердою шкіркою, однакового розміру, типової для сорту формами та забарвленням;вирощеним в природних умовах без перевищення вмісту хімічних речовин, перевірений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>хіміко-радіологічною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лабораторією з супровідними документами. Згідно до ДСТУ, ТУУ або актуальних (діючих на дату оголошення закупівлі) нових редакцій. Пакування – ящик.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Абрикоси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200кг</w:t>
            </w:r>
          </w:p>
        </w:tc>
        <w:tc>
          <w:tcPr>
            <w:tcW w:w="7103" w:type="dxa"/>
            <w:vAlign w:val="center"/>
          </w:tcPr>
          <w:p w:rsidR="00F569BF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 має відповідати наступним характеристикам: не повинен містити генетично модифіковані організми (ГМО); повинен бути свіжим, цілим, чистим, без ознак гнилі;відповідати одному помологічному сорту, достатньо зрілим; без механічного пошкодження та пошкоджень хворобами і шкідниками; Запах і смак, властиві даному продукту. з твердою шкіркою, однакового розміру, типової для сорту формами та забарвленням;вирощеним в природних умовах без перевищення вмісту хімічних речовин, перевірений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>хіміко-радіологічною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лабораторією з супровідними документами. Згідно до ДСТУ, ТУУ або актуальних (діючих на дату оголошення закупівлі) нових редакцій. Пакування – ящик.</w:t>
            </w:r>
          </w:p>
        </w:tc>
      </w:tr>
      <w:tr w:rsidR="00172F31" w:rsidRPr="00172F31" w:rsidTr="00D70EAD">
        <w:trPr>
          <w:trHeight w:val="681"/>
        </w:trPr>
        <w:tc>
          <w:tcPr>
            <w:tcW w:w="2797" w:type="dxa"/>
            <w:vAlign w:val="center"/>
          </w:tcPr>
          <w:p w:rsidR="00172F31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Перець солодкий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500кг</w:t>
            </w:r>
          </w:p>
        </w:tc>
        <w:tc>
          <w:tcPr>
            <w:tcW w:w="7103" w:type="dxa"/>
            <w:vAlign w:val="center"/>
          </w:tcPr>
          <w:p w:rsidR="00172F31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Поверхня перцю має бути гладкою, з характерним блиском, не мати ушкоджень або тріщин. повинен бути свіжим, цілим, чистим, без ознак гнилі, не повинен містити генетично модифіковані організми (ГМО) Забарвлення перцю яскраве і насичене. Хвостик не в’ялий зеленого кольору. Візуально і на дотик перець повинен виглядати «соковито». Згідно до ДСТУ, ТУУ або актуальних (діючих на дату оголошення закупівлі) нових редакцій. Пакування – п/е пакет, ящик.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Капуста білокачанна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ДСТУ 7037-2009 «Капуста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білоголова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без ГМО.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товарного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сорту. Головки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цілком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сформовані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непророслі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ботанічного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забарвлення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с/г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Головки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бути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зачищені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щільно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прилеглих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листків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сітка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Капуста білокачанна молода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ДСТУ 7037-2009 «Капуста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білоголова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без ГМО.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товарного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сорту. Головки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цілком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сформовані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непророслі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ботанічного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забарвлення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с/г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Головки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бути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зачищені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щільно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прилеглих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листків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сітка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Буряк столовий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ДСТУ 7033:2009 «Буряк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столовий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іжий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без ГМО.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товарного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Коренеплоди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зів’ялі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тріснуті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уражені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хворобами,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зайвої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зовнішньої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ботанічного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 за формою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забарвленням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довжиною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залишених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черешків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72F31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 см</w:t>
              </w:r>
            </w:smartTag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обрізаних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але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загнивання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Внутрішня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будова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м’якоть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соковита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темно-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червона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різноманітних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відтінків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залежності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ботанічного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сітка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Морква столова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ДСТУ 7035:2009 «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Морква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без ГМО.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товарного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Коренеплоди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зів’ялі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тріснуті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уражені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хворобами,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зайвої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зовнішньої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забарвлення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довжиною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бадилля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72F31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 см</w:t>
              </w:r>
            </w:smartTag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бадилля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але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загнивання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За типом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морква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Довжина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плода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моркви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72F31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 см</w:t>
              </w:r>
            </w:smartTag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сітка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17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Цибуля ріпчаста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</w:t>
            </w:r>
            <w:r w:rsid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F31"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Якість згідно з ДСТУ 3234-95 «Цибуля ріпчаста свіжа.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без ГМО.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товарного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</w:t>
            </w:r>
            <w:r w:rsidRPr="0017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Відбірні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цибулини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визрілі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іжі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за формою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забарвленням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ботанічному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сорту, з добре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висушеними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верхніми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лусочками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висушеною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шийкою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2-х до 5-ти см.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включно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с/г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хворобами,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механічних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Смак і запах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даному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ботанічному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сорту,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стороннього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запаху і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присмаку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цибулин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крупний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загнивших,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запарених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ідморожених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Пакування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сітка</w:t>
            </w:r>
            <w:proofErr w:type="spellEnd"/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Огірки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іжі</w:t>
            </w:r>
            <w:proofErr w:type="spellEnd"/>
          </w:p>
          <w:p w:rsidR="00F569BF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r w:rsidR="00F569BF"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плоди повинні бути свіжі, цілі, чисті, здорові, непотворні, не перестиглі, типової для ботанічного сорту форми і забарвлення, з плодоніжкою або без неї, без механічних пошкоджень. не ушкоджені шкідниками та не уражені хворобами, не підморожені. Не допускається наявність землі</w:t>
            </w:r>
          </w:p>
        </w:tc>
      </w:tr>
      <w:tr w:rsidR="00F569BF" w:rsidRPr="00172F31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Помідори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іжі</w:t>
            </w:r>
            <w:proofErr w:type="spellEnd"/>
          </w:p>
          <w:p w:rsidR="00F569BF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r w:rsidR="00F569BF"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</w:p>
        </w:tc>
        <w:tc>
          <w:tcPr>
            <w:tcW w:w="7103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Плоди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щільні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перестиглі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механічних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сонячних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опіків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Ступінь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зрілості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червона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жовта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жевтоплодних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сортів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помаранчева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оранжевоплодних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сортів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рожева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плодів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найбільшому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поперечному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діаметру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0 см"/>
              </w:smartTagPr>
              <w:r w:rsidRPr="00172F31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3,00 см</w:t>
              </w:r>
            </w:smartTag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допускаються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плоди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томатів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іщинами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зарубцювалися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пом'яті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гнилі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уражені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хворобами,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в'ялі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перезрілі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підморожували</w:t>
            </w:r>
            <w:proofErr w:type="spellEnd"/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Зовнішній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вигляд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Поверхня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чиста,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івна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механічних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ушкоджень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плодах.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ДСТУ 7612:2014</w:t>
            </w:r>
          </w:p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Тара </w:t>
            </w:r>
            <w:proofErr w:type="gram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міцною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сухою, чистою без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сторонніх</w:t>
            </w:r>
            <w:proofErr w:type="spellEnd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запахів</w:t>
            </w:r>
            <w:proofErr w:type="spellEnd"/>
          </w:p>
        </w:tc>
      </w:tr>
      <w:tr w:rsidR="00F569BF" w:rsidRPr="00F569BF" w:rsidTr="00D70EAD">
        <w:trPr>
          <w:trHeight w:val="681"/>
        </w:trPr>
        <w:tc>
          <w:tcPr>
            <w:tcW w:w="2797" w:type="dxa"/>
            <w:vAlign w:val="center"/>
          </w:tcPr>
          <w:p w:rsidR="00F569BF" w:rsidRPr="00172F31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Кабачки </w:t>
            </w:r>
            <w:proofErr w:type="spellStart"/>
            <w:proofErr w:type="gramStart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іжі</w:t>
            </w:r>
            <w:proofErr w:type="spellEnd"/>
          </w:p>
          <w:p w:rsidR="00F569BF" w:rsidRPr="00172F31" w:rsidRDefault="00172F31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400</w:t>
            </w:r>
            <w:r w:rsidR="00F569BF" w:rsidRPr="0017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7103" w:type="dxa"/>
            <w:vAlign w:val="center"/>
          </w:tcPr>
          <w:p w:rsidR="00F569BF" w:rsidRPr="00F569BF" w:rsidRDefault="00F569BF" w:rsidP="00F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1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 бути подовженої форми, мати гладку, ребристу або бородавчасту поверхню з ніжною м'якоттю, не прижаті, не пошкоджені. Колір шкірочки світло-зелений або кремовий Тара повинна бути міцною, сухою, чистою без сторонніх запахів.</w:t>
            </w:r>
          </w:p>
        </w:tc>
      </w:tr>
    </w:tbl>
    <w:p w:rsidR="005D3ED4" w:rsidRPr="00F569BF" w:rsidRDefault="005D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D3ED4" w:rsidRPr="00F569B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2E9"/>
    <w:multiLevelType w:val="multilevel"/>
    <w:tmpl w:val="3EACB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ED4"/>
    <w:rsid w:val="000569E1"/>
    <w:rsid w:val="00172F31"/>
    <w:rsid w:val="005D3ED4"/>
    <w:rsid w:val="00A6567D"/>
    <w:rsid w:val="00C40B16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5</cp:revision>
  <dcterms:created xsi:type="dcterms:W3CDTF">2023-05-30T12:55:00Z</dcterms:created>
  <dcterms:modified xsi:type="dcterms:W3CDTF">2023-06-01T13:09:00Z</dcterms:modified>
</cp:coreProperties>
</file>