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D0" w:rsidRPr="00CA21D0" w:rsidRDefault="00AE6C47" w:rsidP="00AE6C47">
      <w:pPr>
        <w:pStyle w:val="2"/>
        <w:spacing w:before="0" w:after="0"/>
        <w:jc w:val="right"/>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Д</w:t>
      </w:r>
      <w:r w:rsidR="00CA21D0" w:rsidRPr="00CA21D0">
        <w:rPr>
          <w:rFonts w:ascii="Times New Roman" w:eastAsia="Times New Roman" w:hAnsi="Times New Roman" w:cs="Times New Roman"/>
          <w:b w:val="0"/>
          <w:color w:val="000000"/>
          <w:sz w:val="22"/>
          <w:szCs w:val="22"/>
        </w:rPr>
        <w:t>ОДАТОК 1</w:t>
      </w:r>
    </w:p>
    <w:p w:rsidR="00CA21D0" w:rsidRPr="00CA21D0" w:rsidRDefault="00CA21D0" w:rsidP="00CA21D0">
      <w:pPr>
        <w:shd w:val="clear" w:color="auto" w:fill="FFFFFF"/>
        <w:spacing w:after="0"/>
        <w:jc w:val="right"/>
        <w:rPr>
          <w:rFonts w:ascii="Times New Roman" w:eastAsia="Times New Roman" w:hAnsi="Times New Roman" w:cs="Times New Roman"/>
          <w:color w:val="000000"/>
        </w:rPr>
      </w:pPr>
      <w:r w:rsidRPr="00CA21D0">
        <w:rPr>
          <w:rFonts w:ascii="Times New Roman" w:eastAsia="Times New Roman" w:hAnsi="Times New Roman" w:cs="Times New Roman"/>
          <w:color w:val="000000"/>
        </w:rPr>
        <w:t>до тендерної документації</w:t>
      </w:r>
    </w:p>
    <w:p w:rsidR="00CA21D0" w:rsidRPr="00CA21D0" w:rsidRDefault="00CA21D0" w:rsidP="00CA21D0">
      <w:pPr>
        <w:shd w:val="clear" w:color="auto" w:fill="FFFFFF"/>
        <w:spacing w:after="0"/>
        <w:jc w:val="right"/>
        <w:rPr>
          <w:rFonts w:ascii="Times New Roman" w:eastAsia="Times New Roman" w:hAnsi="Times New Roman" w:cs="Times New Roman"/>
          <w:b/>
          <w:color w:val="000000"/>
        </w:rPr>
      </w:pPr>
    </w:p>
    <w:p w:rsidR="00CA21D0" w:rsidRDefault="00CA21D0" w:rsidP="00CA21D0">
      <w:pPr>
        <w:pBdr>
          <w:bottom w:val="single" w:sz="4" w:space="1" w:color="auto"/>
        </w:pBdr>
        <w:spacing w:after="0"/>
        <w:jc w:val="center"/>
        <w:outlineLvl w:val="0"/>
        <w:rPr>
          <w:rFonts w:ascii="Times New Roman" w:eastAsia="Times New Roman" w:hAnsi="Times New Roman" w:cs="Times New Roman"/>
          <w:b/>
          <w:color w:val="000000"/>
        </w:rPr>
      </w:pPr>
      <w:r w:rsidRPr="00CA21D0">
        <w:rPr>
          <w:rFonts w:ascii="Times New Roman" w:eastAsia="Times New Roman" w:hAnsi="Times New Roman" w:cs="Times New Roman"/>
          <w:b/>
          <w:color w:val="000000"/>
        </w:rPr>
        <w:t>Форма додатку до тендерної пропозиції яку г</w:t>
      </w:r>
      <w:r>
        <w:rPr>
          <w:rFonts w:ascii="Times New Roman" w:eastAsia="Times New Roman" w:hAnsi="Times New Roman" w:cs="Times New Roman"/>
          <w:b/>
          <w:color w:val="000000"/>
        </w:rPr>
        <w:t>отує Учасник та надає Замовнику</w:t>
      </w:r>
    </w:p>
    <w:p w:rsidR="00CA21D0" w:rsidRPr="00CA21D0" w:rsidRDefault="00CA21D0" w:rsidP="00CA21D0">
      <w:pPr>
        <w:pBdr>
          <w:bottom w:val="single" w:sz="4" w:space="1" w:color="auto"/>
        </w:pBdr>
        <w:spacing w:after="0"/>
        <w:jc w:val="center"/>
        <w:outlineLvl w:val="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(на фірмовому бланку Учасника)</w:t>
      </w:r>
    </w:p>
    <w:p w:rsidR="00CA21D0" w:rsidRPr="00CA21D0" w:rsidRDefault="00CA21D0" w:rsidP="00CA2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000000"/>
        </w:rPr>
      </w:pPr>
      <w:r w:rsidRPr="00CA21D0">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p w:rsidR="00CA21D0" w:rsidRPr="00CA21D0" w:rsidRDefault="00CA21D0" w:rsidP="00CA2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000000"/>
        </w:rPr>
      </w:pPr>
    </w:p>
    <w:p w:rsidR="00CA21D0" w:rsidRPr="00CA21D0" w:rsidRDefault="00CA21D0" w:rsidP="00CA2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000000"/>
        </w:rPr>
      </w:pPr>
      <w:r w:rsidRPr="00CA21D0">
        <w:rPr>
          <w:rFonts w:ascii="Times New Roman" w:eastAsia="Times New Roman" w:hAnsi="Times New Roman" w:cs="Times New Roman"/>
          <w:b/>
          <w:color w:val="000000"/>
        </w:rPr>
        <w:t xml:space="preserve">електрична енергія (код 09310000-5 за ДК 021:2015) </w:t>
      </w:r>
    </w:p>
    <w:p w:rsidR="00CA21D0" w:rsidRPr="00CA21D0" w:rsidRDefault="00CA21D0" w:rsidP="00CA2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000000"/>
        </w:rPr>
      </w:pPr>
      <w:r w:rsidRPr="00CA21D0">
        <w:rPr>
          <w:rFonts w:ascii="Times New Roman" w:eastAsia="Times New Roman" w:hAnsi="Times New Roman" w:cs="Times New Roman"/>
          <w:b/>
          <w:color w:val="000000"/>
        </w:rPr>
        <w:t xml:space="preserve">(активна електрична енергія для </w:t>
      </w:r>
      <w:r>
        <w:rPr>
          <w:rFonts w:ascii="Times New Roman" w:eastAsia="Times New Roman" w:hAnsi="Times New Roman" w:cs="Times New Roman"/>
          <w:b/>
          <w:color w:val="000000"/>
        </w:rPr>
        <w:t>_________________________________</w:t>
      </w:r>
    </w:p>
    <w:p w:rsidR="00CA21D0" w:rsidRDefault="00CA21D0" w:rsidP="00CA2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p>
    <w:p w:rsidR="00CA21D0" w:rsidRPr="00CA21D0" w:rsidRDefault="00CA21D0" w:rsidP="00CA2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CA21D0">
        <w:rPr>
          <w:rFonts w:ascii="Times New Roman" w:eastAsia="Times New Roman" w:hAnsi="Times New Roman" w:cs="Times New Roman"/>
          <w:color w:val="000000"/>
        </w:rPr>
        <w:t>______________________________________________</w:t>
      </w:r>
      <w:r>
        <w:rPr>
          <w:rFonts w:ascii="Times New Roman" w:eastAsia="Times New Roman" w:hAnsi="Times New Roman" w:cs="Times New Roman"/>
          <w:color w:val="000000"/>
        </w:rPr>
        <w:t xml:space="preserve"> (вказати повну назву учасника)</w:t>
      </w:r>
      <w:r w:rsidRPr="00CA21D0">
        <w:rPr>
          <w:rFonts w:ascii="Times New Roman" w:eastAsia="Times New Roman" w:hAnsi="Times New Roman" w:cs="Times New Roman"/>
          <w:color w:val="000000"/>
        </w:rPr>
        <w:t>Вивчивши тендерну документацію, ми пропонуємо виконати поставку Товару в повному обсязі з наступними умовами:</w:t>
      </w:r>
    </w:p>
    <w:p w:rsidR="00CA21D0" w:rsidRPr="00CA21D0" w:rsidRDefault="00CA21D0" w:rsidP="00CA21D0">
      <w:pPr>
        <w:shd w:val="clear" w:color="auto" w:fill="FFFFFF"/>
        <w:spacing w:after="0" w:line="240" w:lineRule="auto"/>
        <w:jc w:val="both"/>
        <w:rPr>
          <w:rFonts w:ascii="Times New Roman" w:eastAsia="Times New Roman" w:hAnsi="Times New Roman" w:cs="Times New Roman"/>
          <w:color w:val="000000"/>
        </w:rPr>
      </w:pPr>
      <w:r w:rsidRPr="00CA21D0">
        <w:rPr>
          <w:rFonts w:ascii="Times New Roman" w:eastAsia="Times New Roman" w:hAnsi="Times New Roman" w:cs="Times New Roman"/>
          <w:color w:val="000000"/>
        </w:rPr>
        <w:t>Загальні умови поставки Товару:</w:t>
      </w:r>
    </w:p>
    <w:p w:rsidR="00CA21D0" w:rsidRPr="00CA21D0" w:rsidRDefault="00CA21D0" w:rsidP="00CA21D0">
      <w:pPr>
        <w:pStyle w:val="ad"/>
        <w:numPr>
          <w:ilvl w:val="0"/>
          <w:numId w:val="7"/>
        </w:numPr>
        <w:tabs>
          <w:tab w:val="left" w:pos="284"/>
        </w:tabs>
        <w:outlineLvl w:val="0"/>
        <w:rPr>
          <w:color w:val="000000"/>
        </w:rPr>
      </w:pPr>
      <w:proofErr w:type="spellStart"/>
      <w:r w:rsidRPr="00CA21D0">
        <w:rPr>
          <w:color w:val="000000"/>
        </w:rPr>
        <w:t>Електропостачальник</w:t>
      </w:r>
      <w:proofErr w:type="spellEnd"/>
      <w:r w:rsidRPr="00CA21D0">
        <w:rPr>
          <w:color w:val="000000"/>
        </w:rPr>
        <w:t xml:space="preserve"> </w:t>
      </w:r>
      <w:proofErr w:type="spellStart"/>
      <w:r w:rsidRPr="00CA21D0">
        <w:rPr>
          <w:color w:val="000000"/>
        </w:rPr>
        <w:t>має</w:t>
      </w:r>
      <w:proofErr w:type="spellEnd"/>
      <w:r w:rsidRPr="00CA21D0">
        <w:rPr>
          <w:color w:val="000000"/>
        </w:rPr>
        <w:t xml:space="preserve"> </w:t>
      </w:r>
      <w:proofErr w:type="spellStart"/>
      <w:r w:rsidRPr="00CA21D0">
        <w:rPr>
          <w:color w:val="000000"/>
        </w:rPr>
        <w:t>чинну</w:t>
      </w:r>
      <w:proofErr w:type="spellEnd"/>
      <w:r w:rsidRPr="00CA21D0">
        <w:rPr>
          <w:color w:val="000000"/>
        </w:rPr>
        <w:t xml:space="preserve"> </w:t>
      </w:r>
      <w:proofErr w:type="spellStart"/>
      <w:r w:rsidRPr="00CA21D0">
        <w:rPr>
          <w:color w:val="000000"/>
        </w:rPr>
        <w:t>Ліцензію</w:t>
      </w:r>
      <w:proofErr w:type="spellEnd"/>
      <w:r w:rsidRPr="00CA21D0">
        <w:rPr>
          <w:color w:val="000000"/>
        </w:rPr>
        <w:t xml:space="preserve"> </w:t>
      </w:r>
      <w:proofErr w:type="gramStart"/>
      <w:r w:rsidRPr="00CA21D0">
        <w:rPr>
          <w:color w:val="000000"/>
        </w:rPr>
        <w:t xml:space="preserve">на право </w:t>
      </w:r>
      <w:proofErr w:type="spellStart"/>
      <w:r w:rsidRPr="00CA21D0">
        <w:rPr>
          <w:color w:val="000000"/>
        </w:rPr>
        <w:t>провадження</w:t>
      </w:r>
      <w:proofErr w:type="spellEnd"/>
      <w:proofErr w:type="gramEnd"/>
      <w:r w:rsidRPr="00CA21D0">
        <w:rPr>
          <w:color w:val="000000"/>
        </w:rPr>
        <w:t xml:space="preserve"> </w:t>
      </w:r>
      <w:proofErr w:type="spellStart"/>
      <w:r w:rsidRPr="00CA21D0">
        <w:rPr>
          <w:color w:val="000000"/>
        </w:rPr>
        <w:t>господарської</w:t>
      </w:r>
      <w:proofErr w:type="spellEnd"/>
      <w:r w:rsidRPr="00CA21D0">
        <w:rPr>
          <w:color w:val="000000"/>
        </w:rPr>
        <w:t xml:space="preserve"> </w:t>
      </w:r>
      <w:proofErr w:type="spellStart"/>
      <w:r w:rsidRPr="00CA21D0">
        <w:rPr>
          <w:color w:val="000000"/>
        </w:rPr>
        <w:t>діяльності</w:t>
      </w:r>
      <w:proofErr w:type="spellEnd"/>
      <w:r w:rsidRPr="00CA21D0">
        <w:rPr>
          <w:color w:val="000000"/>
        </w:rPr>
        <w:t xml:space="preserve"> </w:t>
      </w:r>
      <w:proofErr w:type="spellStart"/>
      <w:r w:rsidRPr="00CA21D0">
        <w:rPr>
          <w:color w:val="000000"/>
        </w:rPr>
        <w:t>постачання</w:t>
      </w:r>
      <w:proofErr w:type="spellEnd"/>
      <w:r w:rsidRPr="00CA21D0">
        <w:rPr>
          <w:color w:val="000000"/>
        </w:rPr>
        <w:t xml:space="preserve"> </w:t>
      </w:r>
      <w:proofErr w:type="spellStart"/>
      <w:r w:rsidRPr="00CA21D0">
        <w:rPr>
          <w:color w:val="000000"/>
        </w:rPr>
        <w:t>електричної</w:t>
      </w:r>
      <w:proofErr w:type="spellEnd"/>
      <w:r w:rsidRPr="00CA21D0">
        <w:rPr>
          <w:color w:val="000000"/>
        </w:rPr>
        <w:t xml:space="preserve"> </w:t>
      </w:r>
      <w:proofErr w:type="spellStart"/>
      <w:r w:rsidRPr="00CA21D0">
        <w:rPr>
          <w:color w:val="000000"/>
        </w:rPr>
        <w:t>енергії</w:t>
      </w:r>
      <w:proofErr w:type="spellEnd"/>
      <w:r w:rsidRPr="00CA21D0">
        <w:rPr>
          <w:color w:val="000000"/>
        </w:rPr>
        <w:t xml:space="preserve"> </w:t>
      </w:r>
      <w:proofErr w:type="spellStart"/>
      <w:r w:rsidRPr="00CA21D0">
        <w:rPr>
          <w:color w:val="000000"/>
        </w:rPr>
        <w:t>споживачу</w:t>
      </w:r>
      <w:proofErr w:type="spellEnd"/>
      <w:r w:rsidRPr="00CA21D0">
        <w:rPr>
          <w:color w:val="000000"/>
        </w:rPr>
        <w:t xml:space="preserve">. </w:t>
      </w:r>
    </w:p>
    <w:p w:rsidR="00CA21D0" w:rsidRDefault="00CA21D0" w:rsidP="00CA21D0">
      <w:pPr>
        <w:pStyle w:val="ad"/>
        <w:numPr>
          <w:ilvl w:val="0"/>
          <w:numId w:val="7"/>
        </w:numPr>
        <w:tabs>
          <w:tab w:val="left" w:pos="284"/>
        </w:tabs>
        <w:outlineLvl w:val="0"/>
        <w:rPr>
          <w:color w:val="000000"/>
        </w:rPr>
      </w:pPr>
      <w:r w:rsidRPr="00CA21D0">
        <w:rPr>
          <w:color w:val="000000"/>
        </w:rPr>
        <w:t xml:space="preserve">Строк </w:t>
      </w:r>
      <w:proofErr w:type="spellStart"/>
      <w:r w:rsidRPr="00CA21D0">
        <w:rPr>
          <w:color w:val="000000"/>
        </w:rPr>
        <w:t>постачання</w:t>
      </w:r>
      <w:proofErr w:type="spellEnd"/>
      <w:r w:rsidRPr="00CA21D0">
        <w:rPr>
          <w:color w:val="000000"/>
        </w:rPr>
        <w:t xml:space="preserve">: </w:t>
      </w:r>
      <w:proofErr w:type="spellStart"/>
      <w:r w:rsidRPr="00CA21D0">
        <w:rPr>
          <w:color w:val="000000"/>
        </w:rPr>
        <w:t>січень</w:t>
      </w:r>
      <w:proofErr w:type="spellEnd"/>
      <w:r w:rsidRPr="00CA21D0">
        <w:rPr>
          <w:color w:val="000000"/>
        </w:rPr>
        <w:t xml:space="preserve"> – </w:t>
      </w:r>
      <w:proofErr w:type="spellStart"/>
      <w:r w:rsidRPr="00CA21D0">
        <w:rPr>
          <w:color w:val="000000"/>
        </w:rPr>
        <w:t>грудень</w:t>
      </w:r>
      <w:proofErr w:type="spellEnd"/>
      <w:r w:rsidRPr="00CA21D0">
        <w:rPr>
          <w:color w:val="000000"/>
        </w:rPr>
        <w:t xml:space="preserve"> 2023</w:t>
      </w:r>
      <w:r>
        <w:rPr>
          <w:color w:val="000000"/>
        </w:rPr>
        <w:t xml:space="preserve"> року.</w:t>
      </w:r>
    </w:p>
    <w:p w:rsidR="00CA21D0" w:rsidRPr="00CA21D0" w:rsidRDefault="00CA21D0" w:rsidP="00CA21D0">
      <w:pPr>
        <w:pStyle w:val="ad"/>
        <w:numPr>
          <w:ilvl w:val="0"/>
          <w:numId w:val="7"/>
        </w:numPr>
        <w:tabs>
          <w:tab w:val="left" w:pos="284"/>
        </w:tabs>
        <w:outlineLvl w:val="0"/>
        <w:rPr>
          <w:color w:val="000000"/>
        </w:rPr>
      </w:pPr>
      <w:r w:rsidRPr="00CA21D0">
        <w:rPr>
          <w:color w:val="000000"/>
          <w:sz w:val="22"/>
          <w:szCs w:val="22"/>
          <w:lang w:val="uk-UA" w:eastAsia="ru-RU"/>
        </w:rPr>
        <w:t>Спосіб оплати – по факту спожитої електричної енергії.</w:t>
      </w:r>
    </w:p>
    <w:p w:rsidR="00CA21D0" w:rsidRDefault="00CA21D0" w:rsidP="00CA21D0">
      <w:pPr>
        <w:shd w:val="clear" w:color="auto" w:fill="FFFFFF"/>
        <w:jc w:val="both"/>
        <w:rPr>
          <w:rFonts w:ascii="Times New Roman" w:eastAsia="Times New Roman" w:hAnsi="Times New Roman" w:cs="Times New Roman"/>
          <w:color w:val="000000"/>
        </w:rPr>
      </w:pPr>
      <w:r w:rsidRPr="00CA21D0">
        <w:rPr>
          <w:rFonts w:ascii="Times New Roman" w:eastAsia="Times New Roman" w:hAnsi="Times New Roman" w:cs="Times New Roman"/>
          <w:color w:val="000000"/>
        </w:rPr>
        <w:t>Орієнтовна вартість прогнозованого обсягу споживання електричної енергії на розрахунковий період, для здійснення попередньої оплати, розраховується як добуток прогнозованого обсягу споживання електричної енергії на розрахунковий період на фактичну ціну електричної енергії у попередньому розрахунковому періоді, для першого розрахункового періоду по договору на суму середньозваженої ціни купівлі-продажу електричної енергії на РДН за попередній розрахунковий період, що визначена ДП «Оператор ринку» та розміщена на його офіційному веб-сайті  та тарифу на послуги з передачі електричної енергії затвердженого НКРЕКП на ві</w:t>
      </w:r>
      <w:r>
        <w:rPr>
          <w:rFonts w:ascii="Times New Roman" w:eastAsia="Times New Roman" w:hAnsi="Times New Roman" w:cs="Times New Roman"/>
          <w:color w:val="000000"/>
        </w:rPr>
        <w:t xml:space="preserve">дповідний розрахунковий період. </w:t>
      </w:r>
      <w:r w:rsidRPr="00CA21D0">
        <w:rPr>
          <w:rFonts w:ascii="Times New Roman" w:eastAsia="Times New Roman" w:hAnsi="Times New Roman" w:cs="Times New Roman"/>
          <w:color w:val="000000"/>
        </w:rPr>
        <w:t>Рахунок формується (з урахуванням фактичн</w:t>
      </w:r>
      <w:r>
        <w:rPr>
          <w:rFonts w:ascii="Times New Roman" w:eastAsia="Times New Roman" w:hAnsi="Times New Roman" w:cs="Times New Roman"/>
          <w:color w:val="000000"/>
        </w:rPr>
        <w:t>их витрат попередніх періодів)</w:t>
      </w:r>
      <w:proofErr w:type="spellStart"/>
      <w:r>
        <w:rPr>
          <w:rFonts w:ascii="Times New Roman" w:eastAsia="Times New Roman" w:hAnsi="Times New Roman" w:cs="Times New Roman"/>
          <w:color w:val="000000"/>
        </w:rPr>
        <w:t>.</w:t>
      </w:r>
      <w:r w:rsidRPr="00CA21D0">
        <w:rPr>
          <w:rFonts w:ascii="Times New Roman" w:eastAsia="Times New Roman" w:hAnsi="Times New Roman" w:cs="Times New Roman"/>
          <w:color w:val="000000"/>
        </w:rPr>
        <w:t>Учасник</w:t>
      </w:r>
      <w:proofErr w:type="spellEnd"/>
      <w:r w:rsidRPr="00CA21D0">
        <w:rPr>
          <w:rFonts w:ascii="Times New Roman" w:eastAsia="Times New Roman" w:hAnsi="Times New Roman" w:cs="Times New Roman"/>
          <w:color w:val="000000"/>
        </w:rPr>
        <w:t xml:space="preserve"> може запропонувати інші умови оплати, але не гірші ніж вказані вище.</w:t>
      </w:r>
      <w:r>
        <w:rPr>
          <w:rFonts w:ascii="Times New Roman" w:eastAsia="Times New Roman" w:hAnsi="Times New Roman" w:cs="Times New Roman"/>
          <w:color w:val="000000"/>
        </w:rPr>
        <w:t xml:space="preserve"> </w:t>
      </w:r>
      <w:r w:rsidRPr="00CA21D0">
        <w:rPr>
          <w:rFonts w:ascii="Times New Roman" w:eastAsia="Times New Roman" w:hAnsi="Times New Roman" w:cs="Times New Roman"/>
          <w:color w:val="000000"/>
        </w:rPr>
        <w:t>Опл</w:t>
      </w:r>
      <w:r w:rsidR="00003F60">
        <w:rPr>
          <w:rFonts w:ascii="Times New Roman" w:eastAsia="Times New Roman" w:hAnsi="Times New Roman" w:cs="Times New Roman"/>
          <w:color w:val="000000"/>
        </w:rPr>
        <w:t>ата оператору систем розподілу через</w:t>
      </w:r>
      <w:r w:rsidRPr="00CA21D0">
        <w:rPr>
          <w:rFonts w:ascii="Times New Roman" w:eastAsia="Times New Roman" w:hAnsi="Times New Roman" w:cs="Times New Roman"/>
          <w:color w:val="000000"/>
        </w:rPr>
        <w:t xml:space="preserve"> </w:t>
      </w:r>
      <w:r w:rsidR="00003F60" w:rsidRPr="00003F60">
        <w:rPr>
          <w:rFonts w:ascii="Times New Roman" w:hAnsi="Times New Roman" w:cs="Times New Roman"/>
          <w:color w:val="000000"/>
        </w:rPr>
        <w:t>Постачальника</w:t>
      </w:r>
      <w:r w:rsidRPr="00003F60">
        <w:rPr>
          <w:rFonts w:ascii="Times New Roman" w:eastAsia="Times New Roman" w:hAnsi="Times New Roman" w:cs="Times New Roman"/>
          <w:color w:val="000000"/>
        </w:rPr>
        <w:t>.</w:t>
      </w:r>
    </w:p>
    <w:p w:rsidR="00CA21D0" w:rsidRPr="00CA21D0" w:rsidRDefault="00CA21D0" w:rsidP="00CA21D0">
      <w:pPr>
        <w:pStyle w:val="ad"/>
        <w:numPr>
          <w:ilvl w:val="0"/>
          <w:numId w:val="7"/>
        </w:numPr>
        <w:shd w:val="clear" w:color="auto" w:fill="FFFFFF"/>
        <w:rPr>
          <w:color w:val="000000"/>
        </w:rPr>
      </w:pPr>
      <w:proofErr w:type="spellStart"/>
      <w:r w:rsidRPr="00CA21D0">
        <w:rPr>
          <w:color w:val="000000"/>
        </w:rPr>
        <w:t>Обсяги</w:t>
      </w:r>
      <w:proofErr w:type="spellEnd"/>
      <w:r w:rsidRPr="00CA21D0">
        <w:rPr>
          <w:color w:val="000000"/>
        </w:rPr>
        <w:t xml:space="preserve"> </w:t>
      </w:r>
      <w:proofErr w:type="spellStart"/>
      <w:r w:rsidRPr="00CA21D0">
        <w:rPr>
          <w:color w:val="000000"/>
        </w:rPr>
        <w:t>електричної</w:t>
      </w:r>
      <w:proofErr w:type="spellEnd"/>
      <w:r w:rsidRPr="00CA21D0">
        <w:rPr>
          <w:color w:val="000000"/>
        </w:rPr>
        <w:t xml:space="preserve"> </w:t>
      </w:r>
      <w:proofErr w:type="spellStart"/>
      <w:r w:rsidRPr="00CA21D0">
        <w:rPr>
          <w:color w:val="000000"/>
        </w:rPr>
        <w:t>енергії</w:t>
      </w:r>
      <w:proofErr w:type="spellEnd"/>
      <w:r w:rsidRPr="00CA21D0">
        <w:rPr>
          <w:color w:val="000000"/>
        </w:rPr>
        <w:t xml:space="preserve">, </w:t>
      </w:r>
      <w:proofErr w:type="spellStart"/>
      <w:r w:rsidRPr="00CA21D0">
        <w:rPr>
          <w:color w:val="000000"/>
        </w:rPr>
        <w:t>що</w:t>
      </w:r>
      <w:proofErr w:type="spellEnd"/>
      <w:r w:rsidRPr="00CA21D0">
        <w:rPr>
          <w:color w:val="000000"/>
        </w:rPr>
        <w:t xml:space="preserve"> </w:t>
      </w:r>
      <w:proofErr w:type="spellStart"/>
      <w:r w:rsidRPr="00CA21D0">
        <w:rPr>
          <w:color w:val="000000"/>
        </w:rPr>
        <w:t>закуповуються</w:t>
      </w:r>
      <w:proofErr w:type="spellEnd"/>
      <w:r w:rsidRPr="00CA21D0">
        <w:rPr>
          <w:color w:val="000000"/>
        </w:rPr>
        <w:t xml:space="preserve"> – </w:t>
      </w:r>
      <w:r w:rsidR="007379DC">
        <w:rPr>
          <w:color w:val="000000"/>
          <w:lang w:val="uk-UA"/>
        </w:rPr>
        <w:t xml:space="preserve"> </w:t>
      </w:r>
      <w:r w:rsidR="007379DC" w:rsidRPr="007379DC">
        <w:rPr>
          <w:color w:val="000000"/>
          <w:u w:val="single"/>
          <w:lang w:val="uk-UA"/>
        </w:rPr>
        <w:t xml:space="preserve"> 71076</w:t>
      </w:r>
      <w:r w:rsidRPr="007379DC">
        <w:rPr>
          <w:color w:val="000000"/>
          <w:u w:val="single"/>
        </w:rPr>
        <w:t xml:space="preserve"> </w:t>
      </w:r>
      <w:r w:rsidR="007379DC">
        <w:rPr>
          <w:color w:val="000000"/>
          <w:lang w:val="uk-UA"/>
        </w:rPr>
        <w:t xml:space="preserve"> </w:t>
      </w:r>
      <w:r w:rsidRPr="00CA21D0">
        <w:rPr>
          <w:color w:val="000000"/>
        </w:rPr>
        <w:t>кВт*год.</w:t>
      </w:r>
    </w:p>
    <w:p w:rsidR="00CA21D0" w:rsidRDefault="00CA21D0" w:rsidP="00CA21D0">
      <w:pPr>
        <w:tabs>
          <w:tab w:val="left" w:pos="284"/>
        </w:tabs>
        <w:jc w:val="both"/>
        <w:outlineLvl w:val="0"/>
        <w:rPr>
          <w:rFonts w:ascii="Times New Roman" w:eastAsia="Times New Roman" w:hAnsi="Times New Roman" w:cs="Times New Roman"/>
          <w:color w:val="000000"/>
        </w:rPr>
      </w:pPr>
      <w:r w:rsidRPr="00CA21D0">
        <w:rPr>
          <w:rFonts w:ascii="Times New Roman" w:eastAsia="Times New Roman" w:hAnsi="Times New Roman" w:cs="Times New Roman"/>
          <w:color w:val="000000"/>
        </w:rPr>
        <w:t>В залежності від фактичних потреб Споживача, обсяги електричної енергії можуть корегуватись.</w:t>
      </w:r>
    </w:p>
    <w:p w:rsidR="00CA21D0" w:rsidRPr="00CA21D0" w:rsidRDefault="00CA21D0" w:rsidP="00CA21D0">
      <w:pPr>
        <w:pStyle w:val="ad"/>
        <w:numPr>
          <w:ilvl w:val="0"/>
          <w:numId w:val="7"/>
        </w:numPr>
        <w:shd w:val="clear" w:color="auto" w:fill="FFFFFF"/>
        <w:rPr>
          <w:color w:val="000000"/>
        </w:rPr>
      </w:pPr>
      <w:proofErr w:type="spellStart"/>
      <w:r w:rsidRPr="00CA21D0">
        <w:rPr>
          <w:color w:val="000000"/>
        </w:rPr>
        <w:t>Пропозиція</w:t>
      </w:r>
      <w:proofErr w:type="spellEnd"/>
      <w:r w:rsidRPr="00CA21D0">
        <w:rPr>
          <w:color w:val="000000"/>
        </w:rPr>
        <w:t xml:space="preserve"> </w:t>
      </w:r>
      <w:proofErr w:type="spellStart"/>
      <w:proofErr w:type="gramStart"/>
      <w:r w:rsidRPr="00CA21D0">
        <w:rPr>
          <w:color w:val="000000"/>
        </w:rPr>
        <w:t>окр</w:t>
      </w:r>
      <w:proofErr w:type="gramEnd"/>
      <w:r w:rsidRPr="00CA21D0">
        <w:rPr>
          <w:color w:val="000000"/>
        </w:rPr>
        <w:t>ім</w:t>
      </w:r>
      <w:proofErr w:type="spellEnd"/>
      <w:r w:rsidRPr="00CA21D0">
        <w:rPr>
          <w:color w:val="000000"/>
        </w:rPr>
        <w:t xml:space="preserve"> </w:t>
      </w:r>
      <w:proofErr w:type="spellStart"/>
      <w:r w:rsidRPr="00CA21D0">
        <w:rPr>
          <w:color w:val="000000"/>
        </w:rPr>
        <w:t>іншого</w:t>
      </w:r>
      <w:proofErr w:type="spellEnd"/>
      <w:r w:rsidRPr="00CA21D0">
        <w:rPr>
          <w:color w:val="000000"/>
        </w:rPr>
        <w:t xml:space="preserve">, </w:t>
      </w:r>
      <w:proofErr w:type="spellStart"/>
      <w:r w:rsidRPr="00CA21D0">
        <w:rPr>
          <w:color w:val="000000"/>
        </w:rPr>
        <w:t>містить</w:t>
      </w:r>
      <w:proofErr w:type="spellEnd"/>
      <w:r w:rsidRPr="00CA21D0">
        <w:rPr>
          <w:color w:val="000000"/>
        </w:rPr>
        <w:t xml:space="preserve"> </w:t>
      </w:r>
      <w:proofErr w:type="spellStart"/>
      <w:r w:rsidRPr="00CA21D0">
        <w:rPr>
          <w:color w:val="000000"/>
        </w:rPr>
        <w:t>наступну</w:t>
      </w:r>
      <w:proofErr w:type="spellEnd"/>
      <w:r w:rsidRPr="00CA21D0">
        <w:rPr>
          <w:color w:val="000000"/>
        </w:rPr>
        <w:t xml:space="preserve"> </w:t>
      </w:r>
      <w:proofErr w:type="spellStart"/>
      <w:r w:rsidRPr="00CA21D0">
        <w:rPr>
          <w:color w:val="000000"/>
        </w:rPr>
        <w:t>інформацію</w:t>
      </w:r>
      <w:proofErr w:type="spellEnd"/>
      <w:r w:rsidRPr="00CA21D0">
        <w:rPr>
          <w:color w:val="000000"/>
        </w:rPr>
        <w:t>:</w:t>
      </w:r>
    </w:p>
    <w:p w:rsidR="00CA21D0" w:rsidRPr="00CA21D0" w:rsidRDefault="00CA21D0" w:rsidP="00CA21D0">
      <w:pPr>
        <w:tabs>
          <w:tab w:val="left" w:pos="42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000000"/>
        </w:rPr>
      </w:pPr>
      <w:r w:rsidRPr="00CA21D0">
        <w:rPr>
          <w:rFonts w:ascii="Times New Roman" w:eastAsia="Times New Roman" w:hAnsi="Times New Roman" w:cs="Times New Roman"/>
          <w:color w:val="000000"/>
        </w:rPr>
        <w:t>- терміни (строки) виставлення рахунків, актів за електричну енергію (вказується учасником);</w:t>
      </w:r>
    </w:p>
    <w:p w:rsidR="00CA21D0" w:rsidRPr="00CA21D0" w:rsidRDefault="00CA21D0" w:rsidP="00CA21D0">
      <w:pPr>
        <w:tabs>
          <w:tab w:val="left" w:pos="42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000000"/>
        </w:rPr>
      </w:pPr>
      <w:r w:rsidRPr="00CA21D0">
        <w:rPr>
          <w:rFonts w:ascii="Times New Roman" w:eastAsia="Times New Roman" w:hAnsi="Times New Roman" w:cs="Times New Roman"/>
          <w:color w:val="000000"/>
        </w:rPr>
        <w:t>- строки (терміни) оплати рахунків за електричну енергію, який не може бути меншим 5 (п’яти) робочих днів з моменту отримання їх Споживачем (вказується учасником);</w:t>
      </w:r>
    </w:p>
    <w:p w:rsidR="00CA21D0" w:rsidRPr="00CA21D0" w:rsidRDefault="00CA21D0" w:rsidP="00CA21D0">
      <w:pPr>
        <w:tabs>
          <w:tab w:val="left" w:pos="42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000000"/>
        </w:rPr>
      </w:pPr>
      <w:r w:rsidRPr="00CA21D0">
        <w:rPr>
          <w:rFonts w:ascii="Times New Roman" w:eastAsia="Times New Roman" w:hAnsi="Times New Roman" w:cs="Times New Roman"/>
          <w:color w:val="000000"/>
        </w:rPr>
        <w:t>- розмір пені за порушення строків оплати, але не  більше подвійної ставки НБУ, що діяла у період за який сплачується пеня (вказується учасником);</w:t>
      </w:r>
    </w:p>
    <w:p w:rsidR="00CA21D0" w:rsidRPr="00CA21D0" w:rsidRDefault="00CA21D0" w:rsidP="00CA21D0">
      <w:pPr>
        <w:tabs>
          <w:tab w:val="left" w:pos="42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color w:val="000000"/>
        </w:rPr>
      </w:pPr>
      <w:r w:rsidRPr="00CA21D0">
        <w:rPr>
          <w:rFonts w:ascii="Times New Roman" w:eastAsia="Times New Roman" w:hAnsi="Times New Roman" w:cs="Times New Roman"/>
          <w:color w:val="000000"/>
        </w:rPr>
        <w:t>- строк подання Споживачем заявки Постачальнику щодо обсягів споживання на наступний розрахунковий період (учасник вказує кінцеву календарну дату (місяця, що передує розрахунковому) строку до якого необхідно надати заявку);</w:t>
      </w:r>
    </w:p>
    <w:p w:rsidR="00CA21D0" w:rsidRPr="00CA21D0" w:rsidRDefault="00CA21D0" w:rsidP="00CA21D0">
      <w:pPr>
        <w:tabs>
          <w:tab w:val="left" w:pos="284"/>
          <w:tab w:val="left" w:pos="426"/>
        </w:tabs>
        <w:ind w:left="567"/>
        <w:jc w:val="both"/>
        <w:outlineLvl w:val="0"/>
        <w:rPr>
          <w:rFonts w:ascii="Times New Roman" w:eastAsia="Times New Roman" w:hAnsi="Times New Roman" w:cs="Times New Roman"/>
          <w:color w:val="000000"/>
        </w:rPr>
      </w:pPr>
      <w:r w:rsidRPr="00CA21D0">
        <w:rPr>
          <w:rFonts w:ascii="Times New Roman" w:eastAsia="Times New Roman" w:hAnsi="Times New Roman" w:cs="Times New Roman"/>
          <w:color w:val="000000"/>
        </w:rPr>
        <w:t>- строк подання Споживачем заяви Постачальнику щодо коригування обсягів споживання у розрахунковому періоді (учасник вказує кінцеву календарну дату (в розрахунковому періоді) строку  до якого необхідно надати заяву).</w:t>
      </w:r>
    </w:p>
    <w:p w:rsidR="00CA21D0" w:rsidRPr="00CA21D0" w:rsidRDefault="00CA21D0" w:rsidP="00CA21D0">
      <w:pPr>
        <w:tabs>
          <w:tab w:val="left" w:pos="284"/>
        </w:tabs>
        <w:ind w:left="-284" w:firstLine="710"/>
        <w:jc w:val="both"/>
        <w:outlineLvl w:val="0"/>
        <w:rPr>
          <w:rFonts w:ascii="Times New Roman" w:eastAsia="Times New Roman" w:hAnsi="Times New Roman" w:cs="Times New Roman"/>
          <w:color w:val="000000"/>
        </w:rPr>
      </w:pPr>
      <w:r w:rsidRPr="00CA21D0">
        <w:rPr>
          <w:rFonts w:ascii="Times New Roman" w:eastAsia="Times New Roman" w:hAnsi="Times New Roman" w:cs="Times New Roman"/>
          <w:color w:val="000000"/>
        </w:rPr>
        <w:t>Строк дії даної тендерної пропозиції становить: не менше 120 днів з дати розкриття.</w:t>
      </w:r>
    </w:p>
    <w:p w:rsidR="00CA21D0" w:rsidRPr="00CA21D0" w:rsidRDefault="00CA21D0" w:rsidP="00CA21D0">
      <w:pPr>
        <w:tabs>
          <w:tab w:val="left" w:pos="284"/>
        </w:tabs>
        <w:ind w:left="-284" w:firstLine="710"/>
        <w:jc w:val="both"/>
        <w:outlineLvl w:val="0"/>
        <w:rPr>
          <w:rFonts w:ascii="Times New Roman" w:eastAsia="Times New Roman" w:hAnsi="Times New Roman" w:cs="Times New Roman"/>
          <w:color w:val="000000"/>
        </w:rPr>
      </w:pPr>
      <w:r w:rsidRPr="00CA21D0">
        <w:rPr>
          <w:rFonts w:ascii="Times New Roman" w:eastAsia="Times New Roman" w:hAnsi="Times New Roman" w:cs="Times New Roman"/>
          <w:color w:val="000000"/>
        </w:rPr>
        <w:t>Крім того, ми погоджуємось з проектом договору про закупівлю, викладеними у Додатку 3 до тендерної документації.</w:t>
      </w:r>
    </w:p>
    <w:p w:rsidR="00CA21D0" w:rsidRPr="00CA21D0" w:rsidRDefault="00CA21D0" w:rsidP="00CA21D0">
      <w:pPr>
        <w:tabs>
          <w:tab w:val="left" w:pos="284"/>
        </w:tabs>
        <w:ind w:left="-284" w:firstLine="710"/>
        <w:jc w:val="both"/>
        <w:outlineLvl w:val="0"/>
        <w:rPr>
          <w:rFonts w:ascii="Times New Roman" w:eastAsia="Times New Roman" w:hAnsi="Times New Roman" w:cs="Times New Roman"/>
          <w:color w:val="000000"/>
        </w:rPr>
      </w:pPr>
      <w:r w:rsidRPr="00CA21D0">
        <w:rPr>
          <w:rFonts w:ascii="Times New Roman" w:eastAsia="Times New Roman" w:hAnsi="Times New Roman" w:cs="Times New Roman"/>
          <w:color w:val="000000"/>
        </w:rPr>
        <w:t xml:space="preserve">Якщо ми, як Учасник даного тендеру  будемо визначені Замовником переможцем, ми беремо на себе зобов’язання щодо укладання Договору про закупівлю не пізніше ніж через 20 днів з дня прийняття рішення про намір укласти договір про закупівлю відповідно до вимог тендерної документації та нашої </w:t>
      </w:r>
      <w:r w:rsidRPr="00CA21D0">
        <w:rPr>
          <w:rFonts w:ascii="Times New Roman" w:eastAsia="Times New Roman" w:hAnsi="Times New Roman" w:cs="Times New Roman"/>
          <w:color w:val="000000"/>
        </w:rPr>
        <w:lastRenderedPageBreak/>
        <w:t>тендерної пропозиції щодо якої прийнято рішення про намір укласти договір про закупівлю та виконати всі умови, передбачені Договором про закупівлю.</w:t>
      </w:r>
    </w:p>
    <w:p w:rsidR="00CA21D0" w:rsidRPr="00CA21D0" w:rsidRDefault="00CA21D0" w:rsidP="00CA21D0">
      <w:pPr>
        <w:tabs>
          <w:tab w:val="left" w:pos="284"/>
        </w:tabs>
        <w:ind w:left="-284" w:firstLine="710"/>
        <w:jc w:val="both"/>
        <w:outlineLvl w:val="0"/>
        <w:rPr>
          <w:rFonts w:ascii="Times New Roman" w:eastAsia="Times New Roman" w:hAnsi="Times New Roman" w:cs="Times New Roman"/>
          <w:color w:val="000000"/>
        </w:rPr>
      </w:pPr>
      <w:r w:rsidRPr="00CA21D0">
        <w:rPr>
          <w:rFonts w:ascii="Times New Roman" w:eastAsia="Times New Roman" w:hAnsi="Times New Roman" w:cs="Times New Roman"/>
          <w:color w:val="000000"/>
        </w:rPr>
        <w:t>Ми розуміємо, що Ви не зобов'язані прийняти взагалі яку-небудь із пропозицій, поданих в ході тендеру.</w:t>
      </w:r>
    </w:p>
    <w:p w:rsidR="00CA21D0" w:rsidRPr="00CA21D0" w:rsidRDefault="00CA21D0" w:rsidP="00CA21D0">
      <w:pPr>
        <w:tabs>
          <w:tab w:val="left" w:pos="284"/>
        </w:tabs>
        <w:ind w:left="-284" w:firstLine="710"/>
        <w:jc w:val="both"/>
        <w:outlineLvl w:val="0"/>
        <w:rPr>
          <w:rFonts w:ascii="Times New Roman" w:eastAsia="Times New Roman" w:hAnsi="Times New Roman" w:cs="Times New Roman"/>
          <w:color w:val="000000"/>
        </w:rPr>
      </w:pPr>
      <w:r w:rsidRPr="00CA21D0">
        <w:rPr>
          <w:rFonts w:ascii="Times New Roman" w:eastAsia="Times New Roman" w:hAnsi="Times New Roman" w:cs="Times New Roman"/>
          <w:color w:val="000000"/>
        </w:rPr>
        <w:t xml:space="preserve">У разі нашої відмови від підписання договору про закупівлю відповідно до вимог тендерної документації або </w:t>
      </w:r>
      <w:proofErr w:type="spellStart"/>
      <w:r w:rsidRPr="00CA21D0">
        <w:rPr>
          <w:rFonts w:ascii="Times New Roman" w:eastAsia="Times New Roman" w:hAnsi="Times New Roman" w:cs="Times New Roman"/>
          <w:color w:val="000000"/>
        </w:rPr>
        <w:t>неукладення</w:t>
      </w:r>
      <w:proofErr w:type="spellEnd"/>
      <w:r w:rsidRPr="00CA21D0">
        <w:rPr>
          <w:rFonts w:ascii="Times New Roman" w:eastAsia="Times New Roman" w:hAnsi="Times New Roman" w:cs="Times New Roman"/>
          <w:color w:val="000000"/>
        </w:rPr>
        <w:t xml:space="preserve"> договору про закупівлю з нашої вини у строк, визначений Законом, або ненадання документів, що підтверджують відсутність підстав, передбачених статтею 17 Закону, замовник відхиляє нашу тендерну пропозицію.</w:t>
      </w:r>
    </w:p>
    <w:p w:rsidR="00CA21D0" w:rsidRPr="007379DC" w:rsidRDefault="00CA21D0" w:rsidP="00CA21D0">
      <w:pPr>
        <w:pStyle w:val="xfmc1"/>
        <w:shd w:val="clear" w:color="auto" w:fill="FFFFFF"/>
        <w:spacing w:before="0" w:beforeAutospacing="0" w:after="0" w:afterAutospacing="0"/>
        <w:ind w:firstLine="495"/>
        <w:jc w:val="both"/>
        <w:rPr>
          <w:color w:val="000000"/>
          <w:sz w:val="22"/>
          <w:szCs w:val="22"/>
        </w:rPr>
      </w:pPr>
      <w:proofErr w:type="spellStart"/>
      <w:proofErr w:type="gramStart"/>
      <w:r w:rsidRPr="00403312">
        <w:rPr>
          <w:b/>
          <w:bCs/>
          <w:color w:val="000000"/>
          <w:sz w:val="22"/>
          <w:szCs w:val="22"/>
          <w:shd w:val="clear" w:color="auto" w:fill="FFFFFF"/>
        </w:rPr>
        <w:t>Ц</w:t>
      </w:r>
      <w:proofErr w:type="gramEnd"/>
      <w:r w:rsidRPr="00403312">
        <w:rPr>
          <w:b/>
          <w:bCs/>
          <w:color w:val="000000"/>
          <w:sz w:val="22"/>
          <w:szCs w:val="22"/>
          <w:shd w:val="clear" w:color="auto" w:fill="FFFFFF"/>
        </w:rPr>
        <w:t>іна</w:t>
      </w:r>
      <w:proofErr w:type="spellEnd"/>
      <w:r w:rsidRPr="00403312">
        <w:rPr>
          <w:b/>
          <w:bCs/>
          <w:color w:val="000000"/>
          <w:sz w:val="22"/>
          <w:szCs w:val="22"/>
          <w:shd w:val="clear" w:color="auto" w:fill="FFFFFF"/>
        </w:rPr>
        <w:t xml:space="preserve"> товару  </w:t>
      </w:r>
      <w:proofErr w:type="spellStart"/>
      <w:r w:rsidRPr="00403312">
        <w:rPr>
          <w:b/>
          <w:bCs/>
          <w:color w:val="000000"/>
          <w:sz w:val="22"/>
          <w:szCs w:val="22"/>
          <w:shd w:val="clear" w:color="auto" w:fill="FFFFFF"/>
        </w:rPr>
        <w:t>включає</w:t>
      </w:r>
      <w:proofErr w:type="spellEnd"/>
      <w:r w:rsidRPr="00403312">
        <w:rPr>
          <w:b/>
          <w:bCs/>
          <w:color w:val="000000"/>
          <w:sz w:val="22"/>
          <w:szCs w:val="22"/>
          <w:shd w:val="clear" w:color="auto" w:fill="FFFFFF"/>
        </w:rPr>
        <w:t xml:space="preserve"> </w:t>
      </w:r>
      <w:proofErr w:type="spellStart"/>
      <w:r w:rsidRPr="00403312">
        <w:rPr>
          <w:b/>
          <w:bCs/>
          <w:color w:val="000000"/>
          <w:sz w:val="22"/>
          <w:szCs w:val="22"/>
          <w:shd w:val="clear" w:color="auto" w:fill="FFFFFF"/>
        </w:rPr>
        <w:t>витрати</w:t>
      </w:r>
      <w:proofErr w:type="spellEnd"/>
      <w:r w:rsidRPr="00403312">
        <w:rPr>
          <w:b/>
          <w:bCs/>
          <w:color w:val="000000"/>
          <w:sz w:val="22"/>
          <w:szCs w:val="22"/>
          <w:shd w:val="clear" w:color="auto" w:fill="FFFFFF"/>
        </w:rPr>
        <w:t xml:space="preserve"> на  </w:t>
      </w:r>
      <w:proofErr w:type="spellStart"/>
      <w:r w:rsidRPr="00403312">
        <w:rPr>
          <w:b/>
          <w:bCs/>
          <w:color w:val="000000"/>
          <w:sz w:val="22"/>
          <w:szCs w:val="22"/>
          <w:shd w:val="clear" w:color="auto" w:fill="FFFFFF"/>
        </w:rPr>
        <w:t>сплату</w:t>
      </w:r>
      <w:proofErr w:type="spellEnd"/>
      <w:r w:rsidRPr="00403312">
        <w:rPr>
          <w:b/>
          <w:bCs/>
          <w:color w:val="000000"/>
          <w:sz w:val="22"/>
          <w:szCs w:val="22"/>
          <w:shd w:val="clear" w:color="auto" w:fill="FFFFFF"/>
        </w:rPr>
        <w:t xml:space="preserve"> </w:t>
      </w:r>
      <w:proofErr w:type="spellStart"/>
      <w:r w:rsidRPr="00403312">
        <w:rPr>
          <w:b/>
          <w:bCs/>
          <w:color w:val="000000"/>
          <w:sz w:val="22"/>
          <w:szCs w:val="22"/>
          <w:shd w:val="clear" w:color="auto" w:fill="FFFFFF"/>
        </w:rPr>
        <w:t>податків</w:t>
      </w:r>
      <w:proofErr w:type="spellEnd"/>
      <w:r w:rsidRPr="00403312">
        <w:rPr>
          <w:b/>
          <w:bCs/>
          <w:color w:val="000000"/>
          <w:sz w:val="22"/>
          <w:szCs w:val="22"/>
          <w:shd w:val="clear" w:color="auto" w:fill="FFFFFF"/>
        </w:rPr>
        <w:t xml:space="preserve">,  передачу </w:t>
      </w:r>
      <w:proofErr w:type="spellStart"/>
      <w:r w:rsidRPr="00403312">
        <w:rPr>
          <w:b/>
          <w:bCs/>
          <w:color w:val="000000"/>
          <w:sz w:val="22"/>
          <w:szCs w:val="22"/>
          <w:shd w:val="clear" w:color="auto" w:fill="FFFFFF"/>
        </w:rPr>
        <w:t>електроенергії</w:t>
      </w:r>
      <w:proofErr w:type="spellEnd"/>
      <w:r w:rsidRPr="00403312">
        <w:rPr>
          <w:b/>
          <w:bCs/>
          <w:color w:val="000000"/>
          <w:sz w:val="22"/>
          <w:szCs w:val="22"/>
          <w:shd w:val="clear" w:color="auto" w:fill="FFFFFF"/>
        </w:rPr>
        <w:t xml:space="preserve">  </w:t>
      </w:r>
      <w:r w:rsidRPr="00403312">
        <w:rPr>
          <w:b/>
          <w:bCs/>
          <w:color w:val="000000"/>
          <w:sz w:val="22"/>
          <w:szCs w:val="22"/>
          <w:shd w:val="clear" w:color="auto" w:fill="FFFFFF"/>
          <w:lang w:val="uk-UA"/>
        </w:rPr>
        <w:t>згідно додатку 5</w:t>
      </w:r>
      <w:r w:rsidRPr="00403312">
        <w:rPr>
          <w:b/>
          <w:bCs/>
          <w:color w:val="000000"/>
          <w:sz w:val="22"/>
          <w:szCs w:val="22"/>
          <w:shd w:val="clear" w:color="auto" w:fill="FFFFFF"/>
        </w:rPr>
        <w:t xml:space="preserve"> .  </w:t>
      </w:r>
      <w:proofErr w:type="spellStart"/>
      <w:r w:rsidRPr="007379DC">
        <w:rPr>
          <w:b/>
          <w:bCs/>
          <w:color w:val="000000"/>
          <w:sz w:val="22"/>
          <w:szCs w:val="22"/>
          <w:shd w:val="clear" w:color="auto" w:fill="FFFFFF"/>
        </w:rPr>
        <w:t>Витрати</w:t>
      </w:r>
      <w:proofErr w:type="spellEnd"/>
      <w:r w:rsidRPr="007379DC">
        <w:rPr>
          <w:b/>
          <w:bCs/>
          <w:color w:val="000000"/>
          <w:sz w:val="22"/>
          <w:szCs w:val="22"/>
          <w:shd w:val="clear" w:color="auto" w:fill="FFFFFF"/>
        </w:rPr>
        <w:t xml:space="preserve"> по </w:t>
      </w:r>
      <w:proofErr w:type="spellStart"/>
      <w:r w:rsidRPr="007379DC">
        <w:rPr>
          <w:b/>
          <w:bCs/>
          <w:color w:val="000000"/>
          <w:sz w:val="22"/>
          <w:szCs w:val="22"/>
          <w:shd w:val="clear" w:color="auto" w:fill="FFFFFF"/>
        </w:rPr>
        <w:t>розподілу</w:t>
      </w:r>
      <w:proofErr w:type="spellEnd"/>
      <w:r w:rsidRPr="007379DC">
        <w:rPr>
          <w:b/>
          <w:bCs/>
          <w:color w:val="000000"/>
          <w:sz w:val="22"/>
          <w:szCs w:val="22"/>
          <w:shd w:val="clear" w:color="auto" w:fill="FFFFFF"/>
        </w:rPr>
        <w:t xml:space="preserve"> </w:t>
      </w:r>
      <w:proofErr w:type="spellStart"/>
      <w:r w:rsidRPr="007379DC">
        <w:rPr>
          <w:b/>
          <w:bCs/>
          <w:color w:val="000000"/>
          <w:sz w:val="22"/>
          <w:szCs w:val="22"/>
          <w:shd w:val="clear" w:color="auto" w:fill="FFFFFF"/>
        </w:rPr>
        <w:t>електроенергії</w:t>
      </w:r>
      <w:proofErr w:type="spellEnd"/>
      <w:r w:rsidRPr="007379DC">
        <w:rPr>
          <w:b/>
          <w:bCs/>
          <w:color w:val="000000"/>
          <w:sz w:val="22"/>
          <w:szCs w:val="22"/>
          <w:shd w:val="clear" w:color="auto" w:fill="FFFFFF"/>
        </w:rPr>
        <w:t xml:space="preserve"> (ОСР) </w:t>
      </w:r>
      <w:proofErr w:type="spellStart"/>
      <w:r w:rsidRPr="007379DC">
        <w:rPr>
          <w:b/>
          <w:bCs/>
          <w:color w:val="000000"/>
          <w:sz w:val="22"/>
          <w:szCs w:val="22"/>
          <w:shd w:val="clear" w:color="auto" w:fill="FFFFFF"/>
        </w:rPr>
        <w:t>сплачує</w:t>
      </w:r>
      <w:proofErr w:type="spellEnd"/>
      <w:r w:rsidRPr="007379DC">
        <w:rPr>
          <w:b/>
          <w:bCs/>
          <w:color w:val="000000"/>
          <w:sz w:val="22"/>
          <w:szCs w:val="22"/>
          <w:shd w:val="clear" w:color="auto" w:fill="FFFFFF"/>
        </w:rPr>
        <w:t xml:space="preserve"> </w:t>
      </w:r>
      <w:proofErr w:type="spellStart"/>
      <w:r w:rsidR="007379DC" w:rsidRPr="002276D4">
        <w:rPr>
          <w:b/>
          <w:color w:val="000000"/>
          <w:sz w:val="22"/>
          <w:szCs w:val="22"/>
        </w:rPr>
        <w:t>Постачальник</w:t>
      </w:r>
      <w:proofErr w:type="spellEnd"/>
      <w:r w:rsidRPr="002276D4">
        <w:rPr>
          <w:b/>
          <w:bCs/>
          <w:color w:val="000000"/>
          <w:sz w:val="22"/>
          <w:szCs w:val="22"/>
          <w:shd w:val="clear" w:color="auto" w:fill="FFFFFF"/>
        </w:rPr>
        <w:t>.</w:t>
      </w:r>
      <w:bookmarkStart w:id="0" w:name="_GoBack"/>
      <w:bookmarkEnd w:id="0"/>
    </w:p>
    <w:p w:rsidR="00AE6C47" w:rsidRDefault="00AE6C47" w:rsidP="00CA21D0">
      <w:pPr>
        <w:jc w:val="center"/>
        <w:rPr>
          <w:b/>
          <w:color w:val="000000"/>
        </w:rPr>
      </w:pPr>
    </w:p>
    <w:p w:rsidR="00CA21D0" w:rsidRPr="00AE6C47" w:rsidRDefault="00CA21D0" w:rsidP="00CA21D0">
      <w:pPr>
        <w:jc w:val="center"/>
        <w:rPr>
          <w:rFonts w:ascii="Times New Roman" w:eastAsia="Times New Roman" w:hAnsi="Times New Roman" w:cs="Times New Roman"/>
          <w:b/>
          <w:bCs/>
          <w:color w:val="000000"/>
          <w:shd w:val="clear" w:color="auto" w:fill="FFFFFF"/>
          <w:lang w:val="ru-RU"/>
        </w:rPr>
      </w:pPr>
      <w:proofErr w:type="gramStart"/>
      <w:r w:rsidRPr="00AE6C47">
        <w:rPr>
          <w:rFonts w:ascii="Times New Roman" w:eastAsia="Times New Roman" w:hAnsi="Times New Roman" w:cs="Times New Roman"/>
          <w:b/>
          <w:bCs/>
          <w:color w:val="000000"/>
          <w:shd w:val="clear" w:color="auto" w:fill="FFFFFF"/>
          <w:lang w:val="ru-RU"/>
        </w:rPr>
        <w:t>ТЕХН</w:t>
      </w:r>
      <w:proofErr w:type="gramEnd"/>
      <w:r w:rsidRPr="00AE6C47">
        <w:rPr>
          <w:rFonts w:ascii="Times New Roman" w:eastAsia="Times New Roman" w:hAnsi="Times New Roman" w:cs="Times New Roman"/>
          <w:b/>
          <w:bCs/>
          <w:color w:val="000000"/>
          <w:shd w:val="clear" w:color="auto" w:fill="FFFFFF"/>
          <w:lang w:val="ru-RU"/>
        </w:rPr>
        <w:t>ІЧНЕ ЗАВДАННЯ</w:t>
      </w:r>
    </w:p>
    <w:p w:rsidR="00CA21D0" w:rsidRPr="00AE6C47" w:rsidRDefault="00CA21D0" w:rsidP="00CA21D0">
      <w:pPr>
        <w:jc w:val="center"/>
        <w:rPr>
          <w:rFonts w:ascii="Times New Roman" w:eastAsia="Times New Roman" w:hAnsi="Times New Roman" w:cs="Times New Roman"/>
          <w:color w:val="000000"/>
        </w:rPr>
      </w:pPr>
      <w:r w:rsidRPr="00AE6C47">
        <w:rPr>
          <w:rFonts w:ascii="Times New Roman" w:eastAsia="Times New Roman" w:hAnsi="Times New Roman" w:cs="Times New Roman"/>
          <w:color w:val="000000"/>
        </w:rPr>
        <w:t>ТЕХНІЧНІ, ЯКІСНІ ТА КІЛЬКІСНІ ХАРАКТЕРИСТИКИ ПРЕДМЕТА ЗАКУПІВЛІ*</w:t>
      </w:r>
    </w:p>
    <w:tbl>
      <w:tblPr>
        <w:tblW w:w="4145" w:type="pct"/>
        <w:tblLook w:val="04A0" w:firstRow="1" w:lastRow="0" w:firstColumn="1" w:lastColumn="0" w:noHBand="0" w:noVBand="1"/>
      </w:tblPr>
      <w:tblGrid>
        <w:gridCol w:w="511"/>
        <w:gridCol w:w="994"/>
        <w:gridCol w:w="510"/>
        <w:gridCol w:w="517"/>
        <w:gridCol w:w="526"/>
        <w:gridCol w:w="653"/>
        <w:gridCol w:w="564"/>
        <w:gridCol w:w="599"/>
        <w:gridCol w:w="607"/>
        <w:gridCol w:w="566"/>
        <w:gridCol w:w="607"/>
        <w:gridCol w:w="652"/>
        <w:gridCol w:w="624"/>
        <w:gridCol w:w="660"/>
        <w:gridCol w:w="599"/>
        <w:gridCol w:w="666"/>
      </w:tblGrid>
      <w:tr w:rsidR="00AE6C47" w:rsidRPr="00403312" w:rsidTr="00AE6C47">
        <w:trPr>
          <w:trHeight w:val="315"/>
        </w:trPr>
        <w:tc>
          <w:tcPr>
            <w:tcW w:w="257" w:type="pct"/>
            <w:vMerge w:val="restart"/>
            <w:tcBorders>
              <w:top w:val="single" w:sz="4" w:space="0" w:color="auto"/>
              <w:left w:val="single" w:sz="4" w:space="0" w:color="auto"/>
              <w:bottom w:val="single" w:sz="4" w:space="0" w:color="000000"/>
              <w:right w:val="single" w:sz="4" w:space="0" w:color="auto"/>
            </w:tcBorders>
            <w:shd w:val="clear" w:color="000000" w:fill="F2F2F2"/>
            <w:noWrap/>
            <w:textDirection w:val="btLr"/>
            <w:vAlign w:val="center"/>
            <w:hideMark/>
          </w:tcPr>
          <w:p w:rsidR="00AE6C47" w:rsidRPr="00403312" w:rsidRDefault="00AE6C47" w:rsidP="0019520D">
            <w:pPr>
              <w:jc w:val="center"/>
              <w:rPr>
                <w:b/>
                <w:color w:val="000000"/>
                <w:sz w:val="12"/>
                <w:szCs w:val="12"/>
              </w:rPr>
            </w:pPr>
            <w:r w:rsidRPr="00403312">
              <w:rPr>
                <w:b/>
                <w:color w:val="000000"/>
                <w:sz w:val="12"/>
                <w:szCs w:val="12"/>
              </w:rPr>
              <w:t>№ п/</w:t>
            </w:r>
            <w:proofErr w:type="spellStart"/>
            <w:r w:rsidRPr="00403312">
              <w:rPr>
                <w:b/>
                <w:color w:val="000000"/>
                <w:sz w:val="12"/>
                <w:szCs w:val="12"/>
              </w:rPr>
              <w:t>п</w:t>
            </w:r>
            <w:proofErr w:type="spellEnd"/>
          </w:p>
        </w:tc>
        <w:tc>
          <w:tcPr>
            <w:tcW w:w="513"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AE6C47" w:rsidRPr="00403312" w:rsidRDefault="00AE6C47" w:rsidP="0019520D">
            <w:pPr>
              <w:jc w:val="center"/>
              <w:rPr>
                <w:b/>
                <w:color w:val="000000"/>
                <w:sz w:val="12"/>
                <w:szCs w:val="12"/>
              </w:rPr>
            </w:pPr>
            <w:r w:rsidRPr="00403312">
              <w:rPr>
                <w:b/>
                <w:color w:val="000000"/>
                <w:sz w:val="12"/>
                <w:szCs w:val="12"/>
              </w:rPr>
              <w:t>Найменування та адреса об’єкта</w:t>
            </w:r>
          </w:p>
        </w:tc>
        <w:tc>
          <w:tcPr>
            <w:tcW w:w="258" w:type="pct"/>
            <w:vMerge w:val="restart"/>
            <w:tcBorders>
              <w:top w:val="single" w:sz="4" w:space="0" w:color="auto"/>
              <w:left w:val="single" w:sz="4" w:space="0" w:color="auto"/>
              <w:bottom w:val="single" w:sz="4" w:space="0" w:color="000000"/>
              <w:right w:val="single" w:sz="4" w:space="0" w:color="auto"/>
            </w:tcBorders>
            <w:shd w:val="clear" w:color="000000" w:fill="F2F2F2"/>
            <w:textDirection w:val="btLr"/>
            <w:vAlign w:val="center"/>
            <w:hideMark/>
          </w:tcPr>
          <w:p w:rsidR="00AE6C47" w:rsidRPr="00403312" w:rsidRDefault="00AE6C47" w:rsidP="0019520D">
            <w:pPr>
              <w:jc w:val="center"/>
              <w:rPr>
                <w:b/>
                <w:color w:val="000000"/>
                <w:sz w:val="12"/>
                <w:szCs w:val="12"/>
              </w:rPr>
            </w:pPr>
            <w:r w:rsidRPr="00403312">
              <w:rPr>
                <w:b/>
                <w:color w:val="000000"/>
                <w:sz w:val="12"/>
                <w:szCs w:val="12"/>
              </w:rPr>
              <w:t>Клас напруги</w:t>
            </w:r>
          </w:p>
        </w:tc>
        <w:tc>
          <w:tcPr>
            <w:tcW w:w="3972" w:type="pct"/>
            <w:gridSpan w:val="13"/>
            <w:tcBorders>
              <w:top w:val="single" w:sz="4" w:space="0" w:color="auto"/>
              <w:left w:val="nil"/>
              <w:bottom w:val="single" w:sz="4" w:space="0" w:color="auto"/>
              <w:right w:val="single" w:sz="4" w:space="0" w:color="000000"/>
            </w:tcBorders>
            <w:shd w:val="clear" w:color="000000" w:fill="F2F2F2"/>
            <w:vAlign w:val="center"/>
            <w:hideMark/>
          </w:tcPr>
          <w:p w:rsidR="00AE6C47" w:rsidRPr="00403312" w:rsidRDefault="00AE6C47" w:rsidP="005A5ABA">
            <w:pPr>
              <w:jc w:val="center"/>
              <w:rPr>
                <w:b/>
                <w:bCs/>
                <w:color w:val="000000"/>
                <w:sz w:val="12"/>
                <w:szCs w:val="12"/>
              </w:rPr>
            </w:pPr>
            <w:r w:rsidRPr="00403312">
              <w:rPr>
                <w:b/>
                <w:bCs/>
                <w:color w:val="000000"/>
                <w:sz w:val="12"/>
                <w:szCs w:val="12"/>
              </w:rPr>
              <w:t>Очікувані обсяги постачання електроенергії на 202</w:t>
            </w:r>
            <w:r w:rsidR="005A5ABA">
              <w:rPr>
                <w:b/>
                <w:bCs/>
                <w:color w:val="000000"/>
                <w:sz w:val="12"/>
                <w:szCs w:val="12"/>
              </w:rPr>
              <w:t>3</w:t>
            </w:r>
            <w:r w:rsidRPr="00403312">
              <w:rPr>
                <w:b/>
                <w:bCs/>
                <w:color w:val="000000"/>
                <w:sz w:val="12"/>
                <w:szCs w:val="12"/>
              </w:rPr>
              <w:t xml:space="preserve"> рік., кВт/</w:t>
            </w:r>
            <w:proofErr w:type="spellStart"/>
            <w:r w:rsidRPr="00403312">
              <w:rPr>
                <w:b/>
                <w:bCs/>
                <w:color w:val="000000"/>
                <w:sz w:val="12"/>
                <w:szCs w:val="12"/>
              </w:rPr>
              <w:t>год</w:t>
            </w:r>
            <w:proofErr w:type="spellEnd"/>
          </w:p>
        </w:tc>
      </w:tr>
      <w:tr w:rsidR="00E1221C" w:rsidRPr="00403312" w:rsidTr="00AE6C47">
        <w:trPr>
          <w:trHeight w:val="671"/>
        </w:trPr>
        <w:tc>
          <w:tcPr>
            <w:tcW w:w="257" w:type="pct"/>
            <w:vMerge/>
            <w:tcBorders>
              <w:top w:val="single" w:sz="4" w:space="0" w:color="auto"/>
              <w:left w:val="single" w:sz="4" w:space="0" w:color="auto"/>
              <w:bottom w:val="single" w:sz="4" w:space="0" w:color="000000"/>
              <w:right w:val="single" w:sz="4" w:space="0" w:color="auto"/>
            </w:tcBorders>
            <w:vAlign w:val="center"/>
            <w:hideMark/>
          </w:tcPr>
          <w:p w:rsidR="00AE6C47" w:rsidRPr="00403312" w:rsidRDefault="00AE6C47" w:rsidP="0019520D">
            <w:pPr>
              <w:rPr>
                <w:b/>
                <w:color w:val="000000"/>
                <w:sz w:val="12"/>
                <w:szCs w:val="12"/>
              </w:rPr>
            </w:pPr>
          </w:p>
        </w:tc>
        <w:tc>
          <w:tcPr>
            <w:tcW w:w="513" w:type="pct"/>
            <w:vMerge/>
            <w:tcBorders>
              <w:top w:val="single" w:sz="4" w:space="0" w:color="auto"/>
              <w:left w:val="single" w:sz="4" w:space="0" w:color="auto"/>
              <w:bottom w:val="single" w:sz="4" w:space="0" w:color="000000"/>
              <w:right w:val="single" w:sz="4" w:space="0" w:color="auto"/>
            </w:tcBorders>
            <w:vAlign w:val="center"/>
            <w:hideMark/>
          </w:tcPr>
          <w:p w:rsidR="00AE6C47" w:rsidRPr="00403312" w:rsidRDefault="00AE6C47" w:rsidP="0019520D">
            <w:pPr>
              <w:rPr>
                <w:b/>
                <w:color w:val="000000"/>
                <w:sz w:val="12"/>
                <w:szCs w:val="12"/>
              </w:rPr>
            </w:pPr>
          </w:p>
        </w:tc>
        <w:tc>
          <w:tcPr>
            <w:tcW w:w="258" w:type="pct"/>
            <w:vMerge/>
            <w:tcBorders>
              <w:top w:val="single" w:sz="4" w:space="0" w:color="auto"/>
              <w:left w:val="single" w:sz="4" w:space="0" w:color="auto"/>
              <w:bottom w:val="single" w:sz="4" w:space="0" w:color="000000"/>
              <w:right w:val="single" w:sz="4" w:space="0" w:color="auto"/>
            </w:tcBorders>
            <w:vAlign w:val="center"/>
            <w:hideMark/>
          </w:tcPr>
          <w:p w:rsidR="00AE6C47" w:rsidRPr="00403312" w:rsidRDefault="00AE6C47" w:rsidP="0019520D">
            <w:pPr>
              <w:rPr>
                <w:b/>
                <w:color w:val="000000"/>
                <w:sz w:val="12"/>
                <w:szCs w:val="12"/>
              </w:rPr>
            </w:pPr>
          </w:p>
        </w:tc>
        <w:tc>
          <w:tcPr>
            <w:tcW w:w="286" w:type="pct"/>
            <w:tcBorders>
              <w:top w:val="nil"/>
              <w:left w:val="nil"/>
              <w:bottom w:val="single" w:sz="4" w:space="0" w:color="auto"/>
              <w:right w:val="single" w:sz="4" w:space="0" w:color="auto"/>
            </w:tcBorders>
            <w:shd w:val="clear" w:color="000000" w:fill="F2F2F2"/>
            <w:vAlign w:val="center"/>
            <w:hideMark/>
          </w:tcPr>
          <w:p w:rsidR="00AE6C47" w:rsidRPr="00403312" w:rsidRDefault="00AE6C47" w:rsidP="0019520D">
            <w:pPr>
              <w:jc w:val="center"/>
              <w:rPr>
                <w:b/>
                <w:color w:val="000000"/>
                <w:sz w:val="12"/>
                <w:szCs w:val="12"/>
              </w:rPr>
            </w:pPr>
            <w:r w:rsidRPr="00403312">
              <w:rPr>
                <w:b/>
                <w:color w:val="000000"/>
                <w:sz w:val="12"/>
                <w:szCs w:val="12"/>
              </w:rPr>
              <w:t>Січень</w:t>
            </w:r>
          </w:p>
        </w:tc>
        <w:tc>
          <w:tcPr>
            <w:tcW w:w="286" w:type="pct"/>
            <w:tcBorders>
              <w:top w:val="nil"/>
              <w:left w:val="nil"/>
              <w:bottom w:val="single" w:sz="4" w:space="0" w:color="auto"/>
              <w:right w:val="single" w:sz="4" w:space="0" w:color="auto"/>
            </w:tcBorders>
            <w:shd w:val="clear" w:color="000000" w:fill="F2F2F2"/>
            <w:vAlign w:val="center"/>
            <w:hideMark/>
          </w:tcPr>
          <w:p w:rsidR="00AE6C47" w:rsidRPr="00403312" w:rsidRDefault="00AE6C47" w:rsidP="0019520D">
            <w:pPr>
              <w:jc w:val="center"/>
              <w:rPr>
                <w:b/>
                <w:color w:val="000000"/>
                <w:sz w:val="12"/>
                <w:szCs w:val="12"/>
              </w:rPr>
            </w:pPr>
            <w:r w:rsidRPr="00403312">
              <w:rPr>
                <w:b/>
                <w:color w:val="000000"/>
                <w:sz w:val="12"/>
                <w:szCs w:val="12"/>
              </w:rPr>
              <w:t>Лютий</w:t>
            </w:r>
          </w:p>
        </w:tc>
        <w:tc>
          <w:tcPr>
            <w:tcW w:w="325" w:type="pct"/>
            <w:tcBorders>
              <w:top w:val="nil"/>
              <w:left w:val="nil"/>
              <w:bottom w:val="single" w:sz="4" w:space="0" w:color="auto"/>
              <w:right w:val="single" w:sz="4" w:space="0" w:color="auto"/>
            </w:tcBorders>
            <w:shd w:val="clear" w:color="000000" w:fill="F2F2F2"/>
            <w:vAlign w:val="center"/>
            <w:hideMark/>
          </w:tcPr>
          <w:p w:rsidR="00AE6C47" w:rsidRPr="00403312" w:rsidRDefault="00AE6C47" w:rsidP="0019520D">
            <w:pPr>
              <w:jc w:val="center"/>
              <w:rPr>
                <w:b/>
                <w:color w:val="000000"/>
                <w:sz w:val="12"/>
                <w:szCs w:val="12"/>
              </w:rPr>
            </w:pPr>
            <w:r w:rsidRPr="00403312">
              <w:rPr>
                <w:b/>
                <w:color w:val="000000"/>
                <w:sz w:val="12"/>
                <w:szCs w:val="12"/>
              </w:rPr>
              <w:t>Березень</w:t>
            </w:r>
          </w:p>
        </w:tc>
        <w:tc>
          <w:tcPr>
            <w:tcW w:w="286" w:type="pct"/>
            <w:tcBorders>
              <w:top w:val="nil"/>
              <w:left w:val="nil"/>
              <w:bottom w:val="single" w:sz="4" w:space="0" w:color="auto"/>
              <w:right w:val="single" w:sz="4" w:space="0" w:color="auto"/>
            </w:tcBorders>
            <w:shd w:val="clear" w:color="000000" w:fill="F2F2F2"/>
            <w:vAlign w:val="center"/>
            <w:hideMark/>
          </w:tcPr>
          <w:p w:rsidR="00AE6C47" w:rsidRPr="00403312" w:rsidRDefault="00AE6C47" w:rsidP="0019520D">
            <w:pPr>
              <w:jc w:val="center"/>
              <w:rPr>
                <w:b/>
                <w:color w:val="000000"/>
                <w:sz w:val="12"/>
                <w:szCs w:val="12"/>
              </w:rPr>
            </w:pPr>
            <w:r w:rsidRPr="00403312">
              <w:rPr>
                <w:b/>
                <w:color w:val="000000"/>
                <w:sz w:val="12"/>
                <w:szCs w:val="12"/>
              </w:rPr>
              <w:t>Квітень</w:t>
            </w:r>
          </w:p>
        </w:tc>
        <w:tc>
          <w:tcPr>
            <w:tcW w:w="300" w:type="pct"/>
            <w:tcBorders>
              <w:top w:val="nil"/>
              <w:left w:val="nil"/>
              <w:bottom w:val="single" w:sz="4" w:space="0" w:color="auto"/>
              <w:right w:val="single" w:sz="4" w:space="0" w:color="auto"/>
            </w:tcBorders>
            <w:shd w:val="clear" w:color="000000" w:fill="F2F2F2"/>
            <w:vAlign w:val="center"/>
            <w:hideMark/>
          </w:tcPr>
          <w:p w:rsidR="00AE6C47" w:rsidRPr="00403312" w:rsidRDefault="00AE6C47" w:rsidP="0019520D">
            <w:pPr>
              <w:jc w:val="center"/>
              <w:rPr>
                <w:b/>
                <w:color w:val="000000"/>
                <w:sz w:val="12"/>
                <w:szCs w:val="12"/>
              </w:rPr>
            </w:pPr>
            <w:r w:rsidRPr="00403312">
              <w:rPr>
                <w:b/>
                <w:color w:val="000000"/>
                <w:sz w:val="12"/>
                <w:szCs w:val="12"/>
              </w:rPr>
              <w:t>Травень</w:t>
            </w:r>
          </w:p>
        </w:tc>
        <w:tc>
          <w:tcPr>
            <w:tcW w:w="304" w:type="pct"/>
            <w:tcBorders>
              <w:top w:val="nil"/>
              <w:left w:val="nil"/>
              <w:bottom w:val="single" w:sz="4" w:space="0" w:color="auto"/>
              <w:right w:val="single" w:sz="4" w:space="0" w:color="auto"/>
            </w:tcBorders>
            <w:shd w:val="clear" w:color="000000" w:fill="F2F2F2"/>
            <w:vAlign w:val="center"/>
            <w:hideMark/>
          </w:tcPr>
          <w:p w:rsidR="00AE6C47" w:rsidRPr="00403312" w:rsidRDefault="00AE6C47" w:rsidP="0019520D">
            <w:pPr>
              <w:jc w:val="center"/>
              <w:rPr>
                <w:b/>
                <w:color w:val="000000"/>
                <w:sz w:val="12"/>
                <w:szCs w:val="12"/>
              </w:rPr>
            </w:pPr>
            <w:r w:rsidRPr="00403312">
              <w:rPr>
                <w:b/>
                <w:color w:val="000000"/>
                <w:sz w:val="12"/>
                <w:szCs w:val="12"/>
              </w:rPr>
              <w:t>Червень</w:t>
            </w:r>
          </w:p>
        </w:tc>
        <w:tc>
          <w:tcPr>
            <w:tcW w:w="286" w:type="pct"/>
            <w:tcBorders>
              <w:top w:val="nil"/>
              <w:left w:val="nil"/>
              <w:bottom w:val="single" w:sz="4" w:space="0" w:color="auto"/>
              <w:right w:val="single" w:sz="4" w:space="0" w:color="auto"/>
            </w:tcBorders>
            <w:shd w:val="clear" w:color="000000" w:fill="F2F2F2"/>
            <w:vAlign w:val="center"/>
            <w:hideMark/>
          </w:tcPr>
          <w:p w:rsidR="00AE6C47" w:rsidRPr="00403312" w:rsidRDefault="00AE6C47" w:rsidP="0019520D">
            <w:pPr>
              <w:jc w:val="center"/>
              <w:rPr>
                <w:b/>
                <w:color w:val="000000"/>
                <w:sz w:val="12"/>
                <w:szCs w:val="12"/>
              </w:rPr>
            </w:pPr>
            <w:r w:rsidRPr="00403312">
              <w:rPr>
                <w:b/>
                <w:color w:val="000000"/>
                <w:sz w:val="12"/>
                <w:szCs w:val="12"/>
              </w:rPr>
              <w:t>Липень</w:t>
            </w:r>
          </w:p>
        </w:tc>
        <w:tc>
          <w:tcPr>
            <w:tcW w:w="304" w:type="pct"/>
            <w:tcBorders>
              <w:top w:val="nil"/>
              <w:left w:val="nil"/>
              <w:bottom w:val="single" w:sz="4" w:space="0" w:color="auto"/>
              <w:right w:val="single" w:sz="4" w:space="0" w:color="auto"/>
            </w:tcBorders>
            <w:shd w:val="clear" w:color="000000" w:fill="F2F2F2"/>
            <w:vAlign w:val="center"/>
            <w:hideMark/>
          </w:tcPr>
          <w:p w:rsidR="00AE6C47" w:rsidRPr="00403312" w:rsidRDefault="00AE6C47" w:rsidP="0019520D">
            <w:pPr>
              <w:jc w:val="center"/>
              <w:rPr>
                <w:b/>
                <w:color w:val="000000"/>
                <w:sz w:val="12"/>
                <w:szCs w:val="12"/>
              </w:rPr>
            </w:pPr>
            <w:r w:rsidRPr="00403312">
              <w:rPr>
                <w:b/>
                <w:color w:val="000000"/>
                <w:sz w:val="12"/>
                <w:szCs w:val="12"/>
              </w:rPr>
              <w:t>Серпень</w:t>
            </w:r>
          </w:p>
        </w:tc>
        <w:tc>
          <w:tcPr>
            <w:tcW w:w="324" w:type="pct"/>
            <w:tcBorders>
              <w:top w:val="nil"/>
              <w:left w:val="nil"/>
              <w:bottom w:val="single" w:sz="4" w:space="0" w:color="auto"/>
              <w:right w:val="single" w:sz="4" w:space="0" w:color="auto"/>
            </w:tcBorders>
            <w:shd w:val="clear" w:color="000000" w:fill="F2F2F2"/>
            <w:vAlign w:val="center"/>
            <w:hideMark/>
          </w:tcPr>
          <w:p w:rsidR="00AE6C47" w:rsidRPr="00403312" w:rsidRDefault="00AE6C47" w:rsidP="0019520D">
            <w:pPr>
              <w:jc w:val="center"/>
              <w:rPr>
                <w:b/>
                <w:color w:val="000000"/>
                <w:sz w:val="12"/>
                <w:szCs w:val="12"/>
              </w:rPr>
            </w:pPr>
            <w:r w:rsidRPr="00403312">
              <w:rPr>
                <w:b/>
                <w:color w:val="000000"/>
                <w:sz w:val="12"/>
                <w:szCs w:val="12"/>
              </w:rPr>
              <w:t>Вересень</w:t>
            </w:r>
          </w:p>
        </w:tc>
        <w:tc>
          <w:tcPr>
            <w:tcW w:w="311" w:type="pct"/>
            <w:tcBorders>
              <w:top w:val="nil"/>
              <w:left w:val="nil"/>
              <w:bottom w:val="single" w:sz="4" w:space="0" w:color="auto"/>
              <w:right w:val="single" w:sz="4" w:space="0" w:color="auto"/>
            </w:tcBorders>
            <w:shd w:val="clear" w:color="000000" w:fill="F2F2F2"/>
            <w:vAlign w:val="center"/>
            <w:hideMark/>
          </w:tcPr>
          <w:p w:rsidR="00AE6C47" w:rsidRPr="00403312" w:rsidRDefault="00AE6C47" w:rsidP="0019520D">
            <w:pPr>
              <w:jc w:val="center"/>
              <w:rPr>
                <w:b/>
                <w:color w:val="000000"/>
                <w:sz w:val="12"/>
                <w:szCs w:val="12"/>
              </w:rPr>
            </w:pPr>
            <w:r w:rsidRPr="00403312">
              <w:rPr>
                <w:b/>
                <w:color w:val="000000"/>
                <w:sz w:val="12"/>
                <w:szCs w:val="12"/>
              </w:rPr>
              <w:t>Жовтень</w:t>
            </w:r>
          </w:p>
        </w:tc>
        <w:tc>
          <w:tcPr>
            <w:tcW w:w="328" w:type="pct"/>
            <w:tcBorders>
              <w:top w:val="nil"/>
              <w:left w:val="nil"/>
              <w:bottom w:val="single" w:sz="4" w:space="0" w:color="auto"/>
              <w:right w:val="single" w:sz="4" w:space="0" w:color="auto"/>
            </w:tcBorders>
            <w:shd w:val="clear" w:color="000000" w:fill="F2F2F2"/>
            <w:vAlign w:val="center"/>
            <w:hideMark/>
          </w:tcPr>
          <w:p w:rsidR="00AE6C47" w:rsidRPr="00403312" w:rsidRDefault="00AE6C47" w:rsidP="0019520D">
            <w:pPr>
              <w:jc w:val="center"/>
              <w:rPr>
                <w:b/>
                <w:color w:val="000000"/>
                <w:sz w:val="12"/>
                <w:szCs w:val="12"/>
              </w:rPr>
            </w:pPr>
            <w:r w:rsidRPr="00403312">
              <w:rPr>
                <w:b/>
                <w:color w:val="000000"/>
                <w:sz w:val="12"/>
                <w:szCs w:val="12"/>
              </w:rPr>
              <w:t>Листопад</w:t>
            </w:r>
          </w:p>
        </w:tc>
        <w:tc>
          <w:tcPr>
            <w:tcW w:w="300" w:type="pct"/>
            <w:tcBorders>
              <w:top w:val="nil"/>
              <w:left w:val="nil"/>
              <w:bottom w:val="single" w:sz="4" w:space="0" w:color="auto"/>
              <w:right w:val="single" w:sz="4" w:space="0" w:color="auto"/>
            </w:tcBorders>
            <w:shd w:val="clear" w:color="000000" w:fill="F2F2F2"/>
            <w:vAlign w:val="center"/>
            <w:hideMark/>
          </w:tcPr>
          <w:p w:rsidR="00AE6C47" w:rsidRPr="00403312" w:rsidRDefault="00AE6C47" w:rsidP="0019520D">
            <w:pPr>
              <w:jc w:val="center"/>
              <w:rPr>
                <w:b/>
                <w:color w:val="000000"/>
                <w:sz w:val="12"/>
                <w:szCs w:val="12"/>
              </w:rPr>
            </w:pPr>
            <w:r w:rsidRPr="00403312">
              <w:rPr>
                <w:b/>
                <w:color w:val="000000"/>
                <w:sz w:val="12"/>
                <w:szCs w:val="12"/>
              </w:rPr>
              <w:t>Грудень</w:t>
            </w:r>
          </w:p>
        </w:tc>
        <w:tc>
          <w:tcPr>
            <w:tcW w:w="331" w:type="pct"/>
            <w:tcBorders>
              <w:top w:val="nil"/>
              <w:left w:val="nil"/>
              <w:bottom w:val="single" w:sz="4" w:space="0" w:color="auto"/>
              <w:right w:val="single" w:sz="4" w:space="0" w:color="auto"/>
            </w:tcBorders>
            <w:shd w:val="clear" w:color="000000" w:fill="F2F2F2"/>
            <w:vAlign w:val="center"/>
            <w:hideMark/>
          </w:tcPr>
          <w:p w:rsidR="00AE6C47" w:rsidRPr="00403312" w:rsidRDefault="00AE6C47" w:rsidP="0019520D">
            <w:pPr>
              <w:jc w:val="center"/>
              <w:rPr>
                <w:b/>
                <w:color w:val="000000"/>
                <w:sz w:val="12"/>
                <w:szCs w:val="12"/>
              </w:rPr>
            </w:pPr>
            <w:r w:rsidRPr="00403312">
              <w:rPr>
                <w:b/>
                <w:color w:val="000000"/>
                <w:sz w:val="12"/>
                <w:szCs w:val="12"/>
              </w:rPr>
              <w:t>Протягом року, всього</w:t>
            </w:r>
          </w:p>
        </w:tc>
      </w:tr>
      <w:tr w:rsidR="00E1221C" w:rsidRPr="00403312" w:rsidTr="00AE6C47">
        <w:trPr>
          <w:trHeight w:val="270"/>
        </w:trPr>
        <w:tc>
          <w:tcPr>
            <w:tcW w:w="257" w:type="pct"/>
            <w:tcBorders>
              <w:top w:val="nil"/>
              <w:left w:val="single" w:sz="4" w:space="0" w:color="auto"/>
              <w:bottom w:val="single" w:sz="4" w:space="0" w:color="auto"/>
              <w:right w:val="single" w:sz="4" w:space="0" w:color="auto"/>
            </w:tcBorders>
            <w:shd w:val="clear" w:color="000000" w:fill="F2F2F2"/>
            <w:vAlign w:val="center"/>
          </w:tcPr>
          <w:p w:rsidR="00AE6C47" w:rsidRPr="00403312" w:rsidRDefault="00AE6C47" w:rsidP="0019520D">
            <w:pPr>
              <w:jc w:val="center"/>
              <w:rPr>
                <w:color w:val="000000"/>
                <w:sz w:val="12"/>
                <w:szCs w:val="12"/>
              </w:rPr>
            </w:pPr>
            <w:r w:rsidRPr="00403312">
              <w:rPr>
                <w:color w:val="000000"/>
                <w:sz w:val="12"/>
                <w:szCs w:val="12"/>
              </w:rPr>
              <w:t>1</w:t>
            </w:r>
          </w:p>
        </w:tc>
        <w:tc>
          <w:tcPr>
            <w:tcW w:w="513" w:type="pct"/>
            <w:tcBorders>
              <w:top w:val="nil"/>
              <w:left w:val="nil"/>
              <w:bottom w:val="single" w:sz="4" w:space="0" w:color="auto"/>
              <w:right w:val="single" w:sz="4" w:space="0" w:color="auto"/>
            </w:tcBorders>
            <w:shd w:val="clear" w:color="000000" w:fill="F2F2F2"/>
            <w:vAlign w:val="center"/>
          </w:tcPr>
          <w:p w:rsidR="00AE6C47" w:rsidRPr="00403312" w:rsidRDefault="00AE6C47" w:rsidP="0019520D">
            <w:pPr>
              <w:jc w:val="center"/>
              <w:rPr>
                <w:color w:val="000000"/>
                <w:sz w:val="12"/>
                <w:szCs w:val="12"/>
              </w:rPr>
            </w:pPr>
            <w:r w:rsidRPr="00403312">
              <w:rPr>
                <w:color w:val="000000"/>
                <w:sz w:val="12"/>
                <w:szCs w:val="12"/>
              </w:rPr>
              <w:t>2</w:t>
            </w:r>
          </w:p>
        </w:tc>
        <w:tc>
          <w:tcPr>
            <w:tcW w:w="258" w:type="pct"/>
            <w:tcBorders>
              <w:top w:val="nil"/>
              <w:left w:val="nil"/>
              <w:bottom w:val="single" w:sz="4" w:space="0" w:color="auto"/>
              <w:right w:val="single" w:sz="4" w:space="0" w:color="auto"/>
            </w:tcBorders>
            <w:shd w:val="clear" w:color="000000" w:fill="F2F2F2"/>
            <w:vAlign w:val="center"/>
          </w:tcPr>
          <w:p w:rsidR="00AE6C47" w:rsidRPr="00403312" w:rsidRDefault="00AE6C47" w:rsidP="0019520D">
            <w:pPr>
              <w:jc w:val="center"/>
              <w:rPr>
                <w:color w:val="000000"/>
                <w:sz w:val="12"/>
                <w:szCs w:val="12"/>
              </w:rPr>
            </w:pPr>
            <w:r w:rsidRPr="00403312">
              <w:rPr>
                <w:color w:val="000000"/>
                <w:sz w:val="12"/>
                <w:szCs w:val="12"/>
              </w:rPr>
              <w:t>3</w:t>
            </w:r>
          </w:p>
        </w:tc>
        <w:tc>
          <w:tcPr>
            <w:tcW w:w="286" w:type="pct"/>
            <w:tcBorders>
              <w:top w:val="nil"/>
              <w:left w:val="nil"/>
              <w:bottom w:val="single" w:sz="4" w:space="0" w:color="auto"/>
              <w:right w:val="single" w:sz="4" w:space="0" w:color="auto"/>
            </w:tcBorders>
            <w:shd w:val="clear" w:color="000000" w:fill="F2F2F2"/>
            <w:vAlign w:val="center"/>
          </w:tcPr>
          <w:p w:rsidR="00AE6C47" w:rsidRPr="00403312" w:rsidRDefault="00AE6C47" w:rsidP="0019520D">
            <w:pPr>
              <w:jc w:val="center"/>
              <w:rPr>
                <w:color w:val="000000"/>
                <w:sz w:val="12"/>
                <w:szCs w:val="12"/>
              </w:rPr>
            </w:pPr>
            <w:r w:rsidRPr="00403312">
              <w:rPr>
                <w:color w:val="000000"/>
                <w:sz w:val="12"/>
                <w:szCs w:val="12"/>
              </w:rPr>
              <w:t>8</w:t>
            </w:r>
          </w:p>
        </w:tc>
        <w:tc>
          <w:tcPr>
            <w:tcW w:w="286" w:type="pct"/>
            <w:tcBorders>
              <w:top w:val="nil"/>
              <w:left w:val="nil"/>
              <w:bottom w:val="single" w:sz="4" w:space="0" w:color="auto"/>
              <w:right w:val="single" w:sz="4" w:space="0" w:color="auto"/>
            </w:tcBorders>
            <w:shd w:val="clear" w:color="000000" w:fill="F2F2F2"/>
            <w:vAlign w:val="center"/>
          </w:tcPr>
          <w:p w:rsidR="00AE6C47" w:rsidRPr="00403312" w:rsidRDefault="00AE6C47" w:rsidP="0019520D">
            <w:pPr>
              <w:jc w:val="center"/>
              <w:rPr>
                <w:color w:val="000000"/>
                <w:sz w:val="12"/>
                <w:szCs w:val="12"/>
              </w:rPr>
            </w:pPr>
            <w:r w:rsidRPr="00403312">
              <w:rPr>
                <w:color w:val="000000"/>
                <w:sz w:val="12"/>
                <w:szCs w:val="12"/>
              </w:rPr>
              <w:t>9</w:t>
            </w:r>
          </w:p>
        </w:tc>
        <w:tc>
          <w:tcPr>
            <w:tcW w:w="325" w:type="pct"/>
            <w:tcBorders>
              <w:top w:val="nil"/>
              <w:left w:val="nil"/>
              <w:bottom w:val="single" w:sz="4" w:space="0" w:color="auto"/>
              <w:right w:val="single" w:sz="4" w:space="0" w:color="auto"/>
            </w:tcBorders>
            <w:shd w:val="clear" w:color="000000" w:fill="F2F2F2"/>
            <w:vAlign w:val="center"/>
          </w:tcPr>
          <w:p w:rsidR="00AE6C47" w:rsidRPr="00403312" w:rsidRDefault="00AE6C47" w:rsidP="0019520D">
            <w:pPr>
              <w:jc w:val="center"/>
              <w:rPr>
                <w:color w:val="000000"/>
                <w:sz w:val="12"/>
                <w:szCs w:val="12"/>
              </w:rPr>
            </w:pPr>
            <w:r w:rsidRPr="00403312">
              <w:rPr>
                <w:color w:val="000000"/>
                <w:sz w:val="12"/>
                <w:szCs w:val="12"/>
              </w:rPr>
              <w:t>10</w:t>
            </w:r>
          </w:p>
        </w:tc>
        <w:tc>
          <w:tcPr>
            <w:tcW w:w="286" w:type="pct"/>
            <w:tcBorders>
              <w:top w:val="nil"/>
              <w:left w:val="nil"/>
              <w:bottom w:val="single" w:sz="4" w:space="0" w:color="auto"/>
              <w:right w:val="single" w:sz="4" w:space="0" w:color="auto"/>
            </w:tcBorders>
            <w:shd w:val="clear" w:color="000000" w:fill="F2F2F2"/>
            <w:vAlign w:val="center"/>
          </w:tcPr>
          <w:p w:rsidR="00AE6C47" w:rsidRPr="00403312" w:rsidRDefault="00AE6C47" w:rsidP="0019520D">
            <w:pPr>
              <w:jc w:val="center"/>
              <w:rPr>
                <w:color w:val="000000"/>
                <w:sz w:val="12"/>
                <w:szCs w:val="12"/>
              </w:rPr>
            </w:pPr>
            <w:r w:rsidRPr="00403312">
              <w:rPr>
                <w:color w:val="000000"/>
                <w:sz w:val="12"/>
                <w:szCs w:val="12"/>
              </w:rPr>
              <w:t>11</w:t>
            </w:r>
          </w:p>
        </w:tc>
        <w:tc>
          <w:tcPr>
            <w:tcW w:w="300" w:type="pct"/>
            <w:tcBorders>
              <w:top w:val="nil"/>
              <w:left w:val="nil"/>
              <w:bottom w:val="single" w:sz="4" w:space="0" w:color="auto"/>
              <w:right w:val="single" w:sz="4" w:space="0" w:color="auto"/>
            </w:tcBorders>
            <w:shd w:val="clear" w:color="000000" w:fill="F2F2F2"/>
            <w:vAlign w:val="center"/>
          </w:tcPr>
          <w:p w:rsidR="00AE6C47" w:rsidRPr="00403312" w:rsidRDefault="00AE6C47" w:rsidP="0019520D">
            <w:pPr>
              <w:jc w:val="center"/>
              <w:rPr>
                <w:color w:val="000000"/>
                <w:sz w:val="12"/>
                <w:szCs w:val="12"/>
              </w:rPr>
            </w:pPr>
            <w:r w:rsidRPr="00403312">
              <w:rPr>
                <w:color w:val="000000"/>
                <w:sz w:val="12"/>
                <w:szCs w:val="12"/>
              </w:rPr>
              <w:t>12</w:t>
            </w:r>
          </w:p>
        </w:tc>
        <w:tc>
          <w:tcPr>
            <w:tcW w:w="304" w:type="pct"/>
            <w:tcBorders>
              <w:top w:val="nil"/>
              <w:left w:val="nil"/>
              <w:bottom w:val="single" w:sz="4" w:space="0" w:color="auto"/>
              <w:right w:val="single" w:sz="4" w:space="0" w:color="auto"/>
            </w:tcBorders>
            <w:shd w:val="clear" w:color="000000" w:fill="F2F2F2"/>
            <w:vAlign w:val="center"/>
          </w:tcPr>
          <w:p w:rsidR="00AE6C47" w:rsidRPr="00403312" w:rsidRDefault="00AE6C47" w:rsidP="0019520D">
            <w:pPr>
              <w:jc w:val="center"/>
              <w:rPr>
                <w:color w:val="000000"/>
                <w:sz w:val="12"/>
                <w:szCs w:val="12"/>
              </w:rPr>
            </w:pPr>
            <w:r w:rsidRPr="00403312">
              <w:rPr>
                <w:color w:val="000000"/>
                <w:sz w:val="12"/>
                <w:szCs w:val="12"/>
              </w:rPr>
              <w:t>13</w:t>
            </w:r>
          </w:p>
        </w:tc>
        <w:tc>
          <w:tcPr>
            <w:tcW w:w="286" w:type="pct"/>
            <w:tcBorders>
              <w:top w:val="nil"/>
              <w:left w:val="nil"/>
              <w:bottom w:val="single" w:sz="4" w:space="0" w:color="auto"/>
              <w:right w:val="single" w:sz="4" w:space="0" w:color="auto"/>
            </w:tcBorders>
            <w:shd w:val="clear" w:color="000000" w:fill="F2F2F2"/>
            <w:vAlign w:val="center"/>
          </w:tcPr>
          <w:p w:rsidR="00AE6C47" w:rsidRPr="00403312" w:rsidRDefault="00AE6C47" w:rsidP="0019520D">
            <w:pPr>
              <w:jc w:val="center"/>
              <w:rPr>
                <w:color w:val="000000"/>
                <w:sz w:val="12"/>
                <w:szCs w:val="12"/>
              </w:rPr>
            </w:pPr>
            <w:r w:rsidRPr="00403312">
              <w:rPr>
                <w:color w:val="000000"/>
                <w:sz w:val="12"/>
                <w:szCs w:val="12"/>
              </w:rPr>
              <w:t>14</w:t>
            </w:r>
          </w:p>
        </w:tc>
        <w:tc>
          <w:tcPr>
            <w:tcW w:w="304" w:type="pct"/>
            <w:tcBorders>
              <w:top w:val="nil"/>
              <w:left w:val="nil"/>
              <w:bottom w:val="single" w:sz="4" w:space="0" w:color="auto"/>
              <w:right w:val="single" w:sz="4" w:space="0" w:color="auto"/>
            </w:tcBorders>
            <w:shd w:val="clear" w:color="000000" w:fill="F2F2F2"/>
            <w:vAlign w:val="center"/>
          </w:tcPr>
          <w:p w:rsidR="00AE6C47" w:rsidRPr="00403312" w:rsidRDefault="00AE6C47" w:rsidP="0019520D">
            <w:pPr>
              <w:jc w:val="center"/>
              <w:rPr>
                <w:color w:val="000000"/>
                <w:sz w:val="12"/>
                <w:szCs w:val="12"/>
              </w:rPr>
            </w:pPr>
            <w:r w:rsidRPr="00403312">
              <w:rPr>
                <w:color w:val="000000"/>
                <w:sz w:val="12"/>
                <w:szCs w:val="12"/>
              </w:rPr>
              <w:t>15</w:t>
            </w:r>
          </w:p>
        </w:tc>
        <w:tc>
          <w:tcPr>
            <w:tcW w:w="324" w:type="pct"/>
            <w:tcBorders>
              <w:top w:val="nil"/>
              <w:left w:val="nil"/>
              <w:bottom w:val="single" w:sz="4" w:space="0" w:color="auto"/>
              <w:right w:val="single" w:sz="4" w:space="0" w:color="auto"/>
            </w:tcBorders>
            <w:shd w:val="clear" w:color="000000" w:fill="F2F2F2"/>
            <w:vAlign w:val="center"/>
          </w:tcPr>
          <w:p w:rsidR="00AE6C47" w:rsidRPr="00403312" w:rsidRDefault="00AE6C47" w:rsidP="0019520D">
            <w:pPr>
              <w:jc w:val="center"/>
              <w:rPr>
                <w:color w:val="000000"/>
                <w:sz w:val="12"/>
                <w:szCs w:val="12"/>
              </w:rPr>
            </w:pPr>
            <w:r w:rsidRPr="00403312">
              <w:rPr>
                <w:color w:val="000000"/>
                <w:sz w:val="12"/>
                <w:szCs w:val="12"/>
              </w:rPr>
              <w:t>16</w:t>
            </w:r>
          </w:p>
        </w:tc>
        <w:tc>
          <w:tcPr>
            <w:tcW w:w="311" w:type="pct"/>
            <w:tcBorders>
              <w:top w:val="nil"/>
              <w:left w:val="nil"/>
              <w:bottom w:val="single" w:sz="4" w:space="0" w:color="auto"/>
              <w:right w:val="single" w:sz="4" w:space="0" w:color="auto"/>
            </w:tcBorders>
            <w:shd w:val="clear" w:color="000000" w:fill="F2F2F2"/>
            <w:vAlign w:val="center"/>
          </w:tcPr>
          <w:p w:rsidR="00AE6C47" w:rsidRPr="00403312" w:rsidRDefault="00AE6C47" w:rsidP="0019520D">
            <w:pPr>
              <w:jc w:val="center"/>
              <w:rPr>
                <w:color w:val="000000"/>
                <w:sz w:val="12"/>
                <w:szCs w:val="12"/>
              </w:rPr>
            </w:pPr>
            <w:r w:rsidRPr="00403312">
              <w:rPr>
                <w:color w:val="000000"/>
                <w:sz w:val="12"/>
                <w:szCs w:val="12"/>
              </w:rPr>
              <w:t>17</w:t>
            </w:r>
          </w:p>
        </w:tc>
        <w:tc>
          <w:tcPr>
            <w:tcW w:w="328" w:type="pct"/>
            <w:tcBorders>
              <w:top w:val="nil"/>
              <w:left w:val="nil"/>
              <w:bottom w:val="single" w:sz="4" w:space="0" w:color="auto"/>
              <w:right w:val="single" w:sz="4" w:space="0" w:color="auto"/>
            </w:tcBorders>
            <w:shd w:val="clear" w:color="000000" w:fill="F2F2F2"/>
            <w:vAlign w:val="center"/>
          </w:tcPr>
          <w:p w:rsidR="00AE6C47" w:rsidRPr="00403312" w:rsidRDefault="00AE6C47" w:rsidP="0019520D">
            <w:pPr>
              <w:jc w:val="center"/>
              <w:rPr>
                <w:color w:val="000000"/>
                <w:sz w:val="12"/>
                <w:szCs w:val="12"/>
              </w:rPr>
            </w:pPr>
            <w:r w:rsidRPr="00403312">
              <w:rPr>
                <w:color w:val="000000"/>
                <w:sz w:val="12"/>
                <w:szCs w:val="12"/>
              </w:rPr>
              <w:t>18</w:t>
            </w:r>
          </w:p>
        </w:tc>
        <w:tc>
          <w:tcPr>
            <w:tcW w:w="300" w:type="pct"/>
            <w:tcBorders>
              <w:top w:val="nil"/>
              <w:left w:val="nil"/>
              <w:bottom w:val="single" w:sz="4" w:space="0" w:color="auto"/>
              <w:right w:val="single" w:sz="4" w:space="0" w:color="auto"/>
            </w:tcBorders>
            <w:shd w:val="clear" w:color="000000" w:fill="F2F2F2"/>
            <w:vAlign w:val="center"/>
          </w:tcPr>
          <w:p w:rsidR="00AE6C47" w:rsidRPr="00403312" w:rsidRDefault="00AE6C47" w:rsidP="0019520D">
            <w:pPr>
              <w:jc w:val="center"/>
              <w:rPr>
                <w:color w:val="000000"/>
                <w:sz w:val="12"/>
                <w:szCs w:val="12"/>
              </w:rPr>
            </w:pPr>
            <w:r w:rsidRPr="00403312">
              <w:rPr>
                <w:color w:val="000000"/>
                <w:sz w:val="12"/>
                <w:szCs w:val="12"/>
              </w:rPr>
              <w:t>19</w:t>
            </w:r>
          </w:p>
        </w:tc>
        <w:tc>
          <w:tcPr>
            <w:tcW w:w="331" w:type="pct"/>
            <w:tcBorders>
              <w:top w:val="nil"/>
              <w:left w:val="nil"/>
              <w:bottom w:val="single" w:sz="4" w:space="0" w:color="auto"/>
              <w:right w:val="single" w:sz="4" w:space="0" w:color="auto"/>
            </w:tcBorders>
            <w:shd w:val="clear" w:color="000000" w:fill="F2F2F2"/>
            <w:vAlign w:val="center"/>
          </w:tcPr>
          <w:p w:rsidR="00AE6C47" w:rsidRPr="00403312" w:rsidRDefault="00AE6C47" w:rsidP="0019520D">
            <w:pPr>
              <w:jc w:val="center"/>
              <w:rPr>
                <w:color w:val="000000"/>
                <w:sz w:val="12"/>
                <w:szCs w:val="12"/>
              </w:rPr>
            </w:pPr>
            <w:r w:rsidRPr="00403312">
              <w:rPr>
                <w:color w:val="000000"/>
                <w:sz w:val="12"/>
                <w:szCs w:val="12"/>
              </w:rPr>
              <w:t>20</w:t>
            </w:r>
          </w:p>
        </w:tc>
      </w:tr>
      <w:tr w:rsidR="00E1221C" w:rsidRPr="00403312" w:rsidTr="00AE6C47">
        <w:trPr>
          <w:trHeight w:val="270"/>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rsidR="00AE6C47" w:rsidRPr="00403312" w:rsidRDefault="00AE6C47" w:rsidP="0019520D">
            <w:pPr>
              <w:jc w:val="center"/>
              <w:rPr>
                <w:color w:val="000000"/>
                <w:sz w:val="12"/>
                <w:szCs w:val="12"/>
              </w:rPr>
            </w:pPr>
            <w:r w:rsidRPr="00403312">
              <w:rPr>
                <w:color w:val="000000"/>
                <w:sz w:val="12"/>
                <w:szCs w:val="12"/>
              </w:rPr>
              <w:t>1</w:t>
            </w:r>
          </w:p>
        </w:tc>
        <w:tc>
          <w:tcPr>
            <w:tcW w:w="513" w:type="pct"/>
            <w:tcBorders>
              <w:top w:val="nil"/>
              <w:left w:val="nil"/>
              <w:bottom w:val="single" w:sz="4" w:space="0" w:color="auto"/>
              <w:right w:val="single" w:sz="4" w:space="0" w:color="auto"/>
            </w:tcBorders>
            <w:shd w:val="clear" w:color="000000" w:fill="FFFFFF"/>
            <w:vAlign w:val="center"/>
          </w:tcPr>
          <w:p w:rsidR="00AE6C47" w:rsidRPr="00E1221C" w:rsidRDefault="00E1221C" w:rsidP="0019520D">
            <w:pPr>
              <w:rPr>
                <w:rFonts w:ascii="Times New Roman" w:hAnsi="Times New Roman" w:cs="Times New Roman"/>
                <w:color w:val="000000"/>
                <w:sz w:val="16"/>
                <w:szCs w:val="16"/>
              </w:rPr>
            </w:pPr>
            <w:r w:rsidRPr="00E1221C">
              <w:rPr>
                <w:rFonts w:ascii="Times New Roman" w:hAnsi="Times New Roman" w:cs="Times New Roman"/>
                <w:sz w:val="16"/>
                <w:szCs w:val="16"/>
              </w:rPr>
              <w:t xml:space="preserve">Державна науково-технічна бібліотека України </w:t>
            </w:r>
            <w:r w:rsidR="005A5ABA" w:rsidRPr="00E1221C">
              <w:rPr>
                <w:rFonts w:ascii="Times New Roman" w:hAnsi="Times New Roman" w:cs="Times New Roman"/>
                <w:sz w:val="16"/>
                <w:szCs w:val="16"/>
              </w:rPr>
              <w:t>03150, Київ, вул. Антоновича, 180</w:t>
            </w:r>
          </w:p>
        </w:tc>
        <w:tc>
          <w:tcPr>
            <w:tcW w:w="258" w:type="pct"/>
            <w:tcBorders>
              <w:top w:val="nil"/>
              <w:left w:val="nil"/>
              <w:bottom w:val="single" w:sz="4" w:space="0" w:color="auto"/>
              <w:right w:val="single" w:sz="4" w:space="0" w:color="auto"/>
            </w:tcBorders>
            <w:shd w:val="clear" w:color="auto" w:fill="F2F2F2"/>
            <w:vAlign w:val="center"/>
          </w:tcPr>
          <w:p w:rsidR="00AE6C47" w:rsidRPr="00403312" w:rsidRDefault="00AE6C47" w:rsidP="0019520D">
            <w:pPr>
              <w:jc w:val="right"/>
              <w:rPr>
                <w:color w:val="000000"/>
                <w:sz w:val="12"/>
                <w:szCs w:val="12"/>
              </w:rPr>
            </w:pPr>
          </w:p>
        </w:tc>
        <w:tc>
          <w:tcPr>
            <w:tcW w:w="286" w:type="pct"/>
            <w:tcBorders>
              <w:top w:val="nil"/>
              <w:left w:val="nil"/>
              <w:bottom w:val="single" w:sz="4" w:space="0" w:color="auto"/>
              <w:right w:val="single" w:sz="4" w:space="0" w:color="auto"/>
            </w:tcBorders>
            <w:shd w:val="clear" w:color="000000" w:fill="FFFFFF"/>
            <w:vAlign w:val="center"/>
          </w:tcPr>
          <w:p w:rsidR="00AE6C47" w:rsidRPr="00403312" w:rsidRDefault="00E1221C" w:rsidP="0019520D">
            <w:pPr>
              <w:jc w:val="center"/>
              <w:rPr>
                <w:color w:val="000000"/>
                <w:sz w:val="12"/>
                <w:szCs w:val="12"/>
              </w:rPr>
            </w:pPr>
            <w:r>
              <w:rPr>
                <w:color w:val="000000"/>
                <w:sz w:val="12"/>
                <w:szCs w:val="12"/>
              </w:rPr>
              <w:t>8000</w:t>
            </w:r>
          </w:p>
        </w:tc>
        <w:tc>
          <w:tcPr>
            <w:tcW w:w="286" w:type="pct"/>
            <w:tcBorders>
              <w:top w:val="nil"/>
              <w:left w:val="nil"/>
              <w:bottom w:val="single" w:sz="4" w:space="0" w:color="auto"/>
              <w:right w:val="single" w:sz="4" w:space="0" w:color="auto"/>
            </w:tcBorders>
            <w:shd w:val="clear" w:color="000000" w:fill="FFFFFF"/>
            <w:vAlign w:val="center"/>
          </w:tcPr>
          <w:p w:rsidR="00AE6C47" w:rsidRPr="00403312" w:rsidRDefault="00E1221C" w:rsidP="0019520D">
            <w:pPr>
              <w:jc w:val="center"/>
              <w:rPr>
                <w:color w:val="000000"/>
                <w:sz w:val="12"/>
                <w:szCs w:val="12"/>
              </w:rPr>
            </w:pPr>
            <w:r>
              <w:rPr>
                <w:color w:val="000000"/>
                <w:sz w:val="12"/>
                <w:szCs w:val="12"/>
              </w:rPr>
              <w:t>7700</w:t>
            </w:r>
          </w:p>
        </w:tc>
        <w:tc>
          <w:tcPr>
            <w:tcW w:w="325" w:type="pct"/>
            <w:tcBorders>
              <w:top w:val="nil"/>
              <w:left w:val="nil"/>
              <w:bottom w:val="single" w:sz="4" w:space="0" w:color="auto"/>
              <w:right w:val="single" w:sz="4" w:space="0" w:color="auto"/>
            </w:tcBorders>
            <w:shd w:val="clear" w:color="000000" w:fill="FFFFFF"/>
            <w:vAlign w:val="center"/>
          </w:tcPr>
          <w:p w:rsidR="00AE6C47" w:rsidRPr="00403312" w:rsidRDefault="00E1221C" w:rsidP="0019520D">
            <w:pPr>
              <w:jc w:val="center"/>
              <w:rPr>
                <w:color w:val="000000"/>
                <w:sz w:val="12"/>
                <w:szCs w:val="12"/>
              </w:rPr>
            </w:pPr>
            <w:r>
              <w:rPr>
                <w:color w:val="000000"/>
                <w:sz w:val="12"/>
                <w:szCs w:val="12"/>
              </w:rPr>
              <w:t>7700</w:t>
            </w:r>
          </w:p>
        </w:tc>
        <w:tc>
          <w:tcPr>
            <w:tcW w:w="286" w:type="pct"/>
            <w:tcBorders>
              <w:top w:val="nil"/>
              <w:left w:val="nil"/>
              <w:bottom w:val="single" w:sz="4" w:space="0" w:color="auto"/>
              <w:right w:val="single" w:sz="4" w:space="0" w:color="auto"/>
            </w:tcBorders>
            <w:shd w:val="clear" w:color="000000" w:fill="FFFFFF"/>
            <w:vAlign w:val="center"/>
          </w:tcPr>
          <w:p w:rsidR="00AE6C47" w:rsidRPr="00403312" w:rsidRDefault="00E1221C" w:rsidP="0019520D">
            <w:pPr>
              <w:jc w:val="center"/>
              <w:rPr>
                <w:color w:val="000000"/>
                <w:sz w:val="12"/>
                <w:szCs w:val="12"/>
              </w:rPr>
            </w:pPr>
            <w:r>
              <w:rPr>
                <w:color w:val="000000"/>
                <w:sz w:val="12"/>
                <w:szCs w:val="12"/>
              </w:rPr>
              <w:t>6100</w:t>
            </w:r>
          </w:p>
        </w:tc>
        <w:tc>
          <w:tcPr>
            <w:tcW w:w="300" w:type="pct"/>
            <w:tcBorders>
              <w:top w:val="nil"/>
              <w:left w:val="nil"/>
              <w:bottom w:val="single" w:sz="4" w:space="0" w:color="auto"/>
              <w:right w:val="single" w:sz="4" w:space="0" w:color="auto"/>
            </w:tcBorders>
            <w:shd w:val="clear" w:color="000000" w:fill="FFFFFF"/>
            <w:vAlign w:val="center"/>
          </w:tcPr>
          <w:p w:rsidR="00AE6C47" w:rsidRPr="00403312" w:rsidRDefault="00E1221C" w:rsidP="0019520D">
            <w:pPr>
              <w:jc w:val="center"/>
              <w:rPr>
                <w:color w:val="000000"/>
                <w:sz w:val="12"/>
                <w:szCs w:val="12"/>
              </w:rPr>
            </w:pPr>
            <w:r>
              <w:rPr>
                <w:color w:val="000000"/>
                <w:sz w:val="12"/>
                <w:szCs w:val="12"/>
              </w:rPr>
              <w:t>5400</w:t>
            </w:r>
          </w:p>
        </w:tc>
        <w:tc>
          <w:tcPr>
            <w:tcW w:w="304" w:type="pct"/>
            <w:tcBorders>
              <w:top w:val="nil"/>
              <w:left w:val="nil"/>
              <w:bottom w:val="single" w:sz="4" w:space="0" w:color="auto"/>
              <w:right w:val="single" w:sz="4" w:space="0" w:color="auto"/>
            </w:tcBorders>
            <w:shd w:val="clear" w:color="000000" w:fill="FFFFFF"/>
            <w:vAlign w:val="center"/>
          </w:tcPr>
          <w:p w:rsidR="00AE6C47" w:rsidRPr="00403312" w:rsidRDefault="00E1221C" w:rsidP="0019520D">
            <w:pPr>
              <w:jc w:val="center"/>
              <w:rPr>
                <w:color w:val="000000"/>
                <w:sz w:val="12"/>
                <w:szCs w:val="12"/>
              </w:rPr>
            </w:pPr>
            <w:r>
              <w:rPr>
                <w:color w:val="000000"/>
                <w:sz w:val="12"/>
                <w:szCs w:val="12"/>
              </w:rPr>
              <w:t>5300</w:t>
            </w:r>
          </w:p>
        </w:tc>
        <w:tc>
          <w:tcPr>
            <w:tcW w:w="286" w:type="pct"/>
            <w:tcBorders>
              <w:top w:val="nil"/>
              <w:left w:val="nil"/>
              <w:bottom w:val="single" w:sz="4" w:space="0" w:color="auto"/>
              <w:right w:val="single" w:sz="4" w:space="0" w:color="auto"/>
            </w:tcBorders>
            <w:shd w:val="clear" w:color="000000" w:fill="FFFFFF"/>
            <w:vAlign w:val="center"/>
          </w:tcPr>
          <w:p w:rsidR="00AE6C47" w:rsidRPr="00403312" w:rsidRDefault="00E1221C" w:rsidP="0019520D">
            <w:pPr>
              <w:jc w:val="center"/>
              <w:rPr>
                <w:color w:val="000000"/>
                <w:sz w:val="12"/>
                <w:szCs w:val="12"/>
              </w:rPr>
            </w:pPr>
            <w:r>
              <w:rPr>
                <w:color w:val="000000"/>
                <w:sz w:val="12"/>
                <w:szCs w:val="12"/>
              </w:rPr>
              <w:t>6200</w:t>
            </w:r>
          </w:p>
        </w:tc>
        <w:tc>
          <w:tcPr>
            <w:tcW w:w="304" w:type="pct"/>
            <w:tcBorders>
              <w:top w:val="nil"/>
              <w:left w:val="nil"/>
              <w:bottom w:val="single" w:sz="4" w:space="0" w:color="auto"/>
              <w:right w:val="single" w:sz="4" w:space="0" w:color="auto"/>
            </w:tcBorders>
            <w:shd w:val="clear" w:color="000000" w:fill="FFFFFF"/>
            <w:vAlign w:val="center"/>
          </w:tcPr>
          <w:p w:rsidR="00AE6C47" w:rsidRPr="00403312" w:rsidRDefault="00E1221C" w:rsidP="0019520D">
            <w:pPr>
              <w:jc w:val="center"/>
              <w:rPr>
                <w:color w:val="000000"/>
                <w:sz w:val="12"/>
                <w:szCs w:val="12"/>
              </w:rPr>
            </w:pPr>
            <w:r>
              <w:rPr>
                <w:color w:val="000000"/>
                <w:sz w:val="12"/>
                <w:szCs w:val="12"/>
              </w:rPr>
              <w:t>6100</w:t>
            </w:r>
          </w:p>
        </w:tc>
        <w:tc>
          <w:tcPr>
            <w:tcW w:w="324" w:type="pct"/>
            <w:tcBorders>
              <w:top w:val="nil"/>
              <w:left w:val="nil"/>
              <w:bottom w:val="single" w:sz="4" w:space="0" w:color="auto"/>
              <w:right w:val="single" w:sz="4" w:space="0" w:color="auto"/>
            </w:tcBorders>
            <w:shd w:val="clear" w:color="000000" w:fill="FFFFFF"/>
            <w:vAlign w:val="center"/>
          </w:tcPr>
          <w:p w:rsidR="00AE6C47" w:rsidRPr="00403312" w:rsidRDefault="00E1221C" w:rsidP="0019520D">
            <w:pPr>
              <w:jc w:val="center"/>
              <w:rPr>
                <w:color w:val="000000"/>
                <w:sz w:val="12"/>
                <w:szCs w:val="12"/>
              </w:rPr>
            </w:pPr>
            <w:r>
              <w:rPr>
                <w:color w:val="000000"/>
                <w:sz w:val="12"/>
                <w:szCs w:val="12"/>
              </w:rPr>
              <w:t>6100</w:t>
            </w:r>
          </w:p>
        </w:tc>
        <w:tc>
          <w:tcPr>
            <w:tcW w:w="311" w:type="pct"/>
            <w:tcBorders>
              <w:top w:val="nil"/>
              <w:left w:val="nil"/>
              <w:bottom w:val="single" w:sz="4" w:space="0" w:color="auto"/>
              <w:right w:val="single" w:sz="4" w:space="0" w:color="auto"/>
            </w:tcBorders>
            <w:shd w:val="clear" w:color="000000" w:fill="FFFFFF"/>
            <w:vAlign w:val="center"/>
          </w:tcPr>
          <w:p w:rsidR="00AE6C47" w:rsidRPr="00403312" w:rsidRDefault="00E1221C" w:rsidP="0019520D">
            <w:pPr>
              <w:jc w:val="center"/>
              <w:rPr>
                <w:color w:val="000000"/>
                <w:sz w:val="12"/>
                <w:szCs w:val="12"/>
              </w:rPr>
            </w:pPr>
            <w:r>
              <w:rPr>
                <w:color w:val="000000"/>
                <w:sz w:val="12"/>
                <w:szCs w:val="12"/>
              </w:rPr>
              <w:t>6000</w:t>
            </w:r>
          </w:p>
        </w:tc>
        <w:tc>
          <w:tcPr>
            <w:tcW w:w="328" w:type="pct"/>
            <w:tcBorders>
              <w:top w:val="nil"/>
              <w:left w:val="nil"/>
              <w:bottom w:val="single" w:sz="4" w:space="0" w:color="auto"/>
              <w:right w:val="single" w:sz="4" w:space="0" w:color="auto"/>
            </w:tcBorders>
            <w:shd w:val="clear" w:color="000000" w:fill="FFFFFF"/>
            <w:vAlign w:val="center"/>
          </w:tcPr>
          <w:p w:rsidR="00AE6C47" w:rsidRPr="00403312" w:rsidRDefault="00E1221C" w:rsidP="0019520D">
            <w:pPr>
              <w:jc w:val="center"/>
              <w:rPr>
                <w:color w:val="000000"/>
                <w:sz w:val="12"/>
                <w:szCs w:val="12"/>
              </w:rPr>
            </w:pPr>
            <w:r>
              <w:rPr>
                <w:color w:val="000000"/>
                <w:sz w:val="12"/>
                <w:szCs w:val="12"/>
              </w:rPr>
              <w:t>4200</w:t>
            </w:r>
          </w:p>
        </w:tc>
        <w:tc>
          <w:tcPr>
            <w:tcW w:w="300" w:type="pct"/>
            <w:tcBorders>
              <w:top w:val="nil"/>
              <w:left w:val="nil"/>
              <w:bottom w:val="single" w:sz="4" w:space="0" w:color="auto"/>
              <w:right w:val="single" w:sz="4" w:space="0" w:color="auto"/>
            </w:tcBorders>
            <w:shd w:val="clear" w:color="000000" w:fill="FFFFFF"/>
            <w:vAlign w:val="center"/>
          </w:tcPr>
          <w:p w:rsidR="00AE6C47" w:rsidRPr="00403312" w:rsidRDefault="00E1221C" w:rsidP="0019520D">
            <w:pPr>
              <w:jc w:val="center"/>
              <w:rPr>
                <w:color w:val="000000"/>
                <w:sz w:val="12"/>
                <w:szCs w:val="12"/>
              </w:rPr>
            </w:pPr>
            <w:r>
              <w:rPr>
                <w:color w:val="000000"/>
                <w:sz w:val="12"/>
                <w:szCs w:val="12"/>
              </w:rPr>
              <w:t>2276</w:t>
            </w:r>
          </w:p>
        </w:tc>
        <w:tc>
          <w:tcPr>
            <w:tcW w:w="331" w:type="pct"/>
            <w:tcBorders>
              <w:top w:val="nil"/>
              <w:left w:val="nil"/>
              <w:bottom w:val="single" w:sz="4" w:space="0" w:color="auto"/>
              <w:right w:val="single" w:sz="4" w:space="0" w:color="auto"/>
            </w:tcBorders>
            <w:shd w:val="clear" w:color="000000" w:fill="FFFFFF"/>
            <w:vAlign w:val="center"/>
          </w:tcPr>
          <w:p w:rsidR="00AE6C47" w:rsidRPr="00403312" w:rsidRDefault="00E1221C" w:rsidP="0019520D">
            <w:pPr>
              <w:jc w:val="center"/>
              <w:rPr>
                <w:b/>
                <w:color w:val="000000"/>
                <w:sz w:val="12"/>
                <w:szCs w:val="12"/>
              </w:rPr>
            </w:pPr>
            <w:r>
              <w:rPr>
                <w:b/>
                <w:color w:val="000000"/>
                <w:sz w:val="12"/>
                <w:szCs w:val="12"/>
              </w:rPr>
              <w:t>71076</w:t>
            </w:r>
          </w:p>
        </w:tc>
      </w:tr>
    </w:tbl>
    <w:p w:rsidR="00CA21D0" w:rsidRPr="00403312" w:rsidRDefault="00CA21D0" w:rsidP="00CA21D0">
      <w:pPr>
        <w:rPr>
          <w:rFonts w:ascii="Arial Black" w:hAnsi="Arial Black"/>
          <w:noProof/>
          <w:color w:val="000000"/>
          <w:sz w:val="16"/>
          <w:szCs w:val="16"/>
        </w:rPr>
      </w:pPr>
    </w:p>
    <w:p w:rsidR="00CA21D0" w:rsidRPr="00403312" w:rsidRDefault="00CA21D0" w:rsidP="00CA21D0">
      <w:pPr>
        <w:jc w:val="both"/>
        <w:rPr>
          <w:color w:val="000000"/>
        </w:rPr>
      </w:pPr>
      <w:r w:rsidRPr="00403312">
        <w:rPr>
          <w:rFonts w:ascii="Arial Black" w:hAnsi="Arial Black"/>
          <w:noProof/>
          <w:color w:val="000000"/>
          <w:sz w:val="16"/>
          <w:szCs w:val="16"/>
        </w:rPr>
        <w:t>*</w:t>
      </w:r>
      <w:r w:rsidRPr="00403312">
        <w:rPr>
          <w:noProof/>
          <w:color w:val="000000"/>
          <w:sz w:val="16"/>
          <w:szCs w:val="16"/>
        </w:rPr>
        <w:t> </w:t>
      </w:r>
      <w:r w:rsidRPr="00403312">
        <w:rPr>
          <w:i/>
          <w:color w:val="000000"/>
          <w:sz w:val="16"/>
          <w:szCs w:val="16"/>
        </w:rPr>
        <w:t xml:space="preserve">У разі наявності в предметі закупівлі, його технічних та якісних характеристиках посилань на конкретні торговельну марку чи фірму, патент, конструкцію або тип предмета закупівлі, джерело його походження або виробника, технічні умови, після такого посилання слід вважати в наявності вираз </w:t>
      </w:r>
      <w:r w:rsidRPr="00403312">
        <w:rPr>
          <w:b/>
          <w:i/>
          <w:color w:val="000000"/>
          <w:sz w:val="16"/>
          <w:szCs w:val="16"/>
        </w:rPr>
        <w:t>«або еквівалент»</w:t>
      </w:r>
      <w:r w:rsidRPr="00403312">
        <w:rPr>
          <w:i/>
          <w:color w:val="000000"/>
          <w:sz w:val="16"/>
          <w:szCs w:val="16"/>
        </w:rPr>
        <w:t>.</w:t>
      </w:r>
    </w:p>
    <w:p w:rsidR="00CA21D0" w:rsidRPr="00AE6C47" w:rsidRDefault="00CA21D0" w:rsidP="00CA21D0">
      <w:pPr>
        <w:tabs>
          <w:tab w:val="left" w:pos="284"/>
        </w:tabs>
        <w:ind w:firstLine="709"/>
        <w:jc w:val="both"/>
        <w:rPr>
          <w:rFonts w:ascii="Times New Roman" w:eastAsia="Times New Roman" w:hAnsi="Times New Roman" w:cs="Times New Roman"/>
          <w:color w:val="000000"/>
        </w:rPr>
      </w:pPr>
      <w:r w:rsidRPr="00AE6C47">
        <w:rPr>
          <w:rFonts w:ascii="Times New Roman" w:eastAsia="Times New Roman" w:hAnsi="Times New Roman" w:cs="Times New Roman"/>
          <w:color w:val="000000"/>
        </w:rPr>
        <w:t>1. 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rsidR="00CA21D0" w:rsidRPr="00AE6C47" w:rsidRDefault="00CA21D0" w:rsidP="00CA21D0">
      <w:pPr>
        <w:numPr>
          <w:ilvl w:val="0"/>
          <w:numId w:val="5"/>
        </w:numPr>
        <w:tabs>
          <w:tab w:val="left" w:pos="284"/>
        </w:tabs>
        <w:spacing w:after="0" w:line="240" w:lineRule="auto"/>
        <w:jc w:val="both"/>
        <w:rPr>
          <w:rFonts w:ascii="Times New Roman" w:eastAsia="Times New Roman" w:hAnsi="Times New Roman" w:cs="Times New Roman"/>
          <w:color w:val="000000"/>
        </w:rPr>
      </w:pPr>
      <w:r w:rsidRPr="00AE6C47">
        <w:rPr>
          <w:rFonts w:ascii="Times New Roman" w:eastAsia="Times New Roman" w:hAnsi="Times New Roman" w:cs="Times New Roman"/>
          <w:color w:val="000000"/>
        </w:rPr>
        <w:t>Закону України «Про ринок електричної енергії» від 13.04.2017 № 2019-VШ;</w:t>
      </w:r>
    </w:p>
    <w:p w:rsidR="00CA21D0" w:rsidRPr="00AE6C47" w:rsidRDefault="00CA21D0" w:rsidP="00CA21D0">
      <w:pPr>
        <w:numPr>
          <w:ilvl w:val="0"/>
          <w:numId w:val="5"/>
        </w:numPr>
        <w:spacing w:after="0" w:line="240" w:lineRule="auto"/>
        <w:jc w:val="both"/>
        <w:rPr>
          <w:rFonts w:ascii="Times New Roman" w:eastAsia="Times New Roman" w:hAnsi="Times New Roman" w:cs="Times New Roman"/>
          <w:color w:val="000000"/>
        </w:rPr>
      </w:pPr>
      <w:r w:rsidRPr="00AE6C47">
        <w:rPr>
          <w:rFonts w:ascii="Times New Roman" w:eastAsia="Times New Roman" w:hAnsi="Times New Roman" w:cs="Times New Roman"/>
          <w:color w:val="000000"/>
        </w:rPr>
        <w:t>Правилам роздрібного ринку електричної енергії (Постанова НКРЕКП від 14.03.2018 року № 312);</w:t>
      </w:r>
    </w:p>
    <w:p w:rsidR="00CA21D0" w:rsidRPr="00AE6C47" w:rsidRDefault="00CA21D0" w:rsidP="00CA21D0">
      <w:pPr>
        <w:numPr>
          <w:ilvl w:val="0"/>
          <w:numId w:val="5"/>
        </w:numPr>
        <w:spacing w:after="0" w:line="240" w:lineRule="auto"/>
        <w:jc w:val="both"/>
        <w:rPr>
          <w:rFonts w:ascii="Times New Roman" w:eastAsia="Times New Roman" w:hAnsi="Times New Roman" w:cs="Times New Roman"/>
          <w:color w:val="000000"/>
        </w:rPr>
      </w:pPr>
      <w:r w:rsidRPr="00AE6C47">
        <w:rPr>
          <w:rFonts w:ascii="Times New Roman" w:eastAsia="Times New Roman" w:hAnsi="Times New Roman" w:cs="Times New Roman"/>
          <w:color w:val="000000"/>
        </w:rPr>
        <w:t>Кодексу систем передачі електричної енергії (Постанова НКРЕКП від 14.03.2018 року № 309);</w:t>
      </w:r>
    </w:p>
    <w:p w:rsidR="00CA21D0" w:rsidRPr="00AE6C47" w:rsidRDefault="00CA21D0" w:rsidP="00CA21D0">
      <w:pPr>
        <w:numPr>
          <w:ilvl w:val="0"/>
          <w:numId w:val="5"/>
        </w:numPr>
        <w:spacing w:after="0" w:line="240" w:lineRule="auto"/>
        <w:jc w:val="both"/>
        <w:rPr>
          <w:rFonts w:ascii="Times New Roman" w:eastAsia="Times New Roman" w:hAnsi="Times New Roman" w:cs="Times New Roman"/>
          <w:color w:val="000000"/>
        </w:rPr>
      </w:pPr>
      <w:r w:rsidRPr="00AE6C47">
        <w:rPr>
          <w:rFonts w:ascii="Times New Roman" w:eastAsia="Times New Roman" w:hAnsi="Times New Roman" w:cs="Times New Roman"/>
          <w:color w:val="000000"/>
        </w:rPr>
        <w:t>Кодексу систем розподілу електричної енергії (Постанова НКРЕКП від 14.03.2018 року № 310);</w:t>
      </w:r>
    </w:p>
    <w:p w:rsidR="00CA21D0" w:rsidRPr="00AE6C47" w:rsidRDefault="00CA21D0" w:rsidP="00CA21D0">
      <w:pPr>
        <w:numPr>
          <w:ilvl w:val="0"/>
          <w:numId w:val="5"/>
        </w:numPr>
        <w:spacing w:after="0" w:line="240" w:lineRule="auto"/>
        <w:jc w:val="both"/>
        <w:rPr>
          <w:rFonts w:ascii="Times New Roman" w:eastAsia="Times New Roman" w:hAnsi="Times New Roman" w:cs="Times New Roman"/>
          <w:color w:val="000000"/>
        </w:rPr>
      </w:pPr>
      <w:r w:rsidRPr="00AE6C47">
        <w:rPr>
          <w:rFonts w:ascii="Times New Roman" w:eastAsia="Times New Roman" w:hAnsi="Times New Roman" w:cs="Times New Roman"/>
          <w:color w:val="000000"/>
        </w:rPr>
        <w:t>Кодексу комерційного обліку електричної енергії (Постанова НКРЕКП від 14.03.2018 року № 311);</w:t>
      </w:r>
    </w:p>
    <w:p w:rsidR="00CA21D0" w:rsidRPr="00AE6C47" w:rsidRDefault="00CA21D0" w:rsidP="00CA21D0">
      <w:pPr>
        <w:numPr>
          <w:ilvl w:val="0"/>
          <w:numId w:val="5"/>
        </w:numPr>
        <w:spacing w:after="0" w:line="240" w:lineRule="auto"/>
        <w:jc w:val="both"/>
        <w:rPr>
          <w:rFonts w:ascii="Times New Roman" w:eastAsia="Times New Roman" w:hAnsi="Times New Roman" w:cs="Times New Roman"/>
          <w:color w:val="000000"/>
        </w:rPr>
      </w:pPr>
      <w:r w:rsidRPr="00AE6C47">
        <w:rPr>
          <w:rFonts w:ascii="Times New Roman" w:eastAsia="Times New Roman" w:hAnsi="Times New Roman" w:cs="Times New Roman"/>
          <w:color w:val="000000"/>
        </w:rPr>
        <w:t>Ліцензійним умовам провадження господарської діяльності з постачання електричної енергії споживачу (Постанова НКРЕКП від 27.12.2017 року № 1469);</w:t>
      </w:r>
    </w:p>
    <w:p w:rsidR="00CA21D0" w:rsidRPr="00AE6C47" w:rsidRDefault="00CA21D0" w:rsidP="00CA21D0">
      <w:pPr>
        <w:numPr>
          <w:ilvl w:val="0"/>
          <w:numId w:val="5"/>
        </w:numPr>
        <w:spacing w:after="0" w:line="240" w:lineRule="auto"/>
        <w:jc w:val="both"/>
        <w:rPr>
          <w:rFonts w:ascii="Times New Roman" w:eastAsia="Times New Roman" w:hAnsi="Times New Roman" w:cs="Times New Roman"/>
          <w:color w:val="000000"/>
        </w:rPr>
      </w:pPr>
      <w:r w:rsidRPr="00AE6C47">
        <w:rPr>
          <w:rFonts w:ascii="Times New Roman" w:eastAsia="Times New Roman" w:hAnsi="Times New Roman" w:cs="Times New Roman"/>
          <w:color w:val="000000"/>
        </w:rPr>
        <w:t>Ліцензійним умовам провадження господарської діяльності з розподілу електричної енергії (Постанова НКРЕКП від 27.12.2017 року № 1470).</w:t>
      </w:r>
    </w:p>
    <w:p w:rsidR="00CA21D0" w:rsidRPr="00AE6C47" w:rsidRDefault="00CA21D0" w:rsidP="00CA21D0">
      <w:pPr>
        <w:pStyle w:val="af0"/>
        <w:ind w:left="1429"/>
        <w:jc w:val="both"/>
        <w:rPr>
          <w:rFonts w:ascii="Times New Roman" w:eastAsia="Times New Roman" w:hAnsi="Times New Roman"/>
          <w:color w:val="000000"/>
          <w:lang w:val="uk-UA" w:eastAsia="ru-RU"/>
        </w:rPr>
      </w:pPr>
    </w:p>
    <w:p w:rsidR="00CA21D0" w:rsidRPr="00AE6C47" w:rsidRDefault="00CA21D0" w:rsidP="00CA21D0">
      <w:pPr>
        <w:ind w:firstLine="709"/>
        <w:jc w:val="both"/>
        <w:rPr>
          <w:rFonts w:ascii="Times New Roman" w:eastAsia="Times New Roman" w:hAnsi="Times New Roman" w:cs="Times New Roman"/>
          <w:color w:val="000000"/>
        </w:rPr>
      </w:pPr>
      <w:r w:rsidRPr="00AE6C47">
        <w:rPr>
          <w:rFonts w:ascii="Times New Roman" w:eastAsia="Times New Roman" w:hAnsi="Times New Roman" w:cs="Times New Roman"/>
          <w:color w:val="000000"/>
        </w:rPr>
        <w:t>2. 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rsidR="00CA21D0" w:rsidRPr="00AE6C47" w:rsidRDefault="00CA21D0" w:rsidP="00CA21D0">
      <w:pPr>
        <w:pStyle w:val="af0"/>
        <w:ind w:left="1429"/>
        <w:jc w:val="both"/>
        <w:rPr>
          <w:rFonts w:ascii="Times New Roman" w:eastAsia="Times New Roman" w:hAnsi="Times New Roman"/>
          <w:color w:val="000000"/>
          <w:lang w:val="uk-UA" w:eastAsia="ru-RU"/>
        </w:rPr>
      </w:pPr>
    </w:p>
    <w:p w:rsidR="00CA21D0" w:rsidRPr="00AE6C47" w:rsidRDefault="00CA21D0" w:rsidP="00CA21D0">
      <w:pPr>
        <w:pStyle w:val="ab"/>
        <w:spacing w:before="0" w:beforeAutospacing="0" w:after="0" w:afterAutospacing="0"/>
        <w:ind w:firstLine="709"/>
        <w:jc w:val="both"/>
        <w:rPr>
          <w:color w:val="000000"/>
          <w:sz w:val="22"/>
          <w:szCs w:val="22"/>
          <w:lang w:val="uk-UA"/>
        </w:rPr>
      </w:pPr>
      <w:r w:rsidRPr="00AE6C47">
        <w:rPr>
          <w:color w:val="000000"/>
          <w:sz w:val="22"/>
          <w:szCs w:val="22"/>
          <w:lang w:val="uk-UA"/>
        </w:rPr>
        <w:t xml:space="preserve">3. 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w:t>
      </w:r>
      <w:r w:rsidRPr="00AE6C47">
        <w:rPr>
          <w:color w:val="000000"/>
          <w:sz w:val="22"/>
          <w:szCs w:val="22"/>
          <w:lang w:val="uk-UA"/>
        </w:rPr>
        <w:lastRenderedPageBreak/>
        <w:t>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rsidR="00CA21D0" w:rsidRPr="00AE6C47" w:rsidRDefault="00CA21D0" w:rsidP="00CA21D0">
      <w:pPr>
        <w:ind w:firstLine="709"/>
        <w:jc w:val="both"/>
        <w:rPr>
          <w:rFonts w:ascii="Times New Roman" w:eastAsia="Times New Roman" w:hAnsi="Times New Roman" w:cs="Times New Roman"/>
          <w:color w:val="000000"/>
        </w:rPr>
      </w:pPr>
    </w:p>
    <w:p w:rsidR="00CA21D0" w:rsidRPr="00AE6C47" w:rsidRDefault="00CA21D0" w:rsidP="00CA21D0">
      <w:pPr>
        <w:ind w:firstLine="709"/>
        <w:jc w:val="both"/>
        <w:rPr>
          <w:rFonts w:ascii="Times New Roman" w:eastAsia="Times New Roman" w:hAnsi="Times New Roman" w:cs="Times New Roman"/>
          <w:color w:val="000000"/>
        </w:rPr>
      </w:pPr>
      <w:r w:rsidRPr="00AE6C47">
        <w:rPr>
          <w:rFonts w:ascii="Times New Roman" w:eastAsia="Times New Roman" w:hAnsi="Times New Roman" w:cs="Times New Roman"/>
          <w:color w:val="000000"/>
        </w:rPr>
        <w:t xml:space="preserve">4. Параметри якості електроенергії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AE6C47">
        <w:rPr>
          <w:rFonts w:ascii="Times New Roman" w:eastAsia="Times New Roman" w:hAnsi="Times New Roman" w:cs="Times New Roman"/>
          <w:color w:val="000000"/>
        </w:rPr>
        <w:t>призначеності</w:t>
      </w:r>
      <w:proofErr w:type="spellEnd"/>
      <w:r w:rsidRPr="00AE6C47">
        <w:rPr>
          <w:rFonts w:ascii="Times New Roman" w:eastAsia="Times New Roman" w:hAnsi="Times New Roman" w:cs="Times New Roman"/>
          <w:color w:val="000000"/>
        </w:rPr>
        <w:t>».</w:t>
      </w:r>
    </w:p>
    <w:p w:rsidR="00CA21D0" w:rsidRPr="00AE6C47" w:rsidRDefault="00CA21D0" w:rsidP="00CA21D0">
      <w:pPr>
        <w:ind w:firstLine="709"/>
        <w:jc w:val="both"/>
        <w:rPr>
          <w:rFonts w:ascii="Times New Roman" w:eastAsia="Times New Roman" w:hAnsi="Times New Roman" w:cs="Times New Roman"/>
          <w:color w:val="000000"/>
        </w:rPr>
      </w:pPr>
      <w:r w:rsidRPr="00AE6C47">
        <w:rPr>
          <w:rFonts w:ascii="Times New Roman" w:eastAsia="Times New Roman" w:hAnsi="Times New Roman" w:cs="Times New Roman"/>
          <w:color w:val="000000"/>
        </w:rPr>
        <w:t>5. При виконанні замовлення Учасник дотримується вимог чинного законодавства із захисту довкілля:</w:t>
      </w:r>
    </w:p>
    <w:p w:rsidR="00CA21D0" w:rsidRPr="00AE6C47" w:rsidRDefault="00CA21D0" w:rsidP="00CA21D0">
      <w:pPr>
        <w:numPr>
          <w:ilvl w:val="0"/>
          <w:numId w:val="3"/>
        </w:numPr>
        <w:spacing w:after="0" w:line="240" w:lineRule="auto"/>
        <w:jc w:val="both"/>
        <w:rPr>
          <w:rFonts w:ascii="Times New Roman" w:eastAsia="Times New Roman" w:hAnsi="Times New Roman" w:cs="Times New Roman"/>
          <w:color w:val="000000"/>
        </w:rPr>
      </w:pPr>
      <w:r w:rsidRPr="00AE6C47">
        <w:rPr>
          <w:rFonts w:ascii="Times New Roman" w:eastAsia="Times New Roman" w:hAnsi="Times New Roman" w:cs="Times New Roman"/>
          <w:color w:val="000000"/>
        </w:rPr>
        <w:t>технічні, якісні характеристики предмету закупівлі повинні відповідати встановленим/зареєстрованим діючим нормативним актам (стандартам, умовам, тощо), які передбачають застосування заходів із захисту довкілля;</w:t>
      </w:r>
    </w:p>
    <w:p w:rsidR="00CA21D0" w:rsidRPr="00AE6C47" w:rsidRDefault="00CA21D0" w:rsidP="00CA21D0">
      <w:pPr>
        <w:numPr>
          <w:ilvl w:val="0"/>
          <w:numId w:val="3"/>
        </w:numPr>
        <w:spacing w:after="0" w:line="240" w:lineRule="auto"/>
        <w:jc w:val="both"/>
        <w:rPr>
          <w:rFonts w:ascii="Times New Roman" w:eastAsia="Times New Roman" w:hAnsi="Times New Roman" w:cs="Times New Roman"/>
          <w:color w:val="000000"/>
        </w:rPr>
      </w:pPr>
      <w:r w:rsidRPr="00AE6C47">
        <w:rPr>
          <w:rFonts w:ascii="Times New Roman" w:eastAsia="Times New Roman" w:hAnsi="Times New Roman" w:cs="Times New Roman"/>
          <w:color w:val="000000"/>
        </w:rPr>
        <w:t>характеристики предмету закупівлі повинні відповідати вимогам чинних нормативно-правових актів щодо встановлення рівнів шкідливого та біологічного впливу на навколишнє природнє середовище і здоров’я людини;</w:t>
      </w:r>
    </w:p>
    <w:p w:rsidR="00CA21D0" w:rsidRPr="00AE6C47" w:rsidRDefault="00CA21D0" w:rsidP="00CA21D0">
      <w:pPr>
        <w:numPr>
          <w:ilvl w:val="0"/>
          <w:numId w:val="3"/>
        </w:numPr>
        <w:spacing w:after="0" w:line="240" w:lineRule="auto"/>
        <w:jc w:val="both"/>
        <w:rPr>
          <w:rFonts w:ascii="Times New Roman" w:eastAsia="Times New Roman" w:hAnsi="Times New Roman" w:cs="Times New Roman"/>
          <w:color w:val="000000"/>
        </w:rPr>
      </w:pPr>
      <w:r w:rsidRPr="00AE6C47">
        <w:rPr>
          <w:rFonts w:ascii="Times New Roman" w:eastAsia="Times New Roman" w:hAnsi="Times New Roman" w:cs="Times New Roman"/>
          <w:color w:val="000000"/>
        </w:rPr>
        <w:t>при виконанні замовлення Учасник дотримується правил протипожежної безпеки, санітарних норм, використовує якісні матеріали, машини, механізми та іншу техніку, які відповідають вимогам діючого природоохоронного законодавства.</w:t>
      </w:r>
    </w:p>
    <w:p w:rsidR="00CA21D0" w:rsidRPr="00AE6C47" w:rsidRDefault="00CA21D0" w:rsidP="00CA21D0">
      <w:pPr>
        <w:ind w:firstLine="709"/>
        <w:jc w:val="both"/>
        <w:rPr>
          <w:rFonts w:ascii="Times New Roman" w:eastAsia="Times New Roman" w:hAnsi="Times New Roman" w:cs="Times New Roman"/>
          <w:color w:val="000000"/>
        </w:rPr>
      </w:pPr>
    </w:p>
    <w:p w:rsidR="00CA21D0" w:rsidRPr="00AE6C47" w:rsidRDefault="00CA21D0" w:rsidP="00CA21D0">
      <w:pPr>
        <w:ind w:firstLine="709"/>
        <w:jc w:val="both"/>
        <w:rPr>
          <w:rFonts w:ascii="Times New Roman" w:eastAsia="Times New Roman" w:hAnsi="Times New Roman" w:cs="Times New Roman"/>
          <w:color w:val="000000"/>
        </w:rPr>
      </w:pPr>
      <w:r w:rsidRPr="00AE6C47">
        <w:rPr>
          <w:rFonts w:ascii="Times New Roman" w:eastAsia="Times New Roman" w:hAnsi="Times New Roman" w:cs="Times New Roman"/>
          <w:color w:val="000000"/>
        </w:rPr>
        <w:t xml:space="preserve">6. При поданні пропозицій Учасником, повинні бути враховані </w:t>
      </w:r>
      <w:r w:rsidR="00AE6C47">
        <w:rPr>
          <w:rFonts w:ascii="Times New Roman" w:eastAsia="Times New Roman" w:hAnsi="Times New Roman" w:cs="Times New Roman"/>
          <w:color w:val="000000"/>
        </w:rPr>
        <w:t>та надані підтвердження в довільній формі</w:t>
      </w:r>
      <w:r w:rsidR="00571703" w:rsidRPr="00571703">
        <w:rPr>
          <w:rFonts w:ascii="Times New Roman" w:eastAsia="Times New Roman" w:hAnsi="Times New Roman" w:cs="Times New Roman"/>
          <w:color w:val="000000"/>
        </w:rPr>
        <w:t xml:space="preserve"> про дотримання </w:t>
      </w:r>
      <w:r w:rsidR="00571703">
        <w:rPr>
          <w:rFonts w:ascii="Times New Roman" w:eastAsia="Times New Roman" w:hAnsi="Times New Roman" w:cs="Times New Roman"/>
          <w:color w:val="000000"/>
        </w:rPr>
        <w:t>чинних нормативно-правових документів</w:t>
      </w:r>
      <w:r w:rsidRPr="00AE6C47">
        <w:rPr>
          <w:rFonts w:ascii="Times New Roman" w:eastAsia="Times New Roman" w:hAnsi="Times New Roman" w:cs="Times New Roman"/>
          <w:color w:val="000000"/>
        </w:rPr>
        <w:t>, які запроваджують спеціальні економічні та інші обмежувальні заходи та заходи у сфері зовнішньоекономічної діяльності, зокрема:</w:t>
      </w:r>
    </w:p>
    <w:p w:rsidR="00CA21D0" w:rsidRPr="00AE6C47" w:rsidRDefault="00CA21D0" w:rsidP="00CA21D0">
      <w:pPr>
        <w:numPr>
          <w:ilvl w:val="0"/>
          <w:numId w:val="4"/>
        </w:numPr>
        <w:suppressAutoHyphens/>
        <w:overflowPunct w:val="0"/>
        <w:autoSpaceDE w:val="0"/>
        <w:spacing w:after="0" w:line="240" w:lineRule="auto"/>
        <w:jc w:val="both"/>
        <w:rPr>
          <w:rFonts w:ascii="Times New Roman" w:eastAsia="Times New Roman" w:hAnsi="Times New Roman" w:cs="Times New Roman"/>
          <w:i/>
          <w:color w:val="000000"/>
        </w:rPr>
      </w:pPr>
      <w:r w:rsidRPr="00AE6C47">
        <w:rPr>
          <w:rFonts w:ascii="Times New Roman" w:eastAsia="Times New Roman" w:hAnsi="Times New Roman" w:cs="Times New Roman"/>
          <w:i/>
          <w:color w:val="000000"/>
        </w:rPr>
        <w:t>Закон України від 14.08.2014р. №  1644-VII «Про санкції»;</w:t>
      </w:r>
    </w:p>
    <w:p w:rsidR="00CA21D0" w:rsidRPr="00AE6C47" w:rsidRDefault="00CA21D0" w:rsidP="00CA21D0">
      <w:pPr>
        <w:numPr>
          <w:ilvl w:val="0"/>
          <w:numId w:val="4"/>
        </w:numPr>
        <w:suppressAutoHyphens/>
        <w:overflowPunct w:val="0"/>
        <w:autoSpaceDE w:val="0"/>
        <w:spacing w:after="0" w:line="240" w:lineRule="auto"/>
        <w:jc w:val="both"/>
        <w:rPr>
          <w:rFonts w:ascii="Times New Roman" w:eastAsia="Times New Roman" w:hAnsi="Times New Roman" w:cs="Times New Roman"/>
          <w:i/>
          <w:color w:val="000000"/>
        </w:rPr>
      </w:pPr>
      <w:r w:rsidRPr="00AE6C47">
        <w:rPr>
          <w:rFonts w:ascii="Times New Roman" w:eastAsia="Times New Roman" w:hAnsi="Times New Roman" w:cs="Times New Roman"/>
          <w:i/>
          <w:color w:val="000000"/>
        </w:rPr>
        <w:t>Закон України від 14.10.2014р. № 1702-VII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CA21D0" w:rsidRPr="00AE6C47" w:rsidRDefault="00CA21D0" w:rsidP="00CA21D0">
      <w:pPr>
        <w:numPr>
          <w:ilvl w:val="0"/>
          <w:numId w:val="4"/>
        </w:numPr>
        <w:suppressAutoHyphens/>
        <w:overflowPunct w:val="0"/>
        <w:autoSpaceDE w:val="0"/>
        <w:spacing w:after="0" w:line="240" w:lineRule="auto"/>
        <w:jc w:val="both"/>
        <w:rPr>
          <w:rFonts w:ascii="Times New Roman" w:eastAsia="Times New Roman" w:hAnsi="Times New Roman" w:cs="Times New Roman"/>
          <w:i/>
          <w:color w:val="000000"/>
        </w:rPr>
      </w:pPr>
      <w:r w:rsidRPr="00AE6C47">
        <w:rPr>
          <w:rFonts w:ascii="Times New Roman" w:eastAsia="Times New Roman" w:hAnsi="Times New Roman" w:cs="Times New Roman"/>
          <w:i/>
          <w:color w:val="000000"/>
        </w:rPr>
        <w:t>Закон України від 16.04.1991р. № 959-XII «Про зовнішньоекономічну діяльність»;</w:t>
      </w:r>
    </w:p>
    <w:p w:rsidR="00CA21D0" w:rsidRPr="00AE6C47" w:rsidRDefault="00CA21D0" w:rsidP="00CA21D0">
      <w:pPr>
        <w:numPr>
          <w:ilvl w:val="0"/>
          <w:numId w:val="4"/>
        </w:numPr>
        <w:suppressAutoHyphens/>
        <w:overflowPunct w:val="0"/>
        <w:autoSpaceDE w:val="0"/>
        <w:spacing w:after="0" w:line="240" w:lineRule="auto"/>
        <w:jc w:val="both"/>
        <w:rPr>
          <w:rFonts w:ascii="Times New Roman" w:eastAsia="Times New Roman" w:hAnsi="Times New Roman" w:cs="Times New Roman"/>
          <w:i/>
          <w:color w:val="000000"/>
        </w:rPr>
      </w:pPr>
      <w:r w:rsidRPr="00AE6C47">
        <w:rPr>
          <w:rFonts w:ascii="Times New Roman" w:eastAsia="Times New Roman" w:hAnsi="Times New Roman" w:cs="Times New Roman"/>
          <w:i/>
          <w:color w:val="000000"/>
        </w:rPr>
        <w:t>Указу Президента України від 15.05.2017р.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CA21D0" w:rsidRPr="00AE6C47" w:rsidRDefault="00CA21D0" w:rsidP="00CA21D0">
      <w:pPr>
        <w:numPr>
          <w:ilvl w:val="0"/>
          <w:numId w:val="4"/>
        </w:numPr>
        <w:suppressAutoHyphens/>
        <w:overflowPunct w:val="0"/>
        <w:autoSpaceDE w:val="0"/>
        <w:spacing w:after="0" w:line="240" w:lineRule="auto"/>
        <w:jc w:val="both"/>
        <w:rPr>
          <w:rFonts w:ascii="Times New Roman" w:eastAsia="Times New Roman" w:hAnsi="Times New Roman" w:cs="Times New Roman"/>
          <w:i/>
          <w:color w:val="000000"/>
        </w:rPr>
      </w:pPr>
      <w:r w:rsidRPr="00AE6C47">
        <w:rPr>
          <w:rFonts w:ascii="Times New Roman" w:eastAsia="Times New Roman" w:hAnsi="Times New Roman" w:cs="Times New Roman"/>
          <w:i/>
          <w:color w:val="000000"/>
        </w:rPr>
        <w:t>Указу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rsidR="00CA21D0" w:rsidRPr="00AE6C47" w:rsidRDefault="00CA21D0" w:rsidP="00CA21D0">
      <w:pPr>
        <w:numPr>
          <w:ilvl w:val="0"/>
          <w:numId w:val="4"/>
        </w:numPr>
        <w:suppressAutoHyphens/>
        <w:overflowPunct w:val="0"/>
        <w:autoSpaceDE w:val="0"/>
        <w:spacing w:after="0" w:line="240" w:lineRule="auto"/>
        <w:jc w:val="both"/>
        <w:rPr>
          <w:rFonts w:ascii="Times New Roman" w:eastAsia="Times New Roman" w:hAnsi="Times New Roman" w:cs="Times New Roman"/>
          <w:i/>
          <w:color w:val="000000"/>
        </w:rPr>
      </w:pPr>
      <w:r w:rsidRPr="00AE6C47">
        <w:rPr>
          <w:rFonts w:ascii="Times New Roman" w:eastAsia="Times New Roman" w:hAnsi="Times New Roman" w:cs="Times New Roman"/>
          <w:i/>
          <w:color w:val="000000"/>
        </w:rPr>
        <w:t>Указу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rsidR="00CA21D0" w:rsidRPr="00AE6C47" w:rsidRDefault="00CA21D0" w:rsidP="00CA21D0">
      <w:pPr>
        <w:numPr>
          <w:ilvl w:val="0"/>
          <w:numId w:val="4"/>
        </w:numPr>
        <w:suppressAutoHyphens/>
        <w:overflowPunct w:val="0"/>
        <w:autoSpaceDE w:val="0"/>
        <w:spacing w:after="0" w:line="240" w:lineRule="auto"/>
        <w:jc w:val="both"/>
        <w:rPr>
          <w:rFonts w:ascii="Times New Roman" w:eastAsia="Times New Roman" w:hAnsi="Times New Roman" w:cs="Times New Roman"/>
          <w:i/>
          <w:color w:val="000000"/>
        </w:rPr>
      </w:pPr>
      <w:r w:rsidRPr="00AE6C47">
        <w:rPr>
          <w:rFonts w:ascii="Times New Roman" w:eastAsia="Times New Roman" w:hAnsi="Times New Roman" w:cs="Times New Roman"/>
          <w:i/>
          <w:color w:val="000000"/>
        </w:rPr>
        <w:t>Постанова КМУ від 30.12.2015 № 1147 «Про заборону ввезення на митну територію України товарів, що походять з Російської Федерації»;</w:t>
      </w:r>
    </w:p>
    <w:p w:rsidR="00CA21D0" w:rsidRPr="00AE6C47" w:rsidRDefault="00CA21D0" w:rsidP="00CA21D0">
      <w:pPr>
        <w:numPr>
          <w:ilvl w:val="0"/>
          <w:numId w:val="4"/>
        </w:numPr>
        <w:suppressAutoHyphens/>
        <w:overflowPunct w:val="0"/>
        <w:autoSpaceDE w:val="0"/>
        <w:spacing w:after="0" w:line="240" w:lineRule="auto"/>
        <w:jc w:val="both"/>
        <w:rPr>
          <w:rFonts w:ascii="Times New Roman" w:eastAsia="Times New Roman" w:hAnsi="Times New Roman" w:cs="Times New Roman"/>
          <w:i/>
          <w:color w:val="000000"/>
        </w:rPr>
      </w:pPr>
      <w:r w:rsidRPr="00AE6C47">
        <w:rPr>
          <w:rFonts w:ascii="Times New Roman" w:eastAsia="Times New Roman" w:hAnsi="Times New Roman" w:cs="Times New Roman"/>
          <w:i/>
          <w:color w:val="000000"/>
        </w:rPr>
        <w:t>Постанова КМУ від 30.12.2015 № 1146 «Про ставки ввізного мита стосовно товарів, що походять з Російської Федерації»;</w:t>
      </w:r>
    </w:p>
    <w:p w:rsidR="00CA21D0" w:rsidRPr="00AE6C47" w:rsidRDefault="00CA21D0" w:rsidP="00CA21D0">
      <w:pPr>
        <w:numPr>
          <w:ilvl w:val="0"/>
          <w:numId w:val="4"/>
        </w:numPr>
        <w:suppressAutoHyphens/>
        <w:overflowPunct w:val="0"/>
        <w:autoSpaceDE w:val="0"/>
        <w:spacing w:after="0" w:line="240" w:lineRule="auto"/>
        <w:jc w:val="both"/>
        <w:rPr>
          <w:rFonts w:ascii="Times New Roman" w:eastAsia="Times New Roman" w:hAnsi="Times New Roman" w:cs="Times New Roman"/>
          <w:i/>
          <w:color w:val="000000"/>
        </w:rPr>
      </w:pPr>
      <w:r w:rsidRPr="00AE6C47">
        <w:rPr>
          <w:rFonts w:ascii="Times New Roman" w:eastAsia="Times New Roman" w:hAnsi="Times New Roman" w:cs="Times New Roman"/>
          <w:i/>
          <w:color w:val="000000"/>
        </w:rPr>
        <w:t>Розпорядження КМУ від 11.09.2014р. № 829-р «Про пропозиції щодо застосування персональних спеціальних економічних та інших обмежувальних заходів»;</w:t>
      </w:r>
    </w:p>
    <w:p w:rsidR="00CA21D0" w:rsidRPr="00AE6C47" w:rsidRDefault="00CA21D0" w:rsidP="00CA21D0">
      <w:pPr>
        <w:numPr>
          <w:ilvl w:val="0"/>
          <w:numId w:val="4"/>
        </w:numPr>
        <w:suppressAutoHyphens/>
        <w:overflowPunct w:val="0"/>
        <w:autoSpaceDE w:val="0"/>
        <w:spacing w:after="0" w:line="240" w:lineRule="auto"/>
        <w:jc w:val="both"/>
        <w:rPr>
          <w:rFonts w:ascii="Times New Roman" w:eastAsia="Times New Roman" w:hAnsi="Times New Roman" w:cs="Times New Roman"/>
          <w:i/>
          <w:color w:val="000000"/>
        </w:rPr>
      </w:pPr>
      <w:r w:rsidRPr="00AE6C47">
        <w:rPr>
          <w:rFonts w:ascii="Times New Roman" w:eastAsia="Times New Roman" w:hAnsi="Times New Roman" w:cs="Times New Roman"/>
          <w:i/>
          <w:color w:val="000000"/>
        </w:rPr>
        <w:t>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rsidR="005D54BC" w:rsidRPr="00CA21D0" w:rsidRDefault="00CA21D0" w:rsidP="00AE6C47">
      <w:pPr>
        <w:numPr>
          <w:ilvl w:val="0"/>
          <w:numId w:val="4"/>
        </w:numPr>
        <w:suppressAutoHyphens/>
        <w:overflowPunct w:val="0"/>
        <w:autoSpaceDE w:val="0"/>
        <w:spacing w:after="0" w:line="240" w:lineRule="auto"/>
        <w:jc w:val="both"/>
      </w:pPr>
      <w:r w:rsidRPr="00571703">
        <w:rPr>
          <w:rFonts w:ascii="Times New Roman" w:eastAsia="Times New Roman" w:hAnsi="Times New Roman" w:cs="Times New Roman"/>
          <w:i/>
          <w:color w:val="000000"/>
        </w:rPr>
        <w:t>інші нормативно-правові акти щодо запровадження спеціальних економічних</w:t>
      </w:r>
      <w:r w:rsidR="00571703" w:rsidRPr="00571703">
        <w:rPr>
          <w:rFonts w:ascii="Times New Roman" w:eastAsia="Times New Roman" w:hAnsi="Times New Roman" w:cs="Times New Roman"/>
          <w:i/>
          <w:color w:val="000000"/>
        </w:rPr>
        <w:t xml:space="preserve"> та інших обмежувальних заході</w:t>
      </w:r>
      <w:r w:rsidR="00571703" w:rsidRPr="00571703">
        <w:rPr>
          <w:rFonts w:ascii="Times New Roman" w:eastAsia="Times New Roman" w:hAnsi="Times New Roman" w:cs="Times New Roman"/>
          <w:i/>
          <w:color w:val="000000"/>
          <w:lang w:val="ru-RU"/>
        </w:rPr>
        <w:t>в</w:t>
      </w:r>
      <w:r w:rsidR="00571703">
        <w:rPr>
          <w:rFonts w:ascii="Times New Roman" w:eastAsia="Times New Roman" w:hAnsi="Times New Roman" w:cs="Times New Roman"/>
          <w:i/>
          <w:color w:val="000000"/>
          <w:lang w:val="ru-RU"/>
        </w:rPr>
        <w:t>.</w:t>
      </w:r>
    </w:p>
    <w:sectPr w:rsidR="005D54BC" w:rsidRPr="00CA21D0" w:rsidSect="00CA21D0">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1D0" w:rsidRDefault="00CA21D0" w:rsidP="00CA21D0">
      <w:pPr>
        <w:spacing w:after="0" w:line="240" w:lineRule="auto"/>
      </w:pPr>
      <w:r>
        <w:separator/>
      </w:r>
    </w:p>
  </w:endnote>
  <w:endnote w:type="continuationSeparator" w:id="0">
    <w:p w:rsidR="00CA21D0" w:rsidRDefault="00CA21D0" w:rsidP="00CA2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1D0" w:rsidRDefault="00CA21D0" w:rsidP="00CA21D0">
      <w:pPr>
        <w:spacing w:after="0" w:line="240" w:lineRule="auto"/>
      </w:pPr>
      <w:r>
        <w:separator/>
      </w:r>
    </w:p>
  </w:footnote>
  <w:footnote w:type="continuationSeparator" w:id="0">
    <w:p w:rsidR="00CA21D0" w:rsidRDefault="00CA21D0" w:rsidP="00CA21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7EDE"/>
    <w:multiLevelType w:val="hybridMultilevel"/>
    <w:tmpl w:val="A31ABA1C"/>
    <w:lvl w:ilvl="0" w:tplc="E154D0E0">
      <w:start w:val="1"/>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4E24D44"/>
    <w:multiLevelType w:val="hybridMultilevel"/>
    <w:tmpl w:val="FA147880"/>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41283F"/>
    <w:multiLevelType w:val="hybridMultilevel"/>
    <w:tmpl w:val="990A9222"/>
    <w:lvl w:ilvl="0" w:tplc="2F9003FE">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20019DC"/>
    <w:multiLevelType w:val="hybridMultilevel"/>
    <w:tmpl w:val="A544C66C"/>
    <w:lvl w:ilvl="0" w:tplc="AB7A07DA">
      <w:start w:val="1"/>
      <w:numFmt w:val="decimal"/>
      <w:lvlText w:val="%1."/>
      <w:lvlJc w:val="left"/>
      <w:pPr>
        <w:ind w:left="720" w:hanging="360"/>
      </w:pPr>
      <w:rPr>
        <w:b/>
        <w:sz w:val="28"/>
        <w:szCs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5BBF7184"/>
    <w:multiLevelType w:val="hybridMultilevel"/>
    <w:tmpl w:val="67F810A0"/>
    <w:lvl w:ilvl="0" w:tplc="E154D0E0">
      <w:start w:val="1"/>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CB55A25"/>
    <w:multiLevelType w:val="hybridMultilevel"/>
    <w:tmpl w:val="83EC5B4C"/>
    <w:lvl w:ilvl="0" w:tplc="7CF0A5A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6324393F"/>
    <w:multiLevelType w:val="hybridMultilevel"/>
    <w:tmpl w:val="BDC84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BC"/>
    <w:rsid w:val="00003F60"/>
    <w:rsid w:val="00014511"/>
    <w:rsid w:val="00067AB5"/>
    <w:rsid w:val="00094178"/>
    <w:rsid w:val="00114EB5"/>
    <w:rsid w:val="00186146"/>
    <w:rsid w:val="00216323"/>
    <w:rsid w:val="002276D4"/>
    <w:rsid w:val="003846AB"/>
    <w:rsid w:val="003E1919"/>
    <w:rsid w:val="004D39FA"/>
    <w:rsid w:val="00571703"/>
    <w:rsid w:val="0058438D"/>
    <w:rsid w:val="005A5ABA"/>
    <w:rsid w:val="005D54BC"/>
    <w:rsid w:val="00614DEF"/>
    <w:rsid w:val="00667536"/>
    <w:rsid w:val="006768BA"/>
    <w:rsid w:val="006B5334"/>
    <w:rsid w:val="006F25CC"/>
    <w:rsid w:val="007336D2"/>
    <w:rsid w:val="007379DC"/>
    <w:rsid w:val="007D159D"/>
    <w:rsid w:val="007F0B7D"/>
    <w:rsid w:val="00810D9C"/>
    <w:rsid w:val="0086401A"/>
    <w:rsid w:val="00956947"/>
    <w:rsid w:val="00A6051F"/>
    <w:rsid w:val="00A623EE"/>
    <w:rsid w:val="00A947D5"/>
    <w:rsid w:val="00AE6C47"/>
    <w:rsid w:val="00AE7993"/>
    <w:rsid w:val="00B14474"/>
    <w:rsid w:val="00B41F57"/>
    <w:rsid w:val="00CA21D0"/>
    <w:rsid w:val="00CF63B2"/>
    <w:rsid w:val="00DE53D3"/>
    <w:rsid w:val="00E1221C"/>
    <w:rsid w:val="00E5335E"/>
    <w:rsid w:val="00EE4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b">
    <w:name w:val="Normal (Web)"/>
    <w:aliases w:val="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1"/>
    <w:basedOn w:val="a"/>
    <w:link w:val="ac"/>
    <w:unhideWhenUsed/>
    <w:qFormat/>
    <w:rsid w:val="004D39FA"/>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c">
    <w:name w:val="Обычный (веб) Знак"/>
    <w:aliases w:val="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b"/>
    <w:rsid w:val="004D39FA"/>
    <w:rPr>
      <w:rFonts w:ascii="Times New Roman" w:eastAsia="Times New Roman" w:hAnsi="Times New Roman" w:cs="Times New Roman"/>
      <w:sz w:val="24"/>
      <w:szCs w:val="24"/>
      <w:lang w:val="ru-RU"/>
    </w:rPr>
  </w:style>
  <w:style w:type="paragraph" w:styleId="ad">
    <w:name w:val="List Paragraph"/>
    <w:basedOn w:val="a"/>
    <w:uiPriority w:val="34"/>
    <w:qFormat/>
    <w:rsid w:val="00614DEF"/>
    <w:pPr>
      <w:spacing w:after="0" w:line="276" w:lineRule="auto"/>
      <w:ind w:left="720"/>
      <w:jc w:val="both"/>
    </w:pPr>
    <w:rPr>
      <w:rFonts w:ascii="Times New Roman" w:eastAsia="Times New Roman" w:hAnsi="Times New Roman" w:cs="Times New Roman"/>
      <w:sz w:val="24"/>
      <w:szCs w:val="24"/>
      <w:lang w:val="ru-RU" w:eastAsia="en-US"/>
    </w:rPr>
  </w:style>
  <w:style w:type="paragraph" w:styleId="ae">
    <w:name w:val="Balloon Text"/>
    <w:basedOn w:val="a"/>
    <w:link w:val="af"/>
    <w:uiPriority w:val="99"/>
    <w:semiHidden/>
    <w:unhideWhenUsed/>
    <w:rsid w:val="0086401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6401A"/>
    <w:rPr>
      <w:rFonts w:ascii="Segoe UI" w:hAnsi="Segoe UI" w:cs="Segoe UI"/>
      <w:sz w:val="18"/>
      <w:szCs w:val="18"/>
    </w:rPr>
  </w:style>
  <w:style w:type="paragraph" w:customStyle="1" w:styleId="10">
    <w:name w:val="Звичайний1"/>
    <w:rsid w:val="00A947D5"/>
    <w:pPr>
      <w:spacing w:after="0" w:line="240" w:lineRule="auto"/>
    </w:pPr>
    <w:rPr>
      <w:sz w:val="20"/>
      <w:szCs w:val="20"/>
      <w:lang w:eastAsia="en-US"/>
    </w:rPr>
  </w:style>
  <w:style w:type="paragraph" w:styleId="af0">
    <w:name w:val="No Spacing"/>
    <w:link w:val="af1"/>
    <w:qFormat/>
    <w:rsid w:val="00CA21D0"/>
    <w:pPr>
      <w:spacing w:after="0" w:line="240" w:lineRule="auto"/>
    </w:pPr>
    <w:rPr>
      <w:rFonts w:cs="Times New Roman"/>
      <w:lang w:val="ru-RU" w:eastAsia="en-US"/>
    </w:rPr>
  </w:style>
  <w:style w:type="character" w:customStyle="1" w:styleId="af1">
    <w:name w:val="Без интервала Знак"/>
    <w:link w:val="af0"/>
    <w:rsid w:val="00CA21D0"/>
    <w:rPr>
      <w:rFonts w:cs="Times New Roman"/>
      <w:lang w:val="ru-RU" w:eastAsia="en-US"/>
    </w:rPr>
  </w:style>
  <w:style w:type="paragraph" w:customStyle="1" w:styleId="xfmc1">
    <w:name w:val="xfmc1"/>
    <w:basedOn w:val="a"/>
    <w:rsid w:val="00CA21D0"/>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2">
    <w:name w:val="header"/>
    <w:basedOn w:val="a"/>
    <w:link w:val="af3"/>
    <w:uiPriority w:val="99"/>
    <w:unhideWhenUsed/>
    <w:rsid w:val="00CA21D0"/>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CA21D0"/>
  </w:style>
  <w:style w:type="paragraph" w:styleId="af4">
    <w:name w:val="footer"/>
    <w:basedOn w:val="a"/>
    <w:link w:val="af5"/>
    <w:uiPriority w:val="99"/>
    <w:unhideWhenUsed/>
    <w:rsid w:val="00CA21D0"/>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CA21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b">
    <w:name w:val="Normal (Web)"/>
    <w:aliases w:val="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1"/>
    <w:basedOn w:val="a"/>
    <w:link w:val="ac"/>
    <w:unhideWhenUsed/>
    <w:qFormat/>
    <w:rsid w:val="004D39FA"/>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c">
    <w:name w:val="Обычный (веб) Знак"/>
    <w:aliases w:val="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b"/>
    <w:rsid w:val="004D39FA"/>
    <w:rPr>
      <w:rFonts w:ascii="Times New Roman" w:eastAsia="Times New Roman" w:hAnsi="Times New Roman" w:cs="Times New Roman"/>
      <w:sz w:val="24"/>
      <w:szCs w:val="24"/>
      <w:lang w:val="ru-RU"/>
    </w:rPr>
  </w:style>
  <w:style w:type="paragraph" w:styleId="ad">
    <w:name w:val="List Paragraph"/>
    <w:basedOn w:val="a"/>
    <w:uiPriority w:val="34"/>
    <w:qFormat/>
    <w:rsid w:val="00614DEF"/>
    <w:pPr>
      <w:spacing w:after="0" w:line="276" w:lineRule="auto"/>
      <w:ind w:left="720"/>
      <w:jc w:val="both"/>
    </w:pPr>
    <w:rPr>
      <w:rFonts w:ascii="Times New Roman" w:eastAsia="Times New Roman" w:hAnsi="Times New Roman" w:cs="Times New Roman"/>
      <w:sz w:val="24"/>
      <w:szCs w:val="24"/>
      <w:lang w:val="ru-RU" w:eastAsia="en-US"/>
    </w:rPr>
  </w:style>
  <w:style w:type="paragraph" w:styleId="ae">
    <w:name w:val="Balloon Text"/>
    <w:basedOn w:val="a"/>
    <w:link w:val="af"/>
    <w:uiPriority w:val="99"/>
    <w:semiHidden/>
    <w:unhideWhenUsed/>
    <w:rsid w:val="0086401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6401A"/>
    <w:rPr>
      <w:rFonts w:ascii="Segoe UI" w:hAnsi="Segoe UI" w:cs="Segoe UI"/>
      <w:sz w:val="18"/>
      <w:szCs w:val="18"/>
    </w:rPr>
  </w:style>
  <w:style w:type="paragraph" w:customStyle="1" w:styleId="10">
    <w:name w:val="Звичайний1"/>
    <w:rsid w:val="00A947D5"/>
    <w:pPr>
      <w:spacing w:after="0" w:line="240" w:lineRule="auto"/>
    </w:pPr>
    <w:rPr>
      <w:sz w:val="20"/>
      <w:szCs w:val="20"/>
      <w:lang w:eastAsia="en-US"/>
    </w:rPr>
  </w:style>
  <w:style w:type="paragraph" w:styleId="af0">
    <w:name w:val="No Spacing"/>
    <w:link w:val="af1"/>
    <w:qFormat/>
    <w:rsid w:val="00CA21D0"/>
    <w:pPr>
      <w:spacing w:after="0" w:line="240" w:lineRule="auto"/>
    </w:pPr>
    <w:rPr>
      <w:rFonts w:cs="Times New Roman"/>
      <w:lang w:val="ru-RU" w:eastAsia="en-US"/>
    </w:rPr>
  </w:style>
  <w:style w:type="character" w:customStyle="1" w:styleId="af1">
    <w:name w:val="Без интервала Знак"/>
    <w:link w:val="af0"/>
    <w:rsid w:val="00CA21D0"/>
    <w:rPr>
      <w:rFonts w:cs="Times New Roman"/>
      <w:lang w:val="ru-RU" w:eastAsia="en-US"/>
    </w:rPr>
  </w:style>
  <w:style w:type="paragraph" w:customStyle="1" w:styleId="xfmc1">
    <w:name w:val="xfmc1"/>
    <w:basedOn w:val="a"/>
    <w:rsid w:val="00CA21D0"/>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2">
    <w:name w:val="header"/>
    <w:basedOn w:val="a"/>
    <w:link w:val="af3"/>
    <w:uiPriority w:val="99"/>
    <w:unhideWhenUsed/>
    <w:rsid w:val="00CA21D0"/>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CA21D0"/>
  </w:style>
  <w:style w:type="paragraph" w:styleId="af4">
    <w:name w:val="footer"/>
    <w:basedOn w:val="a"/>
    <w:link w:val="af5"/>
    <w:uiPriority w:val="99"/>
    <w:unhideWhenUsed/>
    <w:rsid w:val="00CA21D0"/>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CA2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1403</Words>
  <Characters>7998</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Bugaiova Liliia</dc:creator>
  <cp:lastModifiedBy>Пользователь</cp:lastModifiedBy>
  <cp:revision>5</cp:revision>
  <cp:lastPrinted>2020-10-13T09:29:00Z</cp:lastPrinted>
  <dcterms:created xsi:type="dcterms:W3CDTF">2023-01-09T09:10:00Z</dcterms:created>
  <dcterms:modified xsi:type="dcterms:W3CDTF">2023-01-09T14:44:00Z</dcterms:modified>
</cp:coreProperties>
</file>