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rFonts w:ascii="Times New Roman" w:hAnsi="Times New Roman" w:cs="Times New Roman"/>
          <w:b/>
          <w:b/>
          <w:bCs/>
          <w:sz w:val="32"/>
          <w:szCs w:val="36"/>
          <w:u w:val="single"/>
          <w:lang w:val="uk-UA"/>
        </w:rPr>
      </w:pPr>
      <w:r>
        <w:rPr>
          <w:rFonts w:cs="Times New Roman" w:ascii="Times New Roman" w:hAnsi="Times New Roman"/>
          <w:b/>
          <w:bCs/>
          <w:sz w:val="32"/>
          <w:szCs w:val="36"/>
          <w:u w:val="single"/>
          <w:lang w:val="uk-UA"/>
        </w:rPr>
      </w:r>
    </w:p>
    <w:p>
      <w:pPr>
        <w:pStyle w:val="Normal"/>
        <w:widowControl w:val="false"/>
        <w:jc w:val="center"/>
        <w:textAlignment w:val="baseline"/>
        <w:rPr>
          <w:rFonts w:ascii="Times New Roman" w:hAnsi="Times New Roman" w:cs="Tahoma"/>
          <w:b/>
          <w:b/>
          <w:color w:val="000000"/>
          <w:szCs w:val="20"/>
          <w:lang w:val="uk-UA" w:eastAsia="zh-CN"/>
        </w:rPr>
      </w:pPr>
      <w:r>
        <w:rPr/>
        <w:drawing>
          <wp:inline distT="0" distB="0" distL="0" distR="0">
            <wp:extent cx="487680" cy="646430"/>
            <wp:effectExtent l="0" t="0" r="0" b="0"/>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rcRect l="-148" t="-112" r="-148" b="-112"/>
                    <a:stretch>
                      <a:fillRect/>
                    </a:stretch>
                  </pic:blipFill>
                  <pic:spPr bwMode="auto">
                    <a:xfrm>
                      <a:off x="0" y="0"/>
                      <a:ext cx="487680" cy="646430"/>
                    </a:xfrm>
                    <a:prstGeom prst="rect">
                      <a:avLst/>
                    </a:prstGeom>
                  </pic:spPr>
                </pic:pic>
              </a:graphicData>
            </a:graphic>
          </wp:inline>
        </w:drawing>
      </w:r>
    </w:p>
    <w:p>
      <w:pPr>
        <w:pStyle w:val="Normal"/>
        <w:widowControl w:val="false"/>
        <w:jc w:val="right"/>
        <w:textAlignment w:val="baseline"/>
        <w:rPr>
          <w:rFonts w:ascii="Times New Roman" w:hAnsi="Times New Roman" w:cs="Tahoma"/>
          <w:b/>
          <w:b/>
          <w:color w:val="000000"/>
          <w:szCs w:val="20"/>
          <w:lang w:val="uk-UA" w:eastAsia="zh-CN"/>
        </w:rPr>
      </w:pPr>
      <w:r>
        <w:rPr>
          <w:rFonts w:cs="Tahoma" w:ascii="Times New Roman" w:hAnsi="Times New Roman"/>
          <w:b/>
          <w:color w:val="000000"/>
          <w:szCs w:val="20"/>
          <w:lang w:val="uk-UA" w:eastAsia="zh-CN"/>
        </w:rPr>
      </w:r>
    </w:p>
    <w:p>
      <w:pPr>
        <w:pStyle w:val="Normal"/>
        <w:suppressAutoHyphens w:val="false"/>
        <w:spacing w:lineRule="auto" w:line="259"/>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УКРАЇНА</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ДОНЕЦЬКА ОБЛАСТЬ</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Комунальне комерційне підприємство</w:t>
      </w:r>
    </w:p>
    <w:p>
      <w:pPr>
        <w:pStyle w:val="Normal"/>
        <w:suppressAutoHyphens w:val="false"/>
        <w:jc w:val="center"/>
        <w:rPr>
          <w:rFonts w:ascii="Times New Roman" w:hAnsi="Times New Roman" w:eastAsia="Calibri" w:cs="Times New Roman"/>
          <w:b/>
          <w:b/>
          <w:kern w:val="0"/>
          <w:sz w:val="28"/>
          <w:szCs w:val="28"/>
          <w:lang w:eastAsia="en-US" w:bidi="ar-SA"/>
        </w:rPr>
      </w:pPr>
      <w:r>
        <w:rPr>
          <w:rFonts w:eastAsia="Calibri" w:cs="Times New Roman" w:ascii="Times New Roman" w:hAnsi="Times New Roman"/>
          <w:b/>
          <w:kern w:val="0"/>
          <w:sz w:val="28"/>
          <w:szCs w:val="28"/>
          <w:lang w:eastAsia="en-US" w:bidi="ar-SA"/>
        </w:rPr>
        <w:t>Маріупольської міської ради «м.ЄХАБ»</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87500, м. Маріуполь, пр. Миру, 70</w:t>
      </w:r>
    </w:p>
    <w:p>
      <w:pPr>
        <w:pStyle w:val="Normal"/>
        <w:suppressAutoHyphens w:val="false"/>
        <w:jc w:val="center"/>
        <w:rPr>
          <w:rFonts w:ascii="Times New Roman" w:hAnsi="Times New Roman" w:eastAsia="Calibri" w:cs="Times New Roman"/>
          <w:b/>
          <w:b/>
          <w:kern w:val="0"/>
          <w:sz w:val="24"/>
          <w:lang w:eastAsia="en-US" w:bidi="ar-SA"/>
        </w:rPr>
      </w:pPr>
      <w:r>
        <w:rPr>
          <w:rFonts w:eastAsia="Calibri" w:cs="Times New Roman" w:ascii="Times New Roman" w:hAnsi="Times New Roman"/>
          <w:b/>
          <w:kern w:val="0"/>
          <w:sz w:val="24"/>
          <w:lang w:eastAsia="en-US" w:bidi="ar-SA"/>
        </w:rPr>
        <w:t>ЄДРПОУ: 42815794</w:t>
      </w:r>
    </w:p>
    <w:p>
      <w:pPr>
        <w:pStyle w:val="Normal"/>
        <w:suppressAutoHyphens w:val="false"/>
        <w:jc w:val="center"/>
        <w:rPr>
          <w:rFonts w:ascii="Times New Roman" w:hAnsi="Times New Roman" w:eastAsia="Calibri" w:cs="Times New Roman"/>
          <w:b/>
          <w:b/>
          <w:kern w:val="0"/>
          <w:sz w:val="24"/>
          <w:lang w:val="en-US" w:eastAsia="en-US" w:bidi="ar-SA"/>
        </w:rPr>
      </w:pPr>
      <w:r>
        <w:rPr>
          <w:rFonts w:eastAsia="Calibri" w:cs="Times New Roman" w:ascii="Times New Roman" w:hAnsi="Times New Roman"/>
          <w:b/>
          <w:kern w:val="0"/>
          <w:sz w:val="24"/>
          <w:lang w:eastAsia="en-US" w:bidi="ar-SA"/>
        </w:rPr>
        <w:t>веб</w:t>
      </w:r>
      <w:r>
        <w:rPr>
          <w:rFonts w:eastAsia="Calibri" w:cs="Times New Roman" w:ascii="Times New Roman" w:hAnsi="Times New Roman"/>
          <w:b/>
          <w:kern w:val="0"/>
          <w:sz w:val="24"/>
          <w:lang w:val="en-US" w:eastAsia="en-US" w:bidi="ar-SA"/>
        </w:rPr>
        <w:t>-</w:t>
      </w:r>
      <w:r>
        <w:rPr>
          <w:rFonts w:eastAsia="Calibri" w:cs="Times New Roman" w:ascii="Times New Roman" w:hAnsi="Times New Roman"/>
          <w:b/>
          <w:kern w:val="0"/>
          <w:sz w:val="24"/>
          <w:lang w:eastAsia="en-US" w:bidi="ar-SA"/>
        </w:rPr>
        <w:t>сайт</w:t>
      </w:r>
      <w:r>
        <w:rPr>
          <w:rFonts w:eastAsia="Calibri" w:cs="Times New Roman" w:ascii="Times New Roman" w:hAnsi="Times New Roman"/>
          <w:b/>
          <w:kern w:val="0"/>
          <w:sz w:val="24"/>
          <w:lang w:val="en-US" w:eastAsia="en-US" w:bidi="ar-SA"/>
        </w:rPr>
        <w:t>: mistomariupol.com.ua</w:t>
      </w:r>
    </w:p>
    <w:p>
      <w:pPr>
        <w:pStyle w:val="Normal"/>
        <w:suppressAutoHyphens w:val="false"/>
        <w:jc w:val="center"/>
        <w:rPr>
          <w:rFonts w:ascii="Times New Roman" w:hAnsi="Times New Roman" w:eastAsia="Calibri" w:cs="Times New Roman"/>
          <w:kern w:val="0"/>
          <w:sz w:val="24"/>
          <w:lang w:val="de-DE" w:eastAsia="en-US" w:bidi="ar-SA"/>
        </w:rPr>
      </w:pPr>
      <w:r>
        <w:rPr>
          <w:rFonts w:eastAsia="Calibri" w:cs="Times New Roman" w:ascii="Times New Roman" w:hAnsi="Times New Roman"/>
          <w:b/>
          <w:kern w:val="0"/>
          <w:sz w:val="24"/>
          <w:lang w:val="de-DE" w:eastAsia="en-US" w:bidi="ar-SA"/>
        </w:rPr>
        <w:t xml:space="preserve">e-mail: </w:t>
      </w:r>
      <w:hyperlink r:id="rId3">
        <w:r>
          <w:rPr>
            <w:rFonts w:eastAsia="Calibri" w:cs="Times New Roman" w:ascii="Times New Roman" w:hAnsi="Times New Roman"/>
            <w:b/>
            <w:kern w:val="0"/>
            <w:sz w:val="24"/>
            <w:u w:val="single"/>
            <w:lang w:val="de-DE" w:eastAsia="en-US" w:bidi="ar-SA"/>
          </w:rPr>
          <w:t>m.ehub@ukr.net</w:t>
        </w:r>
      </w:hyperlink>
      <w:r>
        <w:rPr>
          <w:rFonts w:eastAsia="Calibri" w:cs="Times New Roman" w:ascii="Times New Roman" w:hAnsi="Times New Roman"/>
          <w:b/>
          <w:kern w:val="0"/>
          <w:sz w:val="24"/>
          <w:lang w:val="de-DE" w:eastAsia="en-US" w:bidi="ar-SA"/>
        </w:rPr>
        <w:t xml:space="preserve"> </w:t>
      </w:r>
    </w:p>
    <w:p>
      <w:pPr>
        <w:pStyle w:val="Normal"/>
        <w:tabs>
          <w:tab w:val="clear" w:pos="708"/>
          <w:tab w:val="left" w:pos="4320" w:leader="none"/>
        </w:tabs>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bl>
      <w:tblPr>
        <w:tblW w:w="9571" w:type="dxa"/>
        <w:jc w:val="left"/>
        <w:tblInd w:w="0" w:type="dxa"/>
        <w:tblLayout w:type="fixed"/>
        <w:tblCellMar>
          <w:top w:w="0" w:type="dxa"/>
          <w:left w:w="108" w:type="dxa"/>
          <w:bottom w:w="0" w:type="dxa"/>
          <w:right w:w="108" w:type="dxa"/>
        </w:tblCellMar>
        <w:tblLook w:val="0000"/>
      </w:tblPr>
      <w:tblGrid>
        <w:gridCol w:w="4424"/>
        <w:gridCol w:w="5146"/>
      </w:tblGrid>
      <w:tr>
        <w:trPr/>
        <w:tc>
          <w:tcPr>
            <w:tcW w:w="4424" w:type="dxa"/>
            <w:tcBorders/>
          </w:tcPr>
          <w:p>
            <w:pPr>
              <w:pStyle w:val="Normal"/>
              <w:widowControl w:val="false"/>
              <w:snapToGrid w:val="false"/>
              <w:spacing w:lineRule="atLeast" w:line="0"/>
              <w:rPr>
                <w:rFonts w:ascii="Times New Roman" w:hAnsi="Times New Roman" w:cs="Times New Roman"/>
                <w:b/>
                <w:b/>
                <w:bCs/>
                <w:sz w:val="17"/>
                <w:lang w:val="uk-UA"/>
              </w:rPr>
            </w:pPr>
            <w:r>
              <w:rPr>
                <w:rFonts w:cs="Times New Roman" w:ascii="Times New Roman" w:hAnsi="Times New Roman"/>
                <w:b/>
                <w:bCs/>
                <w:sz w:val="17"/>
                <w:lang w:val="uk-UA"/>
              </w:rPr>
            </w:r>
          </w:p>
        </w:tc>
        <w:tc>
          <w:tcPr>
            <w:tcW w:w="5146" w:type="dxa"/>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
                <w:bCs/>
                <w:sz w:val="24"/>
                <w:lang w:val="uk-UA"/>
              </w:rPr>
              <w:t>ЗАТВЕРДЖЕНО:</w:t>
            </w:r>
          </w:p>
          <w:p>
            <w:pPr>
              <w:pStyle w:val="Normal"/>
              <w:widowControl w:val="false"/>
              <w:spacing w:lineRule="atLeast" w:line="0"/>
              <w:rPr>
                <w:rFonts w:ascii="Times New Roman" w:hAnsi="Times New Roman" w:cs="Times New Roman"/>
                <w:bCs/>
                <w:color w:val="000000"/>
                <w:sz w:val="24"/>
                <w:shd w:fill="FFFFFF" w:val="clear"/>
                <w:lang w:val="uk-UA"/>
              </w:rPr>
            </w:pPr>
            <w:r>
              <w:rPr>
                <w:rFonts w:cs="Times New Roman" w:ascii="Times New Roman" w:hAnsi="Times New Roman"/>
                <w:bCs/>
                <w:sz w:val="24"/>
                <w:lang w:val="uk-UA"/>
              </w:rPr>
              <w:t>Рішенням уповноваженої/відповідальної особи</w:t>
            </w:r>
            <w:r>
              <w:rPr>
                <w:rFonts w:cs="Times New Roman" w:ascii="Times New Roman" w:hAnsi="Times New Roman"/>
                <w:b/>
                <w:bCs/>
                <w:sz w:val="24"/>
                <w:lang w:val="uk-UA"/>
              </w:rPr>
              <w:t xml:space="preserve"> </w:t>
            </w:r>
            <w:r>
              <w:rPr>
                <w:rFonts w:cs="Times New Roman" w:ascii="Times New Roman" w:hAnsi="Times New Roman"/>
                <w:bCs/>
                <w:sz w:val="24"/>
                <w:lang w:val="uk-UA"/>
              </w:rPr>
              <w:t>від 18.05.2023 р.</w:t>
            </w:r>
            <w:r>
              <w:rPr>
                <w:rFonts w:cs="Times New Roman" w:ascii="Times New Roman" w:hAnsi="Times New Roman"/>
                <w:bCs/>
                <w:color w:val="000000"/>
                <w:sz w:val="24"/>
                <w:shd w:fill="FFFFFF" w:val="clear"/>
                <w:lang w:val="uk-UA"/>
              </w:rPr>
              <w:t xml:space="preserve"> Протокол № 141</w:t>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r>
          </w:p>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___________________        О. С. Колода</w:t>
            </w:r>
          </w:p>
        </w:tc>
      </w:tr>
    </w:tbl>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spacing w:lineRule="atLeast" w:line="0"/>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Normal"/>
        <w:jc w:val="center"/>
        <w:rPr>
          <w:rFonts w:ascii="Times New Roman" w:hAnsi="Times New Roman" w:cs="Times New Roman"/>
          <w:b/>
          <w:b/>
          <w:bCs/>
          <w:sz w:val="40"/>
          <w:szCs w:val="40"/>
          <w:lang w:val="uk-UA"/>
        </w:rPr>
      </w:pPr>
      <w:r>
        <w:rPr>
          <w:rFonts w:cs="Times New Roman" w:ascii="Times New Roman" w:hAnsi="Times New Roman"/>
          <w:b/>
          <w:bCs/>
          <w:sz w:val="40"/>
          <w:szCs w:val="40"/>
          <w:lang w:val="uk-UA"/>
        </w:rPr>
        <w:t>Відкриті торги</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6"/>
          <w:szCs w:val="36"/>
          <w:lang w:val="uk-UA"/>
        </w:rPr>
        <w:t>на закупівлю:</w:t>
      </w:r>
    </w:p>
    <w:p>
      <w:pPr>
        <w:pStyle w:val="Normal"/>
        <w:jc w:val="center"/>
        <w:rPr>
          <w:rFonts w:ascii="Times New Roman" w:hAnsi="Times New Roman" w:cs="Times New Roman"/>
          <w:b/>
          <w:b/>
          <w:bCs/>
          <w:sz w:val="32"/>
          <w:szCs w:val="32"/>
          <w:lang w:val="uk-UA"/>
        </w:rPr>
      </w:pPr>
      <w:r>
        <w:rPr>
          <w:rFonts w:cs="Times New Roman" w:ascii="Times New Roman" w:hAnsi="Times New Roman"/>
          <w:b/>
          <w:bCs/>
          <w:sz w:val="32"/>
          <w:szCs w:val="32"/>
          <w:lang w:val="uk-UA"/>
        </w:rPr>
      </w:r>
    </w:p>
    <w:p>
      <w:pPr>
        <w:pStyle w:val="121"/>
        <w:jc w:val="center"/>
        <w:rPr>
          <w:rFonts w:ascii="Times New Roman" w:hAnsi="Times New Roman" w:cs="Times New Roman"/>
          <w:b/>
          <w:b/>
          <w:sz w:val="32"/>
          <w:szCs w:val="32"/>
          <w:lang w:val="uk-UA"/>
        </w:rPr>
      </w:pPr>
      <w:r>
        <w:rPr>
          <w:rFonts w:cs="Times New Roman" w:ascii="Times New Roman" w:hAnsi="Times New Roman"/>
          <w:b/>
          <w:sz w:val="32"/>
          <w:szCs w:val="32"/>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jc w:val="center"/>
        <w:rPr>
          <w:rFonts w:ascii="Times New Roman" w:hAnsi="Times New Roman" w:cs="Times New Roman"/>
          <w:sz w:val="32"/>
          <w:szCs w:val="32"/>
          <w:lang w:val="uk-UA"/>
        </w:rPr>
      </w:pPr>
      <w:r>
        <w:rPr>
          <w:rFonts w:cs="Times New Roman" w:ascii="Times New Roman" w:hAnsi="Times New Roman"/>
          <w:sz w:val="32"/>
          <w:szCs w:val="32"/>
          <w:lang w:val="uk-UA"/>
        </w:rPr>
      </w:r>
    </w:p>
    <w:p>
      <w:pPr>
        <w:pStyle w:val="121"/>
        <w:jc w:val="center"/>
        <w:rPr>
          <w:rFonts w:ascii="Times New Roman" w:hAnsi="Times New Roman" w:cs="Times New Roman"/>
          <w:b/>
          <w:b/>
          <w:sz w:val="36"/>
          <w:szCs w:val="36"/>
          <w:lang w:val="uk-UA"/>
        </w:rPr>
      </w:pPr>
      <w:r>
        <w:rPr>
          <w:rFonts w:cs="Times New Roman" w:ascii="Times New Roman" w:hAnsi="Times New Roman"/>
          <w:b/>
          <w:sz w:val="36"/>
          <w:szCs w:val="36"/>
          <w:lang w:val="uk-UA"/>
        </w:rPr>
        <w:t>Код ДК 021-2015: 55510000-8 - Послуги їдалень</w:t>
      </w:r>
    </w:p>
    <w:tbl>
      <w:tblPr>
        <w:tblW w:w="10144" w:type="dxa"/>
        <w:jc w:val="left"/>
        <w:tblInd w:w="109" w:type="dxa"/>
        <w:tblLayout w:type="fixed"/>
        <w:tblCellMar>
          <w:top w:w="0" w:type="dxa"/>
          <w:left w:w="108" w:type="dxa"/>
          <w:bottom w:w="0" w:type="dxa"/>
          <w:right w:w="108" w:type="dxa"/>
        </w:tblCellMar>
        <w:tblLook w:val="0000"/>
      </w:tblPr>
      <w:tblGrid>
        <w:gridCol w:w="10144"/>
      </w:tblGrid>
      <w:tr>
        <w:trPr/>
        <w:tc>
          <w:tcPr>
            <w:tcW w:w="10144" w:type="dxa"/>
            <w:tcBorders/>
          </w:tcPr>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snapToGrid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32"/>
                <w:szCs w:val="28"/>
                <w:lang w:val="uk-UA"/>
              </w:rPr>
              <w:t>ТЕНДЕРНА ДОКУМЕНТАЦІЯ</w:t>
            </w:r>
          </w:p>
          <w:p>
            <w:pPr>
              <w:pStyle w:val="Normal"/>
              <w:widowControl w:val="false"/>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c>
      </w:tr>
    </w:tbl>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2023</w:t>
      </w:r>
    </w:p>
    <w:p>
      <w:pPr>
        <w:pStyle w:val="Normal"/>
        <w:spacing w:lineRule="atLeast" w:line="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tbl>
      <w:tblPr>
        <w:tblW w:w="10372" w:type="dxa"/>
        <w:jc w:val="left"/>
        <w:tblInd w:w="-582" w:type="dxa"/>
        <w:tblLayout w:type="fixed"/>
        <w:tblCellMar>
          <w:top w:w="30" w:type="dxa"/>
          <w:left w:w="30" w:type="dxa"/>
          <w:bottom w:w="30" w:type="dxa"/>
          <w:right w:w="30" w:type="dxa"/>
        </w:tblCellMar>
        <w:tblLook w:val="0000"/>
      </w:tblPr>
      <w:tblGrid>
        <w:gridCol w:w="426"/>
        <w:gridCol w:w="2840"/>
        <w:gridCol w:w="7106"/>
      </w:tblGrid>
      <w:tr>
        <w:trPr>
          <w:trHeight w:val="496" w:hRule="atLeast"/>
        </w:trPr>
        <w:tc>
          <w:tcPr>
            <w:tcW w:w="426" w:type="dxa"/>
            <w:tcBorders>
              <w:top w:val="single" w:sz="4" w:space="0" w:color="000000"/>
              <w:left w:val="single" w:sz="4" w:space="0" w:color="000000"/>
              <w:bottom w:val="single" w:sz="4" w:space="0" w:color="000000"/>
            </w:tcBorders>
            <w:shd w:color="auto" w:fill="BFBFB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з/п</w:t>
            </w:r>
          </w:p>
        </w:tc>
        <w:tc>
          <w:tcPr>
            <w:tcW w:w="994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tLeast" w:line="0"/>
              <w:jc w:val="center"/>
              <w:rPr>
                <w:lang w:val="uk-UA"/>
              </w:rPr>
            </w:pPr>
            <w:r>
              <w:rPr>
                <w:rFonts w:cs="Times New Roman" w:ascii="Times New Roman" w:hAnsi="Times New Roman"/>
                <w:b/>
                <w:sz w:val="24"/>
                <w:lang w:val="uk-UA"/>
              </w:rPr>
              <w:t>Розділ І. Загальні положення</w:t>
            </w:r>
          </w:p>
        </w:tc>
      </w:tr>
      <w:tr>
        <w:trPr>
          <w:trHeight w:val="352"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jc w:val="center"/>
              <w:rPr>
                <w:rFonts w:ascii="Times New Roman" w:hAnsi="Times New Roman" w:cs="Times New Roman"/>
                <w:sz w:val="24"/>
                <w:lang w:val="uk-UA"/>
              </w:rPr>
            </w:pPr>
            <w:r>
              <w:rPr>
                <w:rFonts w:cs="Times New Roman" w:ascii="Times New Roman" w:hAnsi="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center"/>
              <w:rPr>
                <w:lang w:val="uk-UA"/>
              </w:rPr>
            </w:pPr>
            <w:r>
              <w:rPr>
                <w:rFonts w:cs="Times New Roman" w:ascii="Times New Roman" w:hAnsi="Times New Roman"/>
                <w:sz w:val="24"/>
                <w:lang w:val="uk-UA"/>
              </w:rPr>
              <w:t>3</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lang w:val="uk-UA"/>
              </w:rPr>
            </w:pPr>
            <w:r>
              <w:rPr>
                <w:rFonts w:cs="Times New Roman" w:ascii="Times New Roman" w:hAnsi="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trPr>
          <w:trHeight w:val="437"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iCs/>
                <w:sz w:val="24"/>
                <w:shd w:fill="FFFFFF" w:val="clear"/>
                <w:lang w:val="uk-UA"/>
              </w:rPr>
            </w:pPr>
            <w:r>
              <w:rPr>
                <w:rFonts w:cs="Times New Roman" w:ascii="Times New Roman" w:hAnsi="Times New Roman"/>
                <w:b/>
                <w:sz w:val="24"/>
                <w:lang w:val="uk-UA"/>
              </w:rPr>
              <w:t>Повне найменування</w:t>
            </w:r>
            <w:r>
              <w:rPr>
                <w:rFonts w:cs="Times New Roman" w:ascii="Times New Roman" w:hAnsi="Times New Roman"/>
                <w:b/>
                <w:iCs/>
                <w:sz w:val="24"/>
                <w:shd w:fill="FFFFFF" w:val="clear"/>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lang w:val="uk-UA"/>
              </w:rPr>
            </w:pPr>
            <w:r>
              <w:rPr>
                <w:rFonts w:cs="Times New Roman" w:ascii="Times New Roman" w:hAnsi="Times New Roman"/>
                <w:iCs/>
                <w:color w:val="000000"/>
                <w:sz w:val="24"/>
                <w:shd w:fill="FFFFFF" w:val="clear"/>
                <w:lang w:val="uk-UA"/>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314"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2.2</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jc w:val="both"/>
              <w:rPr/>
            </w:pPr>
            <w:r>
              <w:rPr>
                <w:rFonts w:cs="Times New Roman" w:ascii="Times New Roman" w:hAnsi="Times New Roman"/>
                <w:sz w:val="24"/>
                <w:lang w:val="uk-UA"/>
              </w:rPr>
              <w:t>Україна, 87500, Донецька обл., м. Маріуполь, проспект Миру, 70</w:t>
            </w:r>
          </w:p>
        </w:tc>
      </w:tr>
      <w:tr>
        <w:trPr>
          <w:trHeight w:val="496"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color w:val="000000"/>
                <w:sz w:val="24"/>
                <w:lang w:val="uk-UA" w:eastAsia="ar-SA" w:bidi="ar-SA"/>
              </w:rPr>
            </w:pPr>
            <w:r>
              <w:rPr>
                <w:rFonts w:cs="Times New Roman" w:ascii="Times New Roman" w:hAnsi="Times New Roman"/>
                <w:b/>
                <w:sz w:val="24"/>
                <w:lang w:val="uk-UA"/>
              </w:rPr>
              <w:t>2.3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 з питань, пов’язаних з наданням консультацій учасникам торгів щодо технічних характеристик предмета закупівлі</w:t>
            </w:r>
          </w:p>
        </w:tc>
      </w:tr>
      <w:tr>
        <w:trPr>
          <w:trHeight w:val="228"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lang w:val="uk-UA"/>
              </w:rPr>
            </w:pPr>
            <w:r>
              <w:rPr>
                <w:rFonts w:cs="Times New Roman" w:ascii="Times New Roman" w:hAnsi="Times New Roman"/>
                <w:sz w:val="24"/>
                <w:lang w:val="uk-UA"/>
              </w:rPr>
              <w:t>Відкриті торги з особливостями</w:t>
            </w:r>
          </w:p>
        </w:tc>
      </w:tr>
      <w:tr>
        <w:trPr>
          <w:trHeight w:val="289" w:hRule="atLeast"/>
        </w:trPr>
        <w:tc>
          <w:tcPr>
            <w:tcW w:w="4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0"/>
              <w:rPr>
                <w:rFonts w:ascii="Times New Roman" w:hAnsi="Times New Roman" w:cs="Times New Roman"/>
                <w:sz w:val="24"/>
                <w:lang w:val="uk-UA"/>
              </w:rPr>
            </w:pPr>
            <w:r>
              <w:rPr>
                <w:rFonts w:cs="Times New Roman" w:ascii="Times New Roman" w:hAnsi="Times New Roman"/>
                <w:sz w:val="24"/>
                <w:lang w:val="uk-UA"/>
              </w:rPr>
            </w:r>
          </w:p>
        </w:tc>
      </w:tr>
      <w:tr>
        <w:trPr>
          <w:trHeight w:val="621"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Код ДК 021-2015: 55510000-8 - Послуги їдалень</w:t>
            </w:r>
          </w:p>
        </w:tc>
      </w:tr>
      <w:tr>
        <w:trPr>
          <w:trHeight w:val="13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rPr>
                <w:lang w:val="uk-UA"/>
              </w:rPr>
            </w:pPr>
            <w:r>
              <w:rPr>
                <w:rFonts w:cs="Times New Roman" w:ascii="Times New Roman" w:hAnsi="Times New Roman"/>
                <w:sz w:val="24"/>
                <w:lang w:val="uk-UA"/>
              </w:rPr>
              <w:t>Не передбачено</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shd w:fill="FFFFFF" w:val="clear"/>
                <w:lang w:val="uk-UA"/>
              </w:rPr>
            </w:pPr>
            <w:r>
              <w:rPr>
                <w:rFonts w:cs="Times New Roman" w:ascii="Times New Roman" w:hAnsi="Times New Roman"/>
                <w:b/>
                <w:sz w:val="24"/>
                <w:lang w:val="uk-UA"/>
              </w:rPr>
              <w:t>4.3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sz w:val="24"/>
                <w:shd w:fill="FFFFFF" w:val="clear"/>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ДЕРЖАВНА УСТАНОВА "ДИТЯЧИЙ ЗАКЛАД ОЗДОРОВЛЕННЯ ТА ВІДПОЧИНКУ ІМ. ЮЛІЇ РЯБЧИНСЬКОЇ (ВІННИЦЬКА ОБЛ.) НАЦІОНАЛЬНОЇ ПОЛІЦІЇ УКРАЇНИ"</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t>23210, ВІННИЦЬКА ОБЛ., ВІННИЦЬКИЙ Р-Н, СМТ. СТРИЖАВКА</w:t>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b/>
                <w:b/>
                <w:sz w:val="24"/>
                <w:lang w:val="uk-UA"/>
              </w:rPr>
            </w:pPr>
            <w:r>
              <w:rPr>
                <w:rFonts w:cs="Times New Roman" w:ascii="Times New Roman" w:hAnsi="Times New Roman"/>
                <w:b/>
                <w:sz w:val="24"/>
                <w:lang w:val="uk-UA"/>
              </w:rPr>
            </w:r>
          </w:p>
          <w:p>
            <w:pPr>
              <w:pStyle w:val="121"/>
              <w:widowControl w:val="false"/>
              <w:jc w:val="both"/>
              <w:rPr>
                <w:rFonts w:ascii="Times New Roman" w:hAnsi="Times New Roman" w:cs="Times New Roman"/>
                <w:color w:val="000000"/>
                <w:sz w:val="24"/>
                <w:shd w:fill="FFFFFF" w:val="clear"/>
              </w:rPr>
            </w:pPr>
            <w:r>
              <w:rPr>
                <w:rFonts w:cs="Times New Roman" w:ascii="Times New Roman" w:hAnsi="Times New Roman"/>
                <w:b/>
                <w:sz w:val="24"/>
                <w:lang w:val="uk-UA"/>
              </w:rPr>
              <w:t>Кількість: 13920 послуг</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Строк надання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color w:val="000000"/>
              </w:rPr>
            </w:pPr>
            <w:r>
              <w:rPr>
                <w:rFonts w:cs="Times New Roman" w:ascii="Times New Roman" w:hAnsi="Times New Roman"/>
                <w:b/>
                <w:color w:val="000000"/>
                <w:sz w:val="24"/>
                <w:lang w:val="uk-UA"/>
              </w:rPr>
              <w:t>До 29.09.2023 р. включно.</w:t>
            </w:r>
          </w:p>
          <w:p>
            <w:pPr>
              <w:pStyle w:val="121"/>
              <w:widowControl w:val="false"/>
              <w:spacing w:lineRule="atLeast" w:line="0"/>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r>
          </w:p>
          <w:p>
            <w:pPr>
              <w:pStyle w:val="28"/>
              <w:widowControl w:val="false"/>
              <w:jc w:val="both"/>
              <w:rPr>
                <w:lang w:val="uk-UA"/>
              </w:rPr>
            </w:pPr>
            <w:r>
              <w:rP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b/>
                <w:sz w:val="24"/>
                <w:lang w:val="uk-UA"/>
              </w:rPr>
              <w:t>4.5.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shd w:fill="FFFFFF" w:val="clear"/>
                <w:lang w:val="uk-UA"/>
              </w:rPr>
            </w:pPr>
            <w:r>
              <w:rPr>
                <w:rFonts w:cs="Times New Roman" w:ascii="Times New Roman" w:hAnsi="Times New Roman"/>
                <w:b/>
                <w:bCs/>
                <w:sz w:val="24"/>
                <w:lang w:val="uk-UA"/>
              </w:rPr>
              <w:t xml:space="preserve">Розмір бюджетного призначення за кошторисом або очікувана </w:t>
            </w:r>
            <w:r>
              <w:rPr>
                <w:rFonts w:cs="Times New Roman" w:ascii="Times New Roman" w:hAnsi="Times New Roman"/>
                <w:b/>
                <w:bCs/>
                <w:sz w:val="24"/>
                <w:shd w:fill="FFFFFF" w:val="clear"/>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b/>
                <w:sz w:val="24"/>
                <w:shd w:fill="FFFFFF" w:val="clear"/>
                <w:lang w:val="uk-UA"/>
              </w:rPr>
              <w:t>Очікувана вартість закупівлі : 4 849 032,00 грн з ПДВ</w:t>
            </w:r>
          </w:p>
          <w:p>
            <w:pPr>
              <w:pStyle w:val="121"/>
              <w:widowControl w:val="false"/>
              <w:spacing w:lineRule="atLeast" w:line="0"/>
              <w:jc w:val="both"/>
              <w:rPr>
                <w:rFonts w:ascii="Times New Roman" w:hAnsi="Times New Roman" w:cs="Times New Roman"/>
                <w:b/>
                <w:b/>
                <w:sz w:val="24"/>
                <w:shd w:fill="FFFFFF" w:val="clear"/>
                <w:lang w:val="uk-UA"/>
              </w:rPr>
            </w:pPr>
            <w:r>
              <w:rPr>
                <w:rFonts w:cs="Times New Roman" w:ascii="Times New Roman" w:hAnsi="Times New Roman"/>
                <w:b/>
                <w:sz w:val="24"/>
                <w:shd w:fill="FFFFFF" w:val="clear"/>
                <w:lang w:val="uk-UA"/>
              </w:rPr>
            </w:r>
          </w:p>
          <w:p>
            <w:pPr>
              <w:pStyle w:val="121"/>
              <w:widowControl w:val="false"/>
              <w:spacing w:lineRule="atLeast" w:line="0"/>
              <w:jc w:val="both"/>
              <w:rPr>
                <w:rFonts w:ascii="Times New Roman" w:hAnsi="Times New Roman"/>
                <w:b/>
                <w:b/>
                <w:spacing w:val="10"/>
                <w:sz w:val="24"/>
                <w:lang w:val="uk-UA" w:eastAsia="ru-RU"/>
              </w:rPr>
            </w:pPr>
            <w:r>
              <w:rPr>
                <w:rFonts w:ascii="Times New Roman" w:hAnsi="Times New Roman"/>
                <w:b/>
                <w:spacing w:val="10"/>
                <w:sz w:val="24"/>
                <w:lang w:val="uk-UA" w:eastAsia="ru-RU"/>
              </w:rPr>
            </w:r>
          </w:p>
          <w:p>
            <w:pPr>
              <w:pStyle w:val="121"/>
              <w:widowControl w:val="false"/>
              <w:spacing w:lineRule="atLeast" w:line="0"/>
              <w:jc w:val="both"/>
              <w:rPr>
                <w:rFonts w:ascii="Times New Roman" w:hAnsi="Times New Roman" w:cs="Times New Roman"/>
                <w:b/>
                <w:b/>
                <w:color w:val="000000"/>
                <w:spacing w:val="-4"/>
                <w:sz w:val="24"/>
                <w:shd w:fill="FFFFFF" w:val="clear"/>
                <w:lang w:val="uk-UA"/>
              </w:rPr>
            </w:pPr>
            <w:r>
              <w:rPr>
                <w:rFonts w:cs="Times New Roman" w:ascii="Times New Roman" w:hAnsi="Times New Roman"/>
                <w:b/>
                <w:color w:val="000000"/>
                <w:sz w:val="24"/>
                <w:shd w:fill="FFFFFF" w:val="clear"/>
                <w:lang w:val="uk-UA"/>
              </w:rPr>
              <w:t xml:space="preserve">Джерело фінансування: </w:t>
            </w:r>
            <w:r>
              <w:rPr>
                <w:rFonts w:cs="Times New Roman" w:ascii="Times New Roman" w:hAnsi="Times New Roman"/>
                <w:b/>
                <w:color w:val="000000"/>
                <w:spacing w:val="-4"/>
                <w:sz w:val="24"/>
                <w:shd w:fill="FFFFFF" w:val="clear"/>
                <w:lang w:val="uk-UA"/>
              </w:rPr>
              <w:t>кошти місцевого бюджету</w:t>
            </w:r>
          </w:p>
          <w:p>
            <w:pPr>
              <w:pStyle w:val="121"/>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bCs/>
                <w:sz w:val="24"/>
                <w:shd w:fill="FFFFFF" w:val="clear"/>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lang w:val="uk-UA"/>
              </w:rPr>
            </w:pPr>
            <w:r>
              <w:rPr>
                <w:rFonts w:cs="Times New Roman"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Оплата за надані Послуги буде проводитися протягом 15 календарних днів з моменту надання Послуги на підставі Акту наданих послуг. Але, у разі затримки бюджетного фінансування, розрахунок за надані Послуги здійснюється протягом 20 календарних днів з дати отримання </w:t>
            </w:r>
            <w:r>
              <w:rPr>
                <w:rFonts w:cs="Times New Roman" w:ascii="Times New Roman" w:hAnsi="Times New Roman"/>
                <w:bCs/>
                <w:iCs/>
                <w:sz w:val="24"/>
                <w:shd w:fill="FFFFFF" w:val="clear"/>
                <w:lang w:val="uk-UA"/>
              </w:rPr>
              <w:t xml:space="preserve"> Замовником</w:t>
            </w:r>
            <w:r>
              <w:rPr>
                <w:rFonts w:cs="Times New Roman" w:ascii="Times New Roman" w:hAnsi="Times New Roman"/>
                <w:sz w:val="24"/>
                <w:lang w:val="uk-UA"/>
              </w:rPr>
              <w:t xml:space="preserve"> бюджетного призначення на свій реєстраційний рахунок. Валютою тендерної пропозиції є гривня.</w:t>
            </w:r>
          </w:p>
          <w:p>
            <w:pPr>
              <w:pStyle w:val="121"/>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p>
            <w:pPr>
              <w:pStyle w:val="121"/>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Мова тендерної пропозиції – українська.</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cs="Times New Roman" w:ascii="Times New Roman" w:hAnsi="Times New Roman"/>
                <w:sz w:val="24"/>
                <w:lang w:val="uk-UA"/>
              </w:rPr>
              <w:t>іншою мовою</w:t>
            </w:r>
            <w:r>
              <w:rPr>
                <w:rFonts w:cs="Times New Roman" w:ascii="Times New Roman" w:hAnsi="Times New Roman"/>
                <w:color w:val="000000"/>
                <w:sz w:val="24"/>
                <w:lang w:val="uk-UA"/>
              </w:rPr>
              <w:t>. Визначальним є текст, викладений українською мовою.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cs="Times New Roman" w:ascii="Times New Roman" w:hAnsi="Times New Roman"/>
                <w:sz w:val="24"/>
                <w:lang w:val="uk-UA"/>
              </w:rPr>
              <w:t>І</w:t>
            </w:r>
            <w:r>
              <w:rPr>
                <w:rFonts w:cs="Times New Roman" w:ascii="Times New Roman" w:hAnsi="Times New Roman"/>
                <w:color w:val="000000"/>
                <w:sz w:val="24"/>
                <w:lang w:val="uk-UA"/>
              </w:rPr>
              <w:t>нтернет, адреси електронної пошти, торговельної марки (знак</w:t>
            </w:r>
            <w:r>
              <w:rPr>
                <w:rFonts w:cs="Times New Roman" w:ascii="Times New Roman" w:hAnsi="Times New Roman"/>
                <w:sz w:val="24"/>
                <w:lang w:val="uk-UA"/>
              </w:rPr>
              <w:t>и</w:t>
            </w:r>
            <w:r>
              <w:rPr>
                <w:rFonts w:cs="Times New Roman" w:ascii="Times New Roman" w:hAnsi="Times New Roman"/>
                <w:color w:val="000000"/>
                <w:sz w:val="24"/>
                <w:lang w:val="uk-UA"/>
              </w:rPr>
              <w:t xml:space="preserve"> для товарів та послуг), загальноприйняті міжнародні терміни). Тендерна пропозиція та </w:t>
            </w:r>
            <w:r>
              <w:rPr>
                <w:rFonts w:cs="Times New Roman" w:ascii="Times New Roman" w:hAnsi="Times New Roman"/>
                <w:sz w:val="24"/>
                <w:lang w:val="uk-UA"/>
              </w:rPr>
              <w:t>в</w:t>
            </w:r>
            <w:r>
              <w:rPr>
                <w:rFonts w:cs="Times New Roman" w:ascii="Times New Roman" w:hAnsi="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cs="Times New Roman" w:ascii="Times New Roman" w:hAnsi="Times New Roman"/>
                <w:sz w:val="24"/>
                <w:lang w:val="uk-UA"/>
              </w:rPr>
              <w:t>українською мовою</w:t>
            </w:r>
            <w:r>
              <w:rPr>
                <w:rFonts w:cs="Times New Roman" w:ascii="Times New Roman" w:hAnsi="Times New Roman"/>
                <w:color w:val="000000"/>
                <w:sz w:val="24"/>
                <w:lang w:val="uk-UA"/>
              </w:rPr>
              <w:t>.</w:t>
            </w:r>
          </w:p>
        </w:tc>
      </w:tr>
      <w:tr>
        <w:trPr>
          <w:trHeight w:val="403"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121"/>
              <w:widowControl w:val="false"/>
              <w:spacing w:lineRule="atLeast" w:line="0"/>
              <w:jc w:val="center"/>
              <w:rPr>
                <w:lang w:val="uk-UA"/>
              </w:rPr>
            </w:pPr>
            <w:r>
              <w:rPr>
                <w:rFonts w:cs="Times New Roman" w:ascii="Times New Roman" w:hAnsi="Times New Roman"/>
                <w:b/>
                <w:sz w:val="24"/>
                <w:lang w:val="uk-UA"/>
              </w:rPr>
              <w:t>Розділ ІІ. Порядок унесення змін та надання роз’яснень до тендерної документації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color w:val="000000"/>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tcPr>
          <w:p>
            <w:pPr>
              <w:pStyle w:val="Normal"/>
              <w:widowControl w:val="false"/>
              <w:spacing w:lineRule="atLeast" w:line="0" w:before="120" w:after="0"/>
              <w:rPr>
                <w:rFonts w:ascii="Times New Roman" w:hAnsi="Times New Roman" w:cs="Times New Roman"/>
                <w:color w:val="000000"/>
                <w:sz w:val="24"/>
                <w:lang w:val="uk-UA" w:eastAsia="ar-SA" w:bidi="ar-SA"/>
              </w:rPr>
            </w:pPr>
            <w:r>
              <w:rPr>
                <w:rFonts w:cs="Times New Roman" w:ascii="Times New Roman" w:hAnsi="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firstLine="577"/>
              <w:jc w:val="both"/>
              <w:rPr>
                <w:rFonts w:ascii="Times New Roman" w:hAnsi="Times New Roman" w:cs="Times New Roman"/>
                <w:color w:val="000000"/>
                <w:sz w:val="24"/>
                <w:lang w:val="uk-UA"/>
              </w:rPr>
            </w:pPr>
            <w:r>
              <w:rPr>
                <w:rFonts w:cs="Times New Roman"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cs="Times New Roman" w:ascii="Times New Roman" w:hAnsi="Times New Roman"/>
                <w:color w:val="000000"/>
                <w:sz w:val="24"/>
                <w:shd w:fill="FFFF00" w:val="clear"/>
                <w:lang w:val="uk-UA"/>
              </w:rPr>
              <w:t xml:space="preserve"> </w:t>
            </w:r>
            <w:r>
              <w:rPr>
                <w:rFonts w:cs="Times New Roman" w:ascii="Times New Roman" w:hAnsi="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tLeast" w:line="0" w:before="120" w:after="0"/>
              <w:ind w:firstLine="567"/>
              <w:jc w:val="both"/>
              <w:rPr>
                <w:lang w:val="uk-UA"/>
              </w:rPr>
            </w:pPr>
            <w:r>
              <w:rPr>
                <w:rFonts w:cs="Times New Roman"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ІІІ. Інструкція з підготовки тендерної пропозиції</w:t>
            </w:r>
          </w:p>
        </w:tc>
      </w:tr>
      <w:tr>
        <w:trPr>
          <w:trHeight w:val="817"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center"/>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Зміст і спосіб подання тендерної пропозиції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0"/>
              <w:ind w:firstLine="567"/>
              <w:jc w:val="both"/>
              <w:rPr>
                <w:rFonts w:ascii="Times New Roman" w:hAnsi="Times New Roman" w:cs="Times New Roman"/>
                <w:color w:val="000000"/>
                <w:sz w:val="24"/>
                <w:lang w:val="uk-UA"/>
              </w:rPr>
            </w:pPr>
            <w:r>
              <w:rPr>
                <w:rFonts w:cs="Times New Roman" w:ascii="Times New Roman" w:hAnsi="Times New Roman"/>
                <w:color w:val="000000"/>
                <w:sz w:val="24"/>
                <w:lang w:val="uk-UA"/>
              </w:rPr>
              <w:t>Тендерні пропозиції мають право подавати всі заінтересовані особи.</w:t>
            </w:r>
          </w:p>
          <w:p>
            <w:pPr>
              <w:pStyle w:val="Normal"/>
              <w:widowControl w:val="false"/>
              <w:spacing w:before="120" w:after="0"/>
              <w:ind w:firstLine="56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spacing w:lineRule="atLeast" w:line="0" w:before="120" w:after="0"/>
              <w:ind w:firstLine="56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Скановані документи повинні бути розбірливими та читабельними.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 xml:space="preserve">Замовник перевіряє інформацію про підпис за допомогою ресурсу </w:t>
            </w:r>
            <w:hyperlink r:id="rId4">
              <w:r>
                <w:rPr>
                  <w:rFonts w:cs="Times New Roman" w:ascii="Times New Roman" w:hAnsi="Times New Roman"/>
                  <w:sz w:val="24"/>
                  <w:lang w:val="uk-UA"/>
                </w:rPr>
                <w:t>https://www.czo.gov.ua/</w:t>
              </w:r>
            </w:hyperlink>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Відповідно до Наказу Міністерства розвитку економіки, торгівлі та сільського господарства України від 15 квітня 2020 року N 710, формальними помилками є:</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 Інформація/документ, подана Учасником у складі тендерної пропозиції, містить помилку (помилки) у частині: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уживання великої літери;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уживання розділових знаків та відмінювання слів у реченні;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використання слова або мовного звороту, запозичених з іншої мови;</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застосування правил переносу частини слова з рядка в рядок;</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написання слів разом та/або окремо, та/або через дефіс;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w:t>
            </w:r>
            <w:r>
              <w:rPr>
                <w:rFonts w:cs="Times New Roman" w:ascii="Times New Roman" w:hAnsi="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12)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pPr>
              <w:pStyle w:val="Normal"/>
              <w:widowControl w:val="false"/>
              <w:spacing w:lineRule="atLeast" w:line="0"/>
              <w:ind w:firstLine="267"/>
              <w:jc w:val="both"/>
              <w:rPr>
                <w:rFonts w:ascii="Times New Roman" w:hAnsi="Times New Roman" w:cs="Times New Roman"/>
                <w:sz w:val="24"/>
                <w:lang w:val="uk-UA"/>
              </w:rPr>
            </w:pPr>
            <w:r>
              <w:rPr>
                <w:rFonts w:cs="Times New Roman"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tLeast" w:line="0"/>
              <w:ind w:firstLine="257"/>
              <w:jc w:val="both"/>
              <w:rPr>
                <w:rFonts w:ascii="Times New Roman" w:hAnsi="Times New Roman" w:cs="Times New Roman"/>
                <w:sz w:val="24"/>
                <w:lang w:val="uk-UA"/>
              </w:rPr>
            </w:pPr>
            <w:r>
              <w:rPr>
                <w:rFonts w:cs="Times New Roman" w:ascii="Times New Roman" w:hAnsi="Times New Roman"/>
                <w:sz w:val="24"/>
                <w:lang w:val="uk-UA"/>
              </w:rPr>
              <w:t>За надання недостовірної інформації учасник несе відповідальність відповідно до вимог чинного законодавства.</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pPr>
              <w:pStyle w:val="Normal"/>
              <w:widowControl w:val="false"/>
              <w:suppressAutoHyphens w:val="false"/>
              <w:jc w:val="both"/>
              <w:rPr>
                <w:rFonts w:ascii="Times New Roman" w:hAnsi="Times New Roman" w:cs="Times New Roman"/>
                <w:i/>
                <w:i/>
                <w:iCs/>
                <w:sz w:val="24"/>
                <w:lang w:val="uk-UA" w:eastAsia="ar-SA" w:bidi="ar-SA"/>
              </w:rPr>
            </w:pPr>
            <w:r>
              <w:rPr>
                <w:rFonts w:cs="Times New Roman" w:ascii="Times New Roman" w:hAnsi="Times New Roman"/>
                <w:sz w:val="24"/>
                <w:lang w:val="uk-UA"/>
              </w:rPr>
              <w:t xml:space="preserve">     </w:t>
            </w:r>
            <w:r>
              <w:rPr>
                <w:rFonts w:cs="Times New Roman" w:ascii="Times New Roman" w:hAnsi="Times New Roman"/>
                <w:sz w:val="24"/>
                <w:lang w:val="uk-UA"/>
              </w:rPr>
              <w:t>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pPr>
              <w:pStyle w:val="Normal"/>
              <w:widowControl w:val="false"/>
              <w:spacing w:lineRule="atLeast" w:line="0"/>
              <w:jc w:val="both"/>
              <w:rPr>
                <w:rFonts w:ascii="Times New Roman" w:hAnsi="Times New Roman" w:cs="Times New Roman"/>
                <w:i/>
                <w:i/>
                <w:iCs/>
                <w:color w:val="000000"/>
                <w:sz w:val="24"/>
                <w:lang w:val="uk-UA" w:eastAsia="ar-SA" w:bidi="ar-SA"/>
              </w:rPr>
            </w:pPr>
            <w:r>
              <w:rPr>
                <w:rFonts w:cs="Times New Roman" w:ascii="Times New Roman" w:hAnsi="Times New Roman"/>
                <w:i/>
                <w:iCs/>
                <w:sz w:val="24"/>
                <w:lang w:val="uk-UA" w:eastAsia="ar-SA" w:bidi="ar-SA"/>
              </w:rPr>
              <w:t xml:space="preserve">   </w:t>
            </w:r>
            <w:r>
              <w:rPr>
                <w:rFonts w:cs="Times New Roman" w:ascii="Times New Roman" w:hAnsi="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i/>
                <w:iCs/>
                <w:color w:val="000000"/>
                <w:sz w:val="24"/>
                <w:lang w:val="uk-UA" w:eastAsia="ar-SA" w:bidi="ar-SA"/>
              </w:rPr>
              <w:t>Примітка:</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sz w:val="24"/>
                <w:lang w:val="uk-UA" w:eastAsia="ar-SA" w:bidi="ar-SA"/>
              </w:rPr>
              <w:t>-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pPr>
              <w:pStyle w:val="Normal"/>
              <w:widowControl w:val="false"/>
              <w:suppressAutoHyphens w:val="false"/>
              <w:jc w:val="both"/>
              <w:rPr>
                <w:rFonts w:ascii="Times New Roman" w:hAnsi="Times New Roman" w:cs="Times New Roman"/>
                <w:sz w:val="24"/>
                <w:lang w:val="uk-UA" w:eastAsia="ar-SA" w:bidi="ar-SA"/>
              </w:rPr>
            </w:pPr>
            <w:r>
              <w:rPr>
                <w:rFonts w:cs="Times New Roman" w:ascii="Times New Roman" w:hAnsi="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i/>
                <w:i/>
                <w:lang w:val="uk-UA"/>
              </w:rPr>
            </w:pPr>
            <w:r>
              <w:rPr>
                <w:rFonts w:cs="Times New Roman" w:ascii="Times New Roman" w:hAnsi="Times New Roman"/>
                <w:b/>
                <w:i/>
                <w:sz w:val="24"/>
                <w:lang w:val="uk-UA"/>
              </w:rPr>
              <w:t>Забезпечення тендерної пропозиції не вимагається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42" w:firstLine="374"/>
              <w:jc w:val="both"/>
              <w:rPr>
                <w:rFonts w:ascii="Times New Roman" w:hAnsi="Times New Roman" w:cs="Times New Roman"/>
                <w:i/>
                <w:i/>
                <w:sz w:val="24"/>
                <w:lang w:val="uk-UA"/>
              </w:rPr>
            </w:pPr>
            <w:r>
              <w:rPr>
                <w:rFonts w:cs="Times New Roman" w:ascii="Times New Roman" w:hAnsi="Times New Roman"/>
                <w:i/>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3"/>
            <w:bookmarkStart w:id="1" w:name="n442"/>
            <w:bookmarkEnd w:id="0"/>
            <w:bookmarkEnd w:id="1"/>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both"/>
              <w:rPr>
                <w:rFonts w:ascii="Times New Roman" w:hAnsi="Times New Roman" w:cs="Times New Roman"/>
                <w:color w:val="000000"/>
                <w:sz w:val="24"/>
                <w:lang w:val="uk-UA"/>
              </w:rPr>
            </w:pPr>
            <w:r>
              <w:rPr>
                <w:rFonts w:cs="Times New Roman" w:ascii="Times New Roman" w:hAnsi="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pPr>
              <w:pStyle w:val="Normal"/>
              <w:widowControl w:val="false"/>
              <w:spacing w:before="120" w:after="0"/>
              <w:ind w:firstLine="567"/>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before="120" w:after="0"/>
              <w:ind w:firstLine="567"/>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 відхилити таку вимогу, не втрачаючи при цьому наданого ним забезпечення тендерної пропозиції;</w:t>
            </w:r>
          </w:p>
          <w:p>
            <w:pPr>
              <w:pStyle w:val="Normal"/>
              <w:widowControl w:val="false"/>
              <w:spacing w:before="120" w:after="0"/>
              <w:ind w:firstLine="567"/>
              <w:jc w:val="both"/>
              <w:rPr>
                <w:rFonts w:ascii="Times New Roman" w:hAnsi="Times New Roman" w:cs="Times New Roman"/>
                <w:color w:val="000000"/>
                <w:sz w:val="24"/>
                <w:shd w:fill="FFFFFF" w:val="clear"/>
                <w:lang w:val="uk-UA" w:eastAsia="ar-SA" w:bidi="ar-SA"/>
              </w:rPr>
            </w:pPr>
            <w:r>
              <w:rPr>
                <w:rFonts w:cs="Times New Roman" w:ascii="Times New Roman" w:hAnsi="Times New Roman"/>
                <w:color w:val="000000"/>
                <w:sz w:val="24"/>
                <w:shd w:fill="FFFFFF" w:val="clear"/>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before="120" w:after="0"/>
              <w:ind w:firstLine="567"/>
              <w:jc w:val="both"/>
              <w:rPr>
                <w:lang w:val="uk-UA"/>
              </w:rPr>
            </w:pPr>
            <w:r>
              <w:rPr>
                <w:rFonts w:cs="Times New Roman" w:ascii="Times New Roman" w:hAnsi="Times New Roman"/>
                <w:color w:val="000000"/>
                <w:sz w:val="24"/>
                <w:shd w:fill="FFFFFF" w:val="clear"/>
                <w:lang w:val="uk-UA" w:eastAsia="ar-S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2550"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rPr>
              <w:t>Кваліфікаційні критерії до учасників та вимоги, установлені статтею 16 Закону, 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pacing w:lineRule="atLeast" w:line="0"/>
              <w:ind w:firstLine="577"/>
              <w:jc w:val="both"/>
              <w:rPr>
                <w:rFonts w:ascii="Times New Roman" w:hAnsi="Times New Roman" w:cs="Times New Roman"/>
                <w:i/>
                <w:i/>
                <w:sz w:val="24"/>
                <w:lang w:val="uk-UA"/>
              </w:rPr>
            </w:pPr>
            <w:r>
              <w:rPr>
                <w:rFonts w:cs="Times New Roman" w:ascii="Times New Roman" w:hAnsi="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pPr>
              <w:pStyle w:val="Normal"/>
              <w:widowControl w:val="false"/>
              <w:spacing w:lineRule="atLeast" w:line="0"/>
              <w:jc w:val="both"/>
              <w:rPr>
                <w:lang w:val="uk-UA"/>
              </w:rPr>
            </w:pPr>
            <w:r>
              <w:rPr>
                <w:rFonts w:cs="Times New Roman" w:ascii="Times New Roman" w:hAnsi="Times New Roman"/>
                <w:i/>
                <w:sz w:val="24"/>
                <w:lang w:val="uk-UA"/>
              </w:rPr>
              <w:t>*</w:t>
            </w:r>
            <w:r>
              <w:rPr>
                <w:rFonts w:cs="Times New Roman" w:ascii="Times New Roman" w:hAnsi="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trPr>
          <w:trHeight w:val="38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Pr>
                <w:rFonts w:cs="Times New Roman" w:ascii="Times New Roman" w:hAnsi="Times New Roman"/>
                <w:b/>
                <w:sz w:val="24"/>
                <w:lang w:val="uk-UA"/>
              </w:rPr>
              <w:t>Додаток 3</w:t>
            </w:r>
            <w:r>
              <w:rPr>
                <w:rFonts w:cs="Times New Roman" w:ascii="Times New Roman" w:hAnsi="Times New Roman"/>
                <w:sz w:val="24"/>
                <w:lang w:val="uk-UA"/>
              </w:rPr>
              <w:t>).</w:t>
            </w:r>
          </w:p>
          <w:p>
            <w:pPr>
              <w:pStyle w:val="Normal"/>
              <w:widowControl w:val="false"/>
              <w:jc w:val="both"/>
              <w:rPr>
                <w:rFonts w:ascii="Times New Roman" w:hAnsi="Times New Roman" w:cs="Times New Roman"/>
                <w:sz w:val="24"/>
                <w:shd w:fill="FFFFFF" w:val="clear"/>
                <w:lang w:val="uk-UA" w:eastAsia="ar-SA" w:bidi="ar-SA"/>
              </w:rPr>
            </w:pPr>
            <w:r>
              <w:rPr>
                <w:rFonts w:cs="Times New Roman" w:ascii="Times New Roman" w:hAnsi="Times New Roman"/>
                <w:sz w:val="24"/>
                <w:lang w:val="uk-UA"/>
              </w:rPr>
              <w:t xml:space="preserve">     </w:t>
            </w:r>
            <w:r>
              <w:rPr>
                <w:rFonts w:cs="Times New Roman" w:ascii="Times New Roman" w:hAnsi="Times New Roman"/>
                <w:sz w:val="24"/>
                <w:shd w:fill="FFFFFF" w:val="clear"/>
                <w:lang w:val="uk-UA"/>
              </w:rPr>
              <w:t xml:space="preserve">Учасники процедури закупівлі повинні </w:t>
            </w:r>
            <w:r>
              <w:rPr>
                <w:rFonts w:cs="Times New Roman" w:ascii="Times New Roman" w:hAnsi="Times New Roman"/>
                <w:sz w:val="24"/>
                <w:shd w:fill="FFFFFF" w:val="clear"/>
                <w:lang w:val="uk-UA" w:eastAsia="ar-SA" w:bidi="ar-SA"/>
              </w:rPr>
              <w:t>зазначити у тендерній пропозиції обсяг та вартість всіх видів товарів/робіт/послуг, зазначених у технічній специфікації (</w:t>
            </w:r>
            <w:r>
              <w:rPr>
                <w:rFonts w:cs="Times New Roman" w:ascii="Times New Roman" w:hAnsi="Times New Roman"/>
                <w:b/>
                <w:sz w:val="24"/>
                <w:shd w:fill="FFFFFF" w:val="clear"/>
                <w:lang w:val="uk-UA" w:eastAsia="ar-SA" w:bidi="ar-SA"/>
              </w:rPr>
              <w:t>Додаток 3</w:t>
            </w:r>
            <w:r>
              <w:rPr>
                <w:rFonts w:cs="Times New Roman" w:ascii="Times New Roman" w:hAnsi="Times New Roman"/>
                <w:sz w:val="24"/>
                <w:shd w:fill="FFFFFF" w:val="clear"/>
                <w:lang w:val="uk-UA" w:eastAsia="ar-SA" w:bidi="ar-SA"/>
              </w:rPr>
              <w:t xml:space="preserve">), включаючи вартість матеріалів, необхідних для надання цих товарів/робіт/послуг. </w:t>
            </w:r>
            <w:r>
              <w:rPr>
                <w:rFonts w:cs="Times New Roman" w:ascii="Times New Roman" w:hAnsi="Times New Roman"/>
                <w:sz w:val="24"/>
                <w:shd w:fill="FFFFFF" w:val="clear"/>
                <w:lang w:val="uk-UA"/>
              </w:rPr>
              <w:t>Будь-яке посилання у специфікації Замовника на конкретну торгівельну марку чи фірму трактується у значенні «або еквівалент».</w:t>
            </w:r>
          </w:p>
          <w:p>
            <w:pPr>
              <w:pStyle w:val="Normal"/>
              <w:widowControl w:val="false"/>
              <w:suppressAutoHyphens w:val="false"/>
              <w:jc w:val="both"/>
              <w:rPr>
                <w:rFonts w:ascii="Times New Roman" w:hAnsi="Times New Roman" w:cs="Times New Roman"/>
                <w:sz w:val="24"/>
                <w:shd w:fill="FFFFFF" w:val="clear"/>
                <w:lang w:val="uk-UA" w:eastAsia="ar-SA" w:bidi="ar-SA"/>
              </w:rPr>
            </w:pPr>
            <w:r>
              <w:rPr>
                <w:rFonts w:cs="Times New Roman" w:ascii="Times New Roman" w:hAnsi="Times New Roman"/>
                <w:sz w:val="24"/>
                <w:shd w:fill="FFFFFF" w:val="clear"/>
                <w:lang w:val="uk-UA" w:eastAsia="ar-SA" w:bidi="ar-SA"/>
              </w:rPr>
              <w:t xml:space="preserve">     </w:t>
            </w:r>
            <w:r>
              <w:rPr>
                <w:rFonts w:cs="Times New Roman" w:ascii="Times New Roman" w:hAnsi="Times New Roman"/>
                <w:sz w:val="24"/>
                <w:shd w:fill="FFFFFF" w:val="clear"/>
                <w:lang w:val="uk-UA" w:eastAsia="ar-SA" w:bidi="ar-SA"/>
              </w:rPr>
              <w:t>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7</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ind w:firstLine="577"/>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w:t>
            </w:r>
          </w:p>
          <w:p>
            <w:pPr>
              <w:pStyle w:val="Normal"/>
              <w:widowControl w:val="false"/>
              <w:spacing w:lineRule="atLeast" w:line="0"/>
              <w:ind w:firstLine="577"/>
              <w:jc w:val="both"/>
              <w:rPr>
                <w:rFonts w:ascii="Times New Roman" w:hAnsi="Times New Roman" w:cs="Times New Roman"/>
                <w:color w:val="000000"/>
                <w:sz w:val="24"/>
                <w:shd w:fill="FFFFFF" w:val="clear"/>
                <w:lang w:val="uk-UA" w:eastAsia="ar-SA" w:bidi="ar-SA"/>
              </w:rPr>
            </w:pPr>
            <w:r>
              <w:rPr>
                <w:rFonts w:cs="Times New Roman" w:ascii="Times New Roman" w:hAnsi="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cs="Times New Roman" w:ascii="Times New Roman" w:hAnsi="Times New Roman"/>
                <w:color w:val="000000"/>
                <w:sz w:val="24"/>
                <w:shd w:fill="FFFFFF" w:val="clear"/>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color w:val="000000"/>
                <w:sz w:val="24"/>
                <w:shd w:fill="FFFFFF" w:val="clear"/>
                <w:lang w:val="uk-UA" w:eastAsia="ar-SA" w:bidi="ar-SA"/>
              </w:rPr>
              <w:t>Якщо учасник не планує залучати до надання послуг субпідрядника/співвиконавця, учасник у складі тендерної</w:t>
            </w:r>
            <w:r>
              <w:rPr>
                <w:rFonts w:cs="Times New Roman" w:ascii="Times New Roman" w:hAnsi="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8</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color w:val="000000"/>
                <w:sz w:val="24"/>
                <w:lang w:val="uk-UA" w:eastAsia="ar-SA" w:bidi="ar-SA"/>
              </w:rPr>
              <w:t xml:space="preserve">    </w:t>
            </w:r>
            <w:r>
              <w:rPr>
                <w:rFonts w:cs="Times New Roman" w:ascii="Times New Roman" w:hAnsi="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ІV. Подання та розкриття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b/>
                <w:bCs/>
                <w:color w:val="000000"/>
                <w:lang w:val="uk-UA"/>
              </w:rPr>
              <w:t xml:space="preserve">     </w:t>
            </w:r>
            <w:r>
              <w:rPr>
                <w:rFonts w:cs="Times New Roman" w:ascii="Times New Roman" w:hAnsi="Times New Roman"/>
                <w:b/>
                <w:sz w:val="24"/>
                <w:lang w:val="uk-UA"/>
              </w:rPr>
              <w:t>Кінцевий строк подання тендерних пропозицій: 2</w:t>
            </w:r>
            <w:r>
              <w:rPr>
                <w:rFonts w:cs="Times New Roman" w:ascii="Times New Roman" w:hAnsi="Times New Roman"/>
                <w:b/>
                <w:sz w:val="24"/>
                <w:lang w:val="uk-UA"/>
              </w:rPr>
              <w:t>6</w:t>
            </w:r>
            <w:r>
              <w:rPr>
                <w:rFonts w:cs="Times New Roman" w:ascii="Times New Roman" w:hAnsi="Times New Roman"/>
                <w:b/>
                <w:sz w:val="24"/>
                <w:lang w:val="uk-UA"/>
              </w:rPr>
              <w:t>.05.2023</w:t>
            </w:r>
          </w:p>
          <w:p>
            <w:pPr>
              <w:pStyle w:val="Normal"/>
              <w:widowControl w:val="false"/>
              <w:ind w:left="40" w:firstLine="270"/>
              <w:jc w:val="both"/>
              <w:rPr>
                <w:rFonts w:ascii="Times New Roman" w:hAnsi="Times New Roman" w:cs="Times New Roman"/>
                <w:sz w:val="24"/>
                <w:lang w:val="uk-UA"/>
              </w:rPr>
            </w:pPr>
            <w:r>
              <w:rPr>
                <w:rFonts w:cs="Times New Roman" w:ascii="Times New Roman" w:hAnsi="Times New Roman"/>
                <w:sz w:val="24"/>
                <w:lang w:val="uk-UA"/>
              </w:rPr>
              <w:t>Отримана тендерна пропозиція вноситься автоматично до реєстру отриманих тендерних пропозицій.</w:t>
            </w:r>
          </w:p>
          <w:p>
            <w:pPr>
              <w:pStyle w:val="Normal"/>
              <w:widowControl w:val="false"/>
              <w:ind w:left="40" w:firstLine="270"/>
              <w:jc w:val="both"/>
              <w:rPr>
                <w:rFonts w:ascii="Times New Roman" w:hAnsi="Times New Roman" w:cs="Times New Roman"/>
                <w:sz w:val="24"/>
                <w:lang w:val="uk-UA"/>
              </w:rPr>
            </w:pPr>
            <w:r>
              <w:rPr>
                <w:rFonts w:cs="Times New Roman" w:ascii="Times New Roman" w:hAnsi="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firstLine="113"/>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Тендерні пропозиції після закінчення кінцевого строку їх подання не приймаються електронною системою закупівель.</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bCs/>
                <w:sz w:val="24"/>
                <w:lang w:val="uk-UA"/>
              </w:rPr>
            </w:pPr>
            <w:r>
              <w:rPr>
                <w:rFonts w:cs="Times New Roman" w:ascii="Times New Roman" w:hAnsi="Times New Roman"/>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bCs/>
                <w:sz w:val="24"/>
                <w:lang w:val="uk-UA"/>
              </w:rPr>
              <w:t>Дата та час розкриття тендерної пропозиції (пункт 36 Особливостей)</w:t>
            </w:r>
          </w:p>
          <w:p>
            <w:pPr>
              <w:pStyle w:val="Normal"/>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pacing w:lineRule="atLeast" w:line="0"/>
              <w:ind w:firstLine="577"/>
              <w:jc w:val="both"/>
              <w:rPr>
                <w:rFonts w:ascii="Times New Roman" w:hAnsi="Times New Roman" w:cs="Times New Roman"/>
                <w:sz w:val="24"/>
                <w:lang w:val="uk-UA"/>
              </w:rPr>
            </w:pPr>
            <w:r>
              <w:rPr>
                <w:rFonts w:cs="Times New Roman" w:ascii="Times New Roman" w:hAnsi="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V. Оцінка тендерної пропозиції</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Розгляд та оцінка тендерних пропозицій відбуваються відповідно до пунктів 37 і 38 Особливостей</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Відповідно пунтку 35 особливостей відкриті торги проводяться без застосування електронного аукціону.</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Критерії та методика оцінки визначаються відповідно до пункту 37 Особливостей.</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b/>
                <w:sz w:val="24"/>
                <w:lang w:val="uk-UA"/>
              </w:rPr>
              <w:t>Перелік критеріїв та методика оцінки тендерної пропозиції із зазначенням питомої ваги критерію:</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lineRule="auto" w:line="228"/>
              <w:ind w:firstLine="310"/>
              <w:jc w:val="both"/>
              <w:rPr>
                <w:rFonts w:ascii="Times New Roman" w:hAnsi="Times New Roman" w:cs="Times New Roman"/>
                <w:i/>
                <w:i/>
                <w:sz w:val="24"/>
                <w:lang w:val="uk-UA"/>
              </w:rPr>
            </w:pPr>
            <w:r>
              <w:rPr>
                <w:rFonts w:cs="Times New Roman" w:ascii="Times New Roman" w:hAnsi="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i/>
                <w:sz w:val="24"/>
                <w:lang w:val="uk-UA"/>
              </w:rPr>
              <w:t xml:space="preserve">Ціна тендерної пропозиції </w:t>
            </w:r>
            <w:r>
              <w:rPr>
                <w:rFonts w:cs="Times New Roman" w:ascii="Times New Roman" w:hAnsi="Times New Roman"/>
                <w:b/>
                <w:i/>
                <w:sz w:val="24"/>
                <w:u w:val="single"/>
                <w:lang w:val="uk-UA"/>
              </w:rPr>
              <w:t>не може</w:t>
            </w:r>
            <w:r>
              <w:rPr>
                <w:rFonts w:cs="Times New Roman" w:ascii="Times New Roman" w:hAnsi="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28"/>
              <w:ind w:firstLine="310"/>
              <w:jc w:val="both"/>
              <w:rPr>
                <w:rFonts w:ascii="Times New Roman" w:hAnsi="Times New Roman" w:cs="Times New Roman"/>
                <w:b/>
                <w:b/>
                <w:i/>
                <w:i/>
                <w:sz w:val="24"/>
                <w:lang w:val="uk-UA"/>
              </w:rPr>
            </w:pPr>
            <w:r>
              <w:rPr>
                <w:rFonts w:cs="Times New Roman" w:ascii="Times New Roman" w:hAnsi="Times New Roman"/>
                <w:i/>
                <w:sz w:val="24"/>
                <w:lang w:val="uk-UA"/>
              </w:rPr>
              <w:t xml:space="preserve">До розгляду  </w:t>
            </w:r>
            <w:r>
              <w:rPr>
                <w:rFonts w:cs="Times New Roman" w:ascii="Times New Roman" w:hAnsi="Times New Roman"/>
                <w:b/>
                <w:i/>
                <w:sz w:val="24"/>
                <w:u w:val="single"/>
                <w:lang w:val="uk-UA"/>
              </w:rPr>
              <w:t>не приймається</w:t>
            </w:r>
            <w:r>
              <w:rPr>
                <w:rFonts w:cs="Times New Roman" w:ascii="Times New Roman" w:hAnsi="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Оцінка тендерних пропозицій здійснюється на основі критерію «Ціна». Питома вага – 100 %.</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ind w:firstLine="310"/>
              <w:jc w:val="both"/>
              <w:rPr>
                <w:rFonts w:ascii="Times New Roman" w:hAnsi="Times New Roman" w:cs="Times New Roman"/>
                <w:b/>
                <w:b/>
                <w:i/>
                <w:i/>
                <w:sz w:val="24"/>
                <w:lang w:val="uk-UA"/>
              </w:rPr>
            </w:pPr>
            <w:r>
              <w:rPr>
                <w:rFonts w:cs="Times New Roman" w:ascii="Times New Roman" w:hAnsi="Times New Roman"/>
                <w:b/>
                <w:i/>
                <w:sz w:val="24"/>
                <w:lang w:val="uk-UA"/>
              </w:rPr>
              <w:t>Оцінка здійснюється щодо предмета закупівлі в цілому.</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Учасник визначає ціни на </w:t>
            </w:r>
            <w:r>
              <w:rPr>
                <w:rFonts w:cs="Times New Roman" w:ascii="Times New Roman" w:hAnsi="Times New Roman"/>
                <w:b/>
                <w:sz w:val="24"/>
                <w:lang w:val="uk-UA"/>
              </w:rPr>
              <w:t>товар/послуги/роботи</w:t>
            </w:r>
            <w:r>
              <w:rPr>
                <w:rFonts w:cs="Times New Roman" w:ascii="Times New Roman" w:hAnsi="Times New Roman"/>
                <w:sz w:val="24"/>
                <w:lang w:val="uk-UA"/>
              </w:rPr>
              <w:t xml:space="preserve">, що він пропонує </w:t>
            </w:r>
            <w:r>
              <w:rPr>
                <w:rFonts w:cs="Times New Roman" w:ascii="Times New Roman" w:hAnsi="Times New Roman"/>
                <w:b/>
                <w:sz w:val="24"/>
                <w:lang w:val="uk-UA"/>
              </w:rPr>
              <w:t>поставити/надати/виконати</w:t>
            </w:r>
            <w:r>
              <w:rPr>
                <w:rFonts w:cs="Times New Roman" w:ascii="Times New Roman" w:hAnsi="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cs="Times New Roman" w:ascii="Times New Roman" w:hAnsi="Times New Roman"/>
                <w:b/>
                <w:sz w:val="24"/>
                <w:lang w:val="uk-UA"/>
              </w:rPr>
              <w:t>товару/послуг/робіт</w:t>
            </w:r>
            <w:r>
              <w:rPr>
                <w:rFonts w:cs="Times New Roman" w:ascii="Times New Roman" w:hAnsi="Times New Roman"/>
                <w:sz w:val="24"/>
                <w:lang w:val="uk-UA"/>
              </w:rPr>
              <w:t xml:space="preserve"> даного виду.</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Строк розгляду тендерної пропозиції, що за результатами оцінки визначена найбільш економічно вигідною, </w:t>
            </w:r>
            <w:r>
              <w:rPr>
                <w:rFonts w:cs="Times New Roman" w:ascii="Times New Roman" w:hAnsi="Times New Roman"/>
                <w:b/>
                <w:i/>
                <w:sz w:val="24"/>
                <w:lang w:val="uk-UA"/>
              </w:rPr>
              <w:t>не повинен перевищувати п’яти робочих днів</w:t>
            </w:r>
            <w:r>
              <w:rPr>
                <w:rFonts w:cs="Times New Roman" w:ascii="Times New Roman" w:hAnsi="Times New Roman"/>
                <w:sz w:val="24"/>
                <w:lang w:val="uk-UA"/>
              </w:rPr>
              <w:t xml:space="preserve"> з дня визначення найбільш економічно вигідної пропозиції. Такий строк може бути аргументовано </w:t>
            </w:r>
            <w:r>
              <w:rPr>
                <w:rFonts w:cs="Times New Roman" w:ascii="Times New Roman" w:hAnsi="Times New Roman"/>
                <w:b/>
                <w:i/>
                <w:sz w:val="24"/>
                <w:lang w:val="uk-UA"/>
              </w:rPr>
              <w:t>продовжено замовником до 20 робочих днів</w:t>
            </w:r>
            <w:r>
              <w:rPr>
                <w:rFonts w:cs="Times New Roman" w:ascii="Times New Roman" w:hAnsi="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sz w:val="24"/>
                <w:lang w:val="uk-UA"/>
              </w:rPr>
              <w:t>Аномально низька ціна тендерної пропозиції</w:t>
            </w:r>
            <w:r>
              <w:rPr>
                <w:rFonts w:cs="Times New Roman" w:ascii="Times New Roman" w:hAnsi="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pPr>
              <w:pStyle w:val="Normal"/>
              <w:widowControl w:val="false"/>
              <w:ind w:firstLine="310"/>
              <w:jc w:val="both"/>
              <w:rPr>
                <w:rFonts w:ascii="Times New Roman" w:hAnsi="Times New Roman" w:cs="Times New Roman"/>
                <w:b/>
                <w:b/>
                <w:i/>
                <w:i/>
                <w:sz w:val="24"/>
                <w:lang w:val="uk-UA"/>
              </w:rPr>
            </w:pPr>
            <w:r>
              <w:rPr>
                <w:rFonts w:cs="Times New Roman" w:ascii="Times New Roman" w:hAnsi="Times New Roman"/>
                <w:sz w:val="24"/>
                <w:lang w:val="uk-UA"/>
              </w:rPr>
              <w:t xml:space="preserve">Учасник, який надав найбільш економічно вигідну тендерну пропозицію, що є аномально низькою, </w:t>
            </w:r>
            <w:r>
              <w:rPr>
                <w:rFonts w:cs="Times New Roman" w:ascii="Times New Roman" w:hAnsi="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cs="Times New Roman" w:ascii="Times New Roman" w:hAnsi="Times New Roman"/>
                <w:b/>
                <w:i/>
                <w:color w:val="00B050"/>
                <w:sz w:val="24"/>
                <w:lang w:val="uk-UA"/>
              </w:rPr>
              <w:t xml:space="preserve"> </w:t>
            </w:r>
            <w:r>
              <w:rPr>
                <w:rFonts w:cs="Times New Roman" w:ascii="Times New Roman" w:hAnsi="Times New Roman"/>
                <w:b/>
                <w:i/>
                <w:sz w:val="24"/>
                <w:lang w:val="uk-UA"/>
              </w:rPr>
              <w:t>пропозиції.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pPr>
              <w:pStyle w:val="Normal"/>
              <w:widowControl w:val="false"/>
              <w:tabs>
                <w:tab w:val="clear" w:pos="708"/>
                <w:tab w:val="left" w:pos="263" w:leader="none"/>
              </w:tabs>
              <w:ind w:firstLine="310"/>
              <w:jc w:val="both"/>
              <w:rPr>
                <w:rFonts w:ascii="Times New Roman" w:hAnsi="Times New Roman" w:cs="Times New Roman"/>
                <w:b/>
                <w:b/>
                <w:i/>
                <w:i/>
                <w:sz w:val="24"/>
                <w:lang w:val="uk-UA"/>
              </w:rPr>
            </w:pPr>
            <w:r>
              <w:rPr>
                <w:rFonts w:cs="Times New Roman" w:ascii="Times New Roman" w:hAnsi="Times New Roman"/>
                <w:b/>
                <w:i/>
                <w:sz w:val="24"/>
                <w:lang w:val="uk-UA"/>
              </w:rPr>
              <w:t>Обґрунтування аномально низької тендерної пропозиції може містити інформацію про:</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2"/>
              </w:numPr>
              <w:tabs>
                <w:tab w:val="clear" w:pos="708"/>
                <w:tab w:val="left" w:pos="263" w:leader="none"/>
              </w:tabs>
              <w:suppressAutoHyphens w:val="false"/>
              <w:spacing w:lineRule="auto" w:line="259"/>
              <w:ind w:left="0"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отримання учасником державної допомоги згідно із законодавством.</w:t>
            </w:r>
          </w:p>
          <w:p>
            <w:pPr>
              <w:pStyle w:val="Normal"/>
              <w:widowControl w:val="false"/>
              <w:shd w:val="clear" w:color="auto" w:fill="FFFFFF"/>
              <w:ind w:firstLine="310"/>
              <w:jc w:val="both"/>
              <w:rPr>
                <w:rFonts w:ascii="Times New Roman" w:hAnsi="Times New Roman" w:cs="Times New Roman"/>
                <w:sz w:val="24"/>
                <w:lang w:val="uk-UA"/>
              </w:rPr>
            </w:pPr>
            <w:r>
              <w:rPr>
                <w:rFonts w:cs="Times New Roman" w:ascii="Times New Roman" w:hAnsi="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cs="Times New Roman" w:ascii="Times New Roman" w:hAnsi="Times New Roman"/>
                <w:sz w:val="24"/>
                <w:lang w:val="uk-UA"/>
              </w:rPr>
              <w:t>м Особливостей</w:t>
            </w:r>
            <w:r>
              <w:rPr>
                <w:rFonts w:cs="Times New Roman" w:ascii="Times New Roman" w:hAnsi="Times New Roman"/>
                <w:color w:val="000000"/>
                <w:sz w:val="24"/>
                <w:lang w:val="uk-UA"/>
              </w:rPr>
              <w:t>.</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Pr>
                <w:rFonts w:cs="Times New Roman" w:ascii="Times New Roman" w:hAnsi="Times New Roman"/>
                <w:b/>
                <w:i/>
                <w:sz w:val="24"/>
                <w:lang w:val="uk-UA"/>
              </w:rPr>
              <w:t>в інформації та/або документах</w:t>
            </w:r>
            <w:r>
              <w:rPr>
                <w:rFonts w:cs="Times New Roman" w:ascii="Times New Roman" w:hAnsi="Times New Roman"/>
                <w:b/>
                <w:sz w:val="24"/>
                <w:lang w:val="uk-UA"/>
              </w:rPr>
              <w:t>,</w:t>
            </w:r>
            <w:r>
              <w:rPr>
                <w:rFonts w:cs="Times New Roman" w:ascii="Times New Roman" w:hAnsi="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cs="Times New Roman" w:ascii="Times New Roman" w:hAnsi="Times New Roman"/>
                <w:b/>
                <w:i/>
                <w:sz w:val="24"/>
                <w:lang w:val="uk-UA"/>
              </w:rPr>
              <w:t>не може бути меншим ніж два робочі дні</w:t>
            </w:r>
            <w:r>
              <w:rPr>
                <w:rFonts w:cs="Times New Roman" w:ascii="Times New Roman" w:hAnsi="Times New Roman"/>
                <w:b/>
                <w:sz w:val="24"/>
                <w:lang w:val="uk-UA"/>
              </w:rPr>
              <w:t xml:space="preserve"> </w:t>
            </w:r>
            <w:r>
              <w:rPr>
                <w:rFonts w:cs="Times New Roman" w:ascii="Times New Roman" w:hAnsi="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ind w:firstLine="310"/>
              <w:jc w:val="both"/>
              <w:rPr>
                <w:rFonts w:ascii="Times New Roman" w:hAnsi="Times New Roman" w:cs="Times New Roman"/>
                <w:sz w:val="24"/>
                <w:lang w:val="uk-UA"/>
              </w:rPr>
            </w:pPr>
            <w:r>
              <w:rPr>
                <w:rFonts w:cs="Times New Roman" w:ascii="Times New Roman" w:hAnsi="Times New Roman"/>
                <w:b/>
                <w:i/>
                <w:sz w:val="24"/>
                <w:lang w:val="uk-UA"/>
              </w:rPr>
              <w:t>Під невідповідністю</w:t>
            </w:r>
            <w:r>
              <w:rPr>
                <w:rFonts w:cs="Times New Roman" w:ascii="Times New Roman" w:hAnsi="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cs="Times New Roman" w:ascii="Times New Roman" w:hAnsi="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cs="Times New Roman" w:ascii="Times New Roman" w:hAnsi="Times New Roman"/>
                <w:b/>
                <w:sz w:val="24"/>
                <w:lang w:val="uk-UA"/>
              </w:rPr>
              <w:t xml:space="preserve"> </w:t>
            </w:r>
            <w:r>
              <w:rPr>
                <w:rFonts w:cs="Times New Roman" w:ascii="Times New Roman" w:hAnsi="Times New Roman"/>
                <w:sz w:val="24"/>
                <w:lang w:val="uk-UA"/>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ind w:firstLine="310"/>
              <w:jc w:val="both"/>
              <w:rPr>
                <w:rFonts w:ascii="Times New Roman" w:hAnsi="Times New Roman" w:cs="Times New Roman"/>
                <w:sz w:val="24"/>
                <w:lang w:val="uk-UA"/>
              </w:rPr>
            </w:pPr>
            <w:r>
              <w:rPr>
                <w:rFonts w:cs="Times New Roman" w:ascii="Times New Roman" w:hAnsi="Times New Roman"/>
                <w:b/>
                <w:i/>
                <w:sz w:val="24"/>
                <w:lang w:val="uk-UA"/>
              </w:rPr>
              <w:t>Невідповідністю</w:t>
            </w:r>
            <w:r>
              <w:rPr>
                <w:rFonts w:cs="Times New Roman" w:ascii="Times New Roman" w:hAnsi="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cs="Times New Roman" w:ascii="Times New Roman" w:hAnsi="Times New Roman"/>
                <w:b/>
                <w:i/>
                <w:sz w:val="24"/>
                <w:lang w:val="uk-UA"/>
              </w:rPr>
              <w:t>вважаються помилки, виправлення яких не призводить до зміни предмета закупівлі, запропонованого учасником</w:t>
            </w:r>
            <w:r>
              <w:rPr>
                <w:rFonts w:cs="Times New Roman" w:ascii="Times New Roman" w:hAnsi="Times New Roman"/>
                <w:sz w:val="24"/>
                <w:lang w:val="uk-UA"/>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ind w:firstLine="310"/>
              <w:jc w:val="both"/>
              <w:rPr>
                <w:rFonts w:ascii="Times New Roman" w:hAnsi="Times New Roman" w:cs="Times New Roman"/>
                <w:sz w:val="24"/>
                <w:lang w:val="uk-UA"/>
              </w:rPr>
            </w:pPr>
            <w:r>
              <w:rPr>
                <w:rFonts w:cs="Times New Roman" w:ascii="Times New Roman" w:hAnsi="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cs="Times New Roman" w:ascii="Times New Roman" w:hAnsi="Times New Roman"/>
                <w:b/>
                <w:i/>
                <w:sz w:val="24"/>
                <w:lang w:val="uk-UA"/>
              </w:rPr>
              <w:t>протягом 24 годин</w:t>
            </w:r>
            <w:r>
              <w:rPr>
                <w:rFonts w:cs="Times New Roman" w:ascii="Times New Roman" w:hAnsi="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ind w:firstLine="284"/>
              <w:jc w:val="both"/>
              <w:rPr>
                <w:rFonts w:ascii="Times New Roman" w:hAnsi="Times New Roman" w:cs="Times New Roman"/>
                <w:sz w:val="24"/>
                <w:lang w:val="uk-UA"/>
              </w:rPr>
            </w:pPr>
            <w:r>
              <w:rPr>
                <w:rFonts w:cs="Times New Roman" w:ascii="Times New Roman" w:hAnsi="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10"/>
              <w:jc w:val="both"/>
              <w:rPr>
                <w:rFonts w:ascii="Times New Roman" w:hAnsi="Times New Roman" w:cs="Times New Roman"/>
                <w:sz w:val="24"/>
                <w:lang w:val="uk-UA"/>
              </w:rPr>
            </w:pPr>
            <w:r>
              <w:rPr>
                <w:color w:val="000000"/>
                <w:lang w:val="uk-UA"/>
              </w:rPr>
              <w:t xml:space="preserve">  </w:t>
            </w:r>
            <w:r>
              <w:rPr>
                <w:rFonts w:cs="Times New Roman" w:ascii="Times New Roman" w:hAnsi="Times New Roman"/>
                <w:color w:val="000000"/>
                <w:sz w:val="24"/>
                <w:lang w:val="uk-UA"/>
              </w:rPr>
              <w:t>Вартість тендерної пропозиції та всі інші ціни повинні бути чітко визначені.</w:t>
            </w:r>
          </w:p>
          <w:p>
            <w:pPr>
              <w:pStyle w:val="Normal"/>
              <w:widowControl w:val="false"/>
              <w:ind w:right="120" w:firstLine="310"/>
              <w:jc w:val="both"/>
              <w:rPr>
                <w:rFonts w:ascii="Times New Roman" w:hAnsi="Times New Roman" w:cs="Times New Roman"/>
                <w:sz w:val="24"/>
                <w:lang w:val="uk-UA"/>
              </w:rPr>
            </w:pPr>
            <w:r>
              <w:rPr>
                <w:rFonts w:cs="Times New Roman" w:ascii="Times New Roman" w:hAnsi="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cs="Times New Roman" w:ascii="Times New Roman" w:hAnsi="Times New Roman"/>
                <w:sz w:val="24"/>
                <w:lang w:val="uk-UA"/>
              </w:rPr>
              <w:t xml:space="preserve">витрати, пов'язані із оформленням забезпечення тендерної пропозиції </w:t>
            </w:r>
            <w:r>
              <w:rPr>
                <w:rFonts w:cs="Times New Roman" w:ascii="Times New Roman" w:hAnsi="Times New Roman"/>
                <w:i/>
                <w:sz w:val="24"/>
                <w:lang w:val="uk-UA"/>
              </w:rPr>
              <w:t>(у разі встановлення такої вимоги)</w:t>
            </w:r>
            <w:r>
              <w:rPr>
                <w:rFonts w:cs="Times New Roman" w:ascii="Times New Roman" w:hAnsi="Times New Roman"/>
                <w:sz w:val="24"/>
                <w:lang w:val="uk-UA"/>
              </w:rPr>
              <w:t>. Заз</w:t>
            </w:r>
            <w:r>
              <w:rPr>
                <w:rFonts w:cs="Times New Roman" w:ascii="Times New Roman" w:hAnsi="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cs="Times New Roman" w:ascii="Times New Roman" w:hAnsi="Times New Roman"/>
                <w:sz w:val="24"/>
                <w:lang w:val="uk-UA"/>
              </w:rPr>
              <w:t>ею</w:t>
            </w:r>
            <w:r>
              <w:rPr>
                <w:rFonts w:cs="Times New Roman" w:ascii="Times New Roman" w:hAnsi="Times New Roman"/>
                <w:color w:val="000000"/>
                <w:sz w:val="24"/>
                <w:lang w:val="uk-UA"/>
              </w:rPr>
              <w:t xml:space="preserve"> 358 Кримінального </w:t>
            </w:r>
            <w:r>
              <w:rPr>
                <w:rFonts w:cs="Times New Roman" w:ascii="Times New Roman" w:hAnsi="Times New Roman"/>
                <w:sz w:val="24"/>
                <w:lang w:val="uk-UA"/>
              </w:rPr>
              <w:t>к</w:t>
            </w:r>
            <w:r>
              <w:rPr>
                <w:rFonts w:cs="Times New Roman" w:ascii="Times New Roman" w:hAnsi="Times New Roman"/>
                <w:color w:val="000000"/>
                <w:sz w:val="24"/>
                <w:lang w:val="uk-UA"/>
              </w:rPr>
              <w:t>одексу України.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b/>
                <w:i/>
                <w:color w:val="000000"/>
                <w:sz w:val="24"/>
                <w:u w:val="single"/>
                <w:lang w:val="uk-UA"/>
              </w:rPr>
              <w:t>Інші умови тендерної документації:</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cs="Times New Roman" w:ascii="Times New Roman" w:hAnsi="Times New Roman"/>
                <w:sz w:val="24"/>
                <w:lang w:val="uk-UA"/>
              </w:rPr>
              <w:t>у</w:t>
            </w:r>
            <w:r>
              <w:rPr>
                <w:rFonts w:cs="Times New Roman" w:ascii="Times New Roman" w:hAnsi="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3.    Документи, що не передбачені законодавством для учасників </w:t>
            </w:r>
            <w:r>
              <w:rPr>
                <w:rFonts w:cs="Times New Roman" w:ascii="Times New Roman" w:hAnsi="Times New Roman"/>
                <w:sz w:val="24"/>
                <w:lang w:val="uk-UA"/>
              </w:rPr>
              <w:t>–</w:t>
            </w:r>
            <w:r>
              <w:rPr>
                <w:rFonts w:cs="Times New Roman" w:ascii="Times New Roman" w:hAnsi="Times New Roman"/>
                <w:color w:val="000000"/>
                <w:sz w:val="24"/>
                <w:lang w:val="uk-UA"/>
              </w:rPr>
              <w:t xml:space="preserve"> юридичних, фізичних осіб, у тому числі фізичних осіб </w:t>
            </w:r>
            <w:r>
              <w:rPr>
                <w:rFonts w:cs="Times New Roman" w:ascii="Times New Roman" w:hAnsi="Times New Roman"/>
                <w:sz w:val="24"/>
                <w:lang w:val="uk-UA"/>
              </w:rPr>
              <w:t>–</w:t>
            </w:r>
            <w:r>
              <w:rPr>
                <w:rFonts w:cs="Times New Roman" w:ascii="Times New Roman" w:hAnsi="Times New Roman"/>
                <w:color w:val="000000"/>
                <w:sz w:val="24"/>
                <w:lang w:val="uk-UA"/>
              </w:rPr>
              <w:t xml:space="preserve"> підприємців, не подаються ними у складі тендерної пропозиції.</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4.  Відсутність документів, що не передбачені законодавством для учасників </w:t>
            </w:r>
            <w:r>
              <w:rPr>
                <w:rFonts w:cs="Times New Roman" w:ascii="Times New Roman" w:hAnsi="Times New Roman"/>
                <w:sz w:val="24"/>
                <w:lang w:val="uk-UA"/>
              </w:rPr>
              <w:t>–</w:t>
            </w:r>
            <w:r>
              <w:rPr>
                <w:rFonts w:cs="Times New Roman" w:ascii="Times New Roman" w:hAnsi="Times New Roman"/>
                <w:color w:val="000000"/>
                <w:sz w:val="24"/>
                <w:lang w:val="uk-UA"/>
              </w:rPr>
              <w:t xml:space="preserve"> юридичних, фізичних осіб, у тому числі фізичних осіб </w:t>
            </w:r>
            <w:r>
              <w:rPr>
                <w:rFonts w:cs="Times New Roman" w:ascii="Times New Roman" w:hAnsi="Times New Roman"/>
                <w:sz w:val="24"/>
                <w:lang w:val="uk-UA"/>
              </w:rPr>
              <w:t>–</w:t>
            </w:r>
            <w:r>
              <w:rPr>
                <w:rFonts w:cs="Times New Roman" w:ascii="Times New Roman" w:hAnsi="Times New Roman"/>
                <w:color w:val="000000"/>
                <w:sz w:val="24"/>
                <w:lang w:val="uk-UA"/>
              </w:rPr>
              <w:t xml:space="preserve"> підприємців, у складі тендерної пропозиції не може бути підставою для її відхилення замовником.</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5.  Учасники торгів – нерезиденти для виконання вимог щодо подання документів, передбачених </w:t>
            </w:r>
            <w:r>
              <w:rPr>
                <w:rFonts w:cs="Times New Roman" w:ascii="Times New Roman" w:hAnsi="Times New Roman"/>
                <w:b/>
                <w:i/>
                <w:color w:val="000000"/>
                <w:sz w:val="24"/>
                <w:lang w:val="uk-UA"/>
              </w:rPr>
              <w:t>Додатком 1</w:t>
            </w:r>
            <w:r>
              <w:rPr>
                <w:rFonts w:cs="Times New Roman" w:ascii="Times New Roman" w:hAnsi="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tabs>
                <w:tab w:val="clear" w:pos="708"/>
                <w:tab w:val="left" w:pos="594" w:leader="none"/>
              </w:tabs>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6.  Факт подання тендерної пропозиції учасником – фізичною особою чи фізичною особою</w:t>
            </w:r>
            <w:r>
              <w:rPr>
                <w:rFonts w:cs="Times New Roman" w:ascii="Times New Roman" w:hAnsi="Times New Roman"/>
                <w:sz w:val="24"/>
                <w:lang w:val="uk-UA"/>
              </w:rPr>
              <w:t xml:space="preserve"> – </w:t>
            </w:r>
            <w:r>
              <w:rPr>
                <w:rFonts w:cs="Times New Roman" w:ascii="Times New Roman" w:hAnsi="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8. Учасник, який подав тендерну пропозицію, вважається таким, що згодний з про</w:t>
            </w:r>
            <w:r>
              <w:rPr>
                <w:rFonts w:cs="Times New Roman" w:ascii="Times New Roman" w:hAnsi="Times New Roman"/>
                <w:sz w:val="24"/>
                <w:lang w:val="uk-UA"/>
              </w:rPr>
              <w:t>є</w:t>
            </w:r>
            <w:r>
              <w:rPr>
                <w:rFonts w:cs="Times New Roman" w:ascii="Times New Roman" w:hAnsi="Times New Roman"/>
                <w:color w:val="000000"/>
                <w:sz w:val="24"/>
                <w:lang w:val="uk-UA"/>
              </w:rPr>
              <w:t xml:space="preserve">ктом договору про закупівлю, викладеним </w:t>
            </w:r>
            <w:r>
              <w:rPr>
                <w:rFonts w:cs="Times New Roman" w:ascii="Times New Roman" w:hAnsi="Times New Roman"/>
                <w:sz w:val="24"/>
                <w:lang w:val="uk-UA"/>
              </w:rPr>
              <w:t>у</w:t>
            </w:r>
            <w:r>
              <w:rPr>
                <w:rFonts w:cs="Times New Roman" w:ascii="Times New Roman" w:hAnsi="Times New Roman"/>
                <w:color w:val="000000"/>
                <w:sz w:val="24"/>
                <w:lang w:val="uk-UA"/>
              </w:rPr>
              <w:t xml:space="preserve"> </w:t>
            </w:r>
            <w:r>
              <w:rPr>
                <w:rFonts w:cs="Times New Roman" w:ascii="Times New Roman" w:hAnsi="Times New Roman"/>
                <w:b/>
                <w:i/>
                <w:color w:val="000000"/>
                <w:sz w:val="24"/>
                <w:lang w:val="uk-UA"/>
              </w:rPr>
              <w:t>Додатку 4</w:t>
            </w:r>
            <w:r>
              <w:rPr>
                <w:rFonts w:cs="Times New Roman" w:ascii="Times New Roman" w:hAnsi="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Pr>
                <w:rFonts w:cs="Times New Roman" w:ascii="Times New Roman" w:hAnsi="Times New Roman"/>
                <w:b/>
                <w:i/>
                <w:color w:val="000000"/>
                <w:sz w:val="24"/>
                <w:lang w:val="uk-UA"/>
              </w:rPr>
              <w:t>в п. 4 Розділу 3</w:t>
            </w:r>
            <w:r>
              <w:rPr>
                <w:rFonts w:cs="Times New Roman" w:ascii="Times New Roman" w:hAnsi="Times New Roman"/>
                <w:color w:val="000000"/>
                <w:sz w:val="24"/>
                <w:lang w:val="uk-UA"/>
              </w:rPr>
              <w:t xml:space="preserve"> до цієї тендерної документації.</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ind w:firstLine="310"/>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11. </w:t>
            </w:r>
            <w:r>
              <w:rPr>
                <w:rFonts w:cs="Times New Roman" w:ascii="Times New Roman" w:hAnsi="Times New Roman"/>
                <w:sz w:val="24"/>
                <w:lang w:val="uk-UA"/>
              </w:rPr>
              <w:t>Тендерна п</w:t>
            </w:r>
            <w:r>
              <w:rPr>
                <w:rFonts w:cs="Times New Roman" w:ascii="Times New Roman" w:hAnsi="Times New Roman"/>
                <w:color w:val="000000"/>
                <w:sz w:val="24"/>
                <w:lang w:val="uk-UA"/>
              </w:rPr>
              <w:t>ропозиція учасника може містити документи з водяними знаками.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310"/>
              <w:jc w:val="both"/>
              <w:rPr>
                <w:rFonts w:ascii="Times New Roman" w:hAnsi="Times New Roman" w:cs="Times New Roman"/>
                <w:i/>
                <w:i/>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ind w:firstLine="310"/>
              <w:jc w:val="both"/>
              <w:rPr>
                <w:rFonts w:ascii="Times New Roman" w:hAnsi="Times New Roman" w:cs="Times New Roman"/>
                <w:sz w:val="24"/>
                <w:lang w:val="uk-UA"/>
              </w:rPr>
            </w:pPr>
            <w:r>
              <w:rPr>
                <w:rFonts w:cs="Times New Roman" w:ascii="Times New Roman" w:hAnsi="Times New Roman"/>
                <w:sz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ind w:firstLine="284"/>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5176).Все, що не передбачено у даній тендерній документації, регулюється нормами чинного законодавства України.</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b/>
                <w:sz w:val="24"/>
                <w:lang w:val="uk-UA"/>
              </w:rPr>
              <w:t>Замовник відхиляє тендерну пропозицію</w:t>
            </w:r>
            <w:r>
              <w:rPr>
                <w:rFonts w:cs="Times New Roman" w:ascii="Times New Roman" w:hAnsi="Times New Roman"/>
                <w:sz w:val="24"/>
                <w:lang w:val="uk-UA"/>
              </w:rPr>
              <w:t xml:space="preserve"> із зазначенням аргументації в електронній системі закупівель у разі, коли:</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1) </w:t>
            </w:r>
            <w:r>
              <w:rPr>
                <w:rFonts w:cs="Times New Roman" w:ascii="Times New Roman" w:hAnsi="Times New Roman"/>
                <w:b/>
                <w:sz w:val="24"/>
                <w:lang w:val="uk-UA"/>
              </w:rPr>
              <w:t>учасник процедури закупівлі</w:t>
            </w:r>
            <w:r>
              <w:rPr>
                <w:rFonts w:cs="Times New Roman" w:ascii="Times New Roman" w:hAnsi="Times New Roman"/>
                <w:sz w:val="24"/>
                <w:lang w:val="uk-UA"/>
              </w:rPr>
              <w:t>:</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забезпечення тендерної пропозиції, якщо таке забезпечення вимагалося замовником;</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sz w:val="24"/>
                <w:lang w:val="uk-UA"/>
              </w:rPr>
              <w:t xml:space="preserve">2) </w:t>
            </w:r>
            <w:r>
              <w:rPr>
                <w:rFonts w:cs="Times New Roman" w:ascii="Times New Roman" w:hAnsi="Times New Roman"/>
                <w:b/>
                <w:sz w:val="24"/>
                <w:lang w:val="uk-UA"/>
              </w:rPr>
              <w:t>тендерна пропозиція:</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викладена іншою мовою (мовами), ніж мова (мови), що передбачена тендерною документацією;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такою, строк дії якої закінчився;</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sz w:val="24"/>
                <w:lang w:val="uk-UA"/>
              </w:rPr>
              <w:t xml:space="preserve">3) </w:t>
            </w:r>
            <w:r>
              <w:rPr>
                <w:rFonts w:cs="Times New Roman" w:ascii="Times New Roman" w:hAnsi="Times New Roman"/>
                <w:b/>
                <w:sz w:val="24"/>
                <w:lang w:val="uk-UA"/>
              </w:rPr>
              <w:t>переможець процедури закупівлі:</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ind w:firstLine="168"/>
              <w:jc w:val="both"/>
              <w:rPr>
                <w:rFonts w:ascii="Times New Roman" w:hAnsi="Times New Roman" w:cs="Times New Roman"/>
                <w:b/>
                <w:b/>
                <w:sz w:val="24"/>
                <w:lang w:val="uk-UA"/>
              </w:rPr>
            </w:pPr>
            <w:r>
              <w:rPr>
                <w:rFonts w:cs="Times New Roman" w:ascii="Times New Roman" w:hAnsi="Times New Roman"/>
                <w:b/>
                <w:sz w:val="24"/>
                <w:lang w:val="uk-UA"/>
              </w:rPr>
              <w:t>Замовник може відхилити тендерну пропозицію</w:t>
            </w:r>
            <w:r>
              <w:rPr>
                <w:rFonts w:cs="Times New Roman" w:ascii="Times New Roman" w:hAnsi="Times New Roman"/>
                <w:sz w:val="24"/>
                <w:lang w:val="uk-UA"/>
              </w:rPr>
              <w:t xml:space="preserve"> із зазначенням аргументації в електронній системі закупівель </w:t>
            </w:r>
            <w:r>
              <w:rPr>
                <w:rFonts w:cs="Times New Roman" w:ascii="Times New Roman" w:hAnsi="Times New Roman"/>
                <w:b/>
                <w:sz w:val="24"/>
                <w:lang w:val="uk-UA"/>
              </w:rPr>
              <w:t>у разі, коли:</w:t>
            </w:r>
          </w:p>
          <w:p>
            <w:pPr>
              <w:pStyle w:val="Normal"/>
              <w:widowControl w:val="false"/>
              <w:tabs>
                <w:tab w:val="clear" w:pos="708"/>
                <w:tab w:val="left" w:pos="172" w:leader="none"/>
              </w:tabs>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ind w:firstLine="168"/>
              <w:jc w:val="both"/>
              <w:rPr>
                <w:rFonts w:ascii="Times New Roman" w:hAnsi="Times New Roman" w:cs="Times New Roman"/>
                <w:sz w:val="24"/>
                <w:lang w:val="uk-UA"/>
              </w:rPr>
            </w:pPr>
            <w:r>
              <w:rPr>
                <w:rFonts w:cs="Times New Roman" w:ascii="Times New Roman" w:hAnsi="Times New Roman"/>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Rvps2"/>
              <w:widowControl w:val="false"/>
              <w:shd w:val="clear" w:color="auto" w:fill="FFFFFF"/>
              <w:spacing w:before="0" w:after="150"/>
              <w:ind w:firstLine="450"/>
              <w:jc w:val="both"/>
              <w:rPr>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 w:name="n398"/>
            <w:bookmarkEnd w:id="2"/>
          </w:p>
        </w:tc>
      </w:tr>
      <w:tr>
        <w:trPr>
          <w:trHeight w:val="496" w:hRule="atLeast"/>
        </w:trPr>
        <w:tc>
          <w:tcPr>
            <w:tcW w:w="1037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center"/>
              <w:rPr>
                <w:lang w:val="uk-UA"/>
              </w:rPr>
            </w:pPr>
            <w:r>
              <w:rPr>
                <w:rFonts w:cs="Times New Roman" w:ascii="Times New Roman" w:hAnsi="Times New Roman"/>
                <w:b/>
                <w:sz w:val="24"/>
                <w:lang w:val="uk-UA"/>
              </w:rPr>
              <w:t>Розділ VI. Результати тендеру та укладання договору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1</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hd w:val="clear" w:color="auto" w:fill="FFFFFF"/>
              <w:spacing w:lineRule="auto" w:line="240" w:before="0" w:after="0"/>
              <w:jc w:val="both"/>
              <w:rPr>
                <w:color w:val="000000" w:themeColor="text1"/>
                <w:lang w:val="uk-UA"/>
              </w:rPr>
            </w:pPr>
            <w:r>
              <w:rPr>
                <w:color w:val="333333"/>
                <w:lang w:val="uk-UA"/>
              </w:rPr>
              <w:t xml:space="preserve">     </w:t>
            </w:r>
            <w:r>
              <w:rPr>
                <w:color w:val="000000" w:themeColor="text1"/>
                <w:lang w:val="uk-UA"/>
              </w:rPr>
              <w:t>Замовник відміняє відкриті торги у разі:</w:t>
            </w:r>
          </w:p>
          <w:p>
            <w:pPr>
              <w:pStyle w:val="Rvps2"/>
              <w:widowControl w:val="false"/>
              <w:shd w:val="clear" w:color="auto" w:fill="FFFFFF"/>
              <w:spacing w:lineRule="auto" w:line="240" w:before="0" w:after="0"/>
              <w:jc w:val="both"/>
              <w:rPr>
                <w:color w:val="000000" w:themeColor="text1"/>
                <w:lang w:val="uk-UA"/>
              </w:rPr>
            </w:pPr>
            <w:bookmarkStart w:id="3" w:name="n174"/>
            <w:bookmarkEnd w:id="3"/>
            <w:r>
              <w:rPr>
                <w:color w:val="000000" w:themeColor="text1"/>
                <w:lang w:val="uk-UA"/>
              </w:rPr>
              <w:t>1) відсутності подальшої потреби в закупівлі товарів, робіт чи послуг;</w:t>
            </w:r>
          </w:p>
          <w:p>
            <w:pPr>
              <w:pStyle w:val="Rvps2"/>
              <w:widowControl w:val="false"/>
              <w:shd w:val="clear" w:color="auto" w:fill="FFFFFF"/>
              <w:spacing w:lineRule="auto" w:line="240" w:before="0" w:after="0"/>
              <w:jc w:val="both"/>
              <w:rPr>
                <w:color w:val="000000" w:themeColor="text1"/>
                <w:lang w:val="uk-UA"/>
              </w:rPr>
            </w:pPr>
            <w:bookmarkStart w:id="4" w:name="n175"/>
            <w:bookmarkEnd w:id="4"/>
            <w:r>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Rvps2"/>
              <w:widowControl w:val="false"/>
              <w:shd w:val="clear" w:color="auto" w:fill="FFFFFF"/>
              <w:spacing w:lineRule="auto" w:line="240" w:before="0" w:after="0"/>
              <w:jc w:val="both"/>
              <w:rPr>
                <w:color w:val="000000" w:themeColor="text1"/>
                <w:lang w:val="uk-UA"/>
              </w:rPr>
            </w:pPr>
            <w:bookmarkStart w:id="5" w:name="n176"/>
            <w:bookmarkEnd w:id="5"/>
            <w:r>
              <w:rPr>
                <w:color w:val="000000" w:themeColor="text1"/>
                <w:lang w:val="uk-UA"/>
              </w:rPr>
              <w:t>3) скорочення обсягу видатків на здійснення закупівлі товарів, робіт чи послуг;</w:t>
            </w:r>
          </w:p>
          <w:p>
            <w:pPr>
              <w:pStyle w:val="Rvps2"/>
              <w:widowControl w:val="false"/>
              <w:shd w:val="clear" w:color="auto" w:fill="FFFFFF"/>
              <w:spacing w:lineRule="auto" w:line="240" w:before="0" w:after="0"/>
              <w:jc w:val="both"/>
              <w:rPr>
                <w:color w:val="000000" w:themeColor="text1"/>
                <w:lang w:val="uk-UA"/>
              </w:rPr>
            </w:pPr>
            <w:bookmarkStart w:id="6" w:name="n177"/>
            <w:bookmarkEnd w:id="6"/>
            <w:r>
              <w:rPr>
                <w:color w:val="000000" w:themeColor="text1"/>
                <w:lang w:val="uk-UA"/>
              </w:rPr>
              <w:t>4) коли здійснення закупівлі стало неможливим внаслідок дії обставин непереборної сили.</w:t>
            </w:r>
          </w:p>
          <w:p>
            <w:pPr>
              <w:pStyle w:val="Rvps2"/>
              <w:widowControl w:val="false"/>
              <w:shd w:val="clear" w:color="auto" w:fill="FFFFFF"/>
              <w:spacing w:lineRule="auto" w:line="240" w:before="0" w:after="0"/>
              <w:jc w:val="both"/>
              <w:rPr>
                <w:color w:val="000000" w:themeColor="text1"/>
                <w:lang w:val="uk-UA"/>
              </w:rPr>
            </w:pPr>
            <w:bookmarkStart w:id="7" w:name="n178"/>
            <w:bookmarkEnd w:id="7"/>
            <w:r>
              <w:rPr>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Rvps2"/>
              <w:widowControl w:val="false"/>
              <w:shd w:val="clear" w:color="auto" w:fill="FFFFFF"/>
              <w:spacing w:lineRule="auto" w:line="240" w:before="0" w:after="0"/>
              <w:jc w:val="both"/>
              <w:rPr>
                <w:color w:val="000000" w:themeColor="text1"/>
                <w:lang w:val="uk-UA"/>
              </w:rPr>
            </w:pPr>
            <w:bookmarkStart w:id="8" w:name="n179"/>
            <w:bookmarkEnd w:id="8"/>
            <w:r>
              <w:rPr>
                <w:color w:val="000000" w:themeColor="text1"/>
                <w:lang w:val="uk-UA"/>
              </w:rPr>
              <w:t xml:space="preserve">     </w:t>
            </w:r>
            <w:r>
              <w:rPr>
                <w:color w:val="000000" w:themeColor="text1"/>
                <w:lang w:val="uk-UA"/>
              </w:rPr>
              <w:t>Відкриті торги автоматично відміняються електронною системою закупівель у разі:</w:t>
            </w:r>
          </w:p>
          <w:p>
            <w:pPr>
              <w:pStyle w:val="Rvps2"/>
              <w:widowControl w:val="false"/>
              <w:shd w:val="clear" w:color="auto" w:fill="FFFFFF"/>
              <w:spacing w:lineRule="auto" w:line="240" w:before="0" w:after="0"/>
              <w:jc w:val="both"/>
              <w:rPr>
                <w:color w:val="000000" w:themeColor="text1"/>
                <w:lang w:val="uk-UA"/>
              </w:rPr>
            </w:pPr>
            <w:bookmarkStart w:id="9" w:name="n180"/>
            <w:bookmarkEnd w:id="9"/>
            <w:r>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Rvps2"/>
              <w:widowControl w:val="false"/>
              <w:shd w:val="clear" w:color="auto" w:fill="FFFFFF"/>
              <w:spacing w:lineRule="auto" w:line="240" w:before="0" w:after="0"/>
              <w:jc w:val="both"/>
              <w:rPr>
                <w:color w:val="000000" w:themeColor="text1"/>
                <w:lang w:val="uk-UA"/>
              </w:rPr>
            </w:pPr>
            <w:bookmarkStart w:id="10" w:name="n181"/>
            <w:bookmarkEnd w:id="10"/>
            <w:r>
              <w:rPr>
                <w:color w:val="000000" w:themeColor="text1"/>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Rvps2"/>
              <w:widowControl w:val="false"/>
              <w:shd w:val="clear" w:color="auto" w:fill="FFFFFF"/>
              <w:spacing w:lineRule="auto" w:line="240" w:before="0" w:after="0"/>
              <w:jc w:val="both"/>
              <w:rPr>
                <w:color w:val="000000" w:themeColor="text1"/>
                <w:lang w:val="uk-UA"/>
              </w:rPr>
            </w:pPr>
            <w:bookmarkStart w:id="11" w:name="n182"/>
            <w:bookmarkEnd w:id="11"/>
            <w:r>
              <w:rPr>
                <w:color w:val="000000" w:themeColor="text1"/>
                <w:lang w:val="uk-UA"/>
              </w:rPr>
              <w:t xml:space="preserve">       </w:t>
            </w:r>
            <w:r>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Rvps2"/>
              <w:widowControl w:val="false"/>
              <w:shd w:val="clear" w:color="auto" w:fill="FFFFFF"/>
              <w:spacing w:lineRule="auto" w:line="240" w:before="0" w:after="0"/>
              <w:jc w:val="both"/>
              <w:rPr>
                <w:color w:val="000000" w:themeColor="text1"/>
                <w:lang w:val="uk-UA"/>
              </w:rPr>
            </w:pPr>
            <w:bookmarkStart w:id="12" w:name="n183"/>
            <w:bookmarkEnd w:id="12"/>
            <w:r>
              <w:rPr>
                <w:color w:val="000000" w:themeColor="text1"/>
                <w:lang w:val="uk-UA"/>
              </w:rPr>
              <w:t xml:space="preserve">       </w:t>
            </w:r>
            <w:r>
              <w:rPr>
                <w:color w:val="000000" w:themeColor="text1"/>
                <w:lang w:val="uk-UA"/>
              </w:rPr>
              <w:t>Відкриті торги можуть бути відмінені частково (за лотом).</w:t>
            </w:r>
          </w:p>
          <w:p>
            <w:pPr>
              <w:pStyle w:val="Rvps2"/>
              <w:widowControl w:val="false"/>
              <w:shd w:val="clear" w:color="auto" w:fill="FFFFFF"/>
              <w:spacing w:lineRule="auto" w:line="240" w:before="0" w:after="0"/>
              <w:jc w:val="both"/>
              <w:rPr>
                <w:lang w:val="uk-UA"/>
              </w:rPr>
            </w:pPr>
            <w:bookmarkStart w:id="13" w:name="n184"/>
            <w:bookmarkEnd w:id="13"/>
            <w:r>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2</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cs="Times New Roman" w:ascii="Times New Roman" w:hAnsi="Times New Roman"/>
                <w:b/>
                <w:i/>
                <w:sz w:val="24"/>
                <w:lang w:val="uk-UA"/>
              </w:rPr>
              <w:t>не пізніше ніж через 15 днів</w:t>
            </w:r>
            <w:r>
              <w:rPr>
                <w:rFonts w:cs="Times New Roman" w:ascii="Times New Roman" w:hAnsi="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cs="Times New Roman" w:ascii="Times New Roman" w:hAnsi="Times New Roman"/>
                <w:b/>
                <w:i/>
                <w:sz w:val="24"/>
                <w:lang w:val="uk-UA"/>
              </w:rPr>
              <w:t>може бути продовжений до 60 днів</w:t>
            </w:r>
            <w:r>
              <w:rPr>
                <w:rFonts w:cs="Times New Roman" w:ascii="Times New Roman" w:hAnsi="Times New Roman"/>
                <w:sz w:val="24"/>
                <w:lang w:val="uk-UA"/>
              </w:rPr>
              <w:t>.</w:t>
            </w:r>
          </w:p>
          <w:p>
            <w:pPr>
              <w:pStyle w:val="Normal"/>
              <w:widowControl w:val="false"/>
              <w:ind w:firstLine="168"/>
              <w:jc w:val="both"/>
              <w:rPr>
                <w:rFonts w:ascii="Times New Roman" w:hAnsi="Times New Roman" w:cs="Times New Roman"/>
                <w:sz w:val="24"/>
                <w:lang w:val="uk-UA"/>
              </w:rPr>
            </w:pPr>
            <w:r>
              <w:rPr>
                <w:rFonts w:cs="Times New Roman" w:ascii="Times New Roman" w:hAnsi="Times New Roman"/>
                <w:sz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uppressAutoHyphens w:val="false"/>
              <w:spacing w:before="120" w:after="0"/>
              <w:ind w:firstLine="567"/>
              <w:jc w:val="both"/>
              <w:rPr>
                <w:lang w:val="uk-UA"/>
              </w:rPr>
            </w:pPr>
            <w:r>
              <w:rPr>
                <w:rFonts w:cs="Times New Roman"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w:t>
            </w:r>
            <w:r>
              <w:rPr>
                <w:rFonts w:cs="Times New Roman" w:ascii="Times New Roman" w:hAnsi="Times New Roman"/>
                <w:b/>
                <w:i/>
                <w:sz w:val="24"/>
                <w:lang w:val="uk-UA"/>
              </w:rPr>
              <w:t>не може бути укладено раніше ніж через п’ять днів</w:t>
            </w:r>
            <w:r>
              <w:rPr>
                <w:rFonts w:cs="Times New Roman" w:ascii="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3</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 xml:space="preserve">Проєкт договору наведений у </w:t>
            </w:r>
            <w:r>
              <w:rPr>
                <w:rFonts w:cs="Times New Roman" w:ascii="Times New Roman" w:hAnsi="Times New Roman"/>
                <w:b/>
                <w:sz w:val="24"/>
                <w:lang w:val="uk-UA"/>
              </w:rPr>
              <w:t>Додатку №4.</w:t>
            </w:r>
          </w:p>
          <w:p>
            <w:pPr>
              <w:pStyle w:val="Normal"/>
              <w:widowControl w:val="false"/>
              <w:spacing w:lineRule="atLeast" w:line="0"/>
              <w:jc w:val="both"/>
              <w:rPr>
                <w:rFonts w:ascii="Times New Roman" w:hAnsi="Times New Roman" w:cs="Times New Roman"/>
                <w:color w:val="000000"/>
                <w:sz w:val="24"/>
                <w:lang w:val="uk-UA" w:eastAsia="ar-SA" w:bidi="ar-SA"/>
              </w:rPr>
            </w:pPr>
            <w:r>
              <w:rPr>
                <w:rFonts w:cs="Times New Roman" w:ascii="Times New Roman" w:hAnsi="Times New Roman"/>
                <w:sz w:val="24"/>
                <w:lang w:val="uk-UA"/>
              </w:rPr>
              <w:t xml:space="preserve">    </w:t>
            </w:r>
            <w:r>
              <w:rPr>
                <w:rFonts w:cs="Times New Roman" w:ascii="Times New Roman" w:hAnsi="Times New Roman"/>
                <w:sz w:val="24"/>
                <w:lang w:val="uk-UA"/>
              </w:rPr>
              <w:t>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Переможець процедури закупівлі під час укладення договору про закупівлю повинен надати:</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1) відповідну інформацію про право підписання договору про закупівлю;</w:t>
            </w:r>
          </w:p>
          <w:p>
            <w:pPr>
              <w:pStyle w:val="Normal"/>
              <w:widowControl w:val="false"/>
              <w:suppressAutoHyphens w:val="false"/>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tLeast" w:line="0"/>
              <w:jc w:val="both"/>
              <w:rPr>
                <w:rFonts w:ascii="Times New Roman" w:hAnsi="Times New Roman" w:cs="Times New Roman"/>
                <w:color w:val="000000"/>
                <w:sz w:val="24"/>
                <w:lang w:val="uk-UA" w:eastAsia="ar-SA" w:bidi="ar-SA"/>
              </w:rPr>
            </w:pPr>
            <w:r>
              <w:rPr>
                <w:rFonts w:cs="Times New Roman" w:ascii="Times New Roman" w:hAnsi="Times New Roman"/>
                <w:color w:val="000000"/>
                <w:sz w:val="24"/>
                <w:lang w:val="uk-UA" w:eastAsia="ar-SA" w:bidi="ar-SA"/>
              </w:rPr>
              <w:t xml:space="preserve">    </w:t>
            </w:r>
            <w:r>
              <w:rPr>
                <w:rFonts w:cs="Times New Roman" w:ascii="Times New Roman" w:hAnsi="Times New Roman"/>
                <w:color w:val="000000"/>
                <w:sz w:val="24"/>
                <w:lang w:val="uk-UA" w:eastAsia="ar-SA" w:bidi="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tLeast" w:line="0" w:before="120" w:after="0"/>
              <w:ind w:firstLine="567"/>
              <w:jc w:val="both"/>
              <w:rPr>
                <w:lang w:val="uk-UA"/>
              </w:rPr>
            </w:pPr>
            <w:r>
              <w:rPr>
                <w:rFonts w:cs="Times New Roman" w:ascii="Times New Roman" w:hAnsi="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4</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color w:val="000000"/>
                <w:lang w:val="uk-UA" w:eastAsia="ar-SA" w:bidi="ar-SA"/>
              </w:rPr>
            </w:pPr>
            <w:r>
              <w:rPr>
                <w:rFonts w:cs="Times New Roman" w:ascii="Times New Roman" w:hAnsi="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Rvps2"/>
              <w:widowControl w:val="false"/>
              <w:spacing w:lineRule="atLeast" w:line="0" w:before="28" w:after="28"/>
              <w:jc w:val="both"/>
              <w:rPr>
                <w:color w:val="000000"/>
                <w:lang w:val="uk-UA" w:eastAsia="ar-SA" w:bidi="ar-SA"/>
              </w:rPr>
            </w:pPr>
            <w:r>
              <w:rPr>
                <w:color w:val="000000"/>
                <w:lang w:val="uk-UA" w:eastAsia="ar-SA" w:bidi="ar-SA"/>
              </w:rPr>
              <w:t xml:space="preserve">     </w:t>
            </w:r>
            <w:r>
              <w:rPr>
                <w:color w:val="000000"/>
                <w:lang w:val="uk-UA" w:eastAsia="ar-S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Rvps2"/>
              <w:widowControl w:val="false"/>
              <w:spacing w:lineRule="atLeast" w:line="0"/>
              <w:jc w:val="both"/>
              <w:rPr>
                <w:color w:val="000000"/>
                <w:lang w:val="uk-UA" w:eastAsia="ar-SA" w:bidi="ar-SA"/>
              </w:rPr>
            </w:pPr>
            <w:r>
              <w:rPr>
                <w:color w:val="000000"/>
                <w:lang w:val="uk-UA" w:eastAsia="ar-SA" w:bidi="ar-SA"/>
              </w:rPr>
              <w:t xml:space="preserve">      </w:t>
            </w:r>
            <w:r>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Rvps2"/>
              <w:widowControl w:val="false"/>
              <w:spacing w:lineRule="atLeast" w:line="0"/>
              <w:jc w:val="both"/>
              <w:rPr>
                <w:color w:val="000000"/>
                <w:lang w:val="uk-UA" w:eastAsia="ar-SA" w:bidi="ar-SA"/>
              </w:rPr>
            </w:pPr>
            <w:r>
              <w:rPr>
                <w:color w:val="000000"/>
                <w:lang w:val="uk-UA" w:eastAsia="ar-SA" w:bidi="ar-SA"/>
              </w:rPr>
              <w:t xml:space="preserve">      </w:t>
            </w:r>
            <w:r>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hd w:val="clear" w:color="auto" w:fill="FFFFFF"/>
              <w:spacing w:before="0" w:after="150"/>
              <w:ind w:firstLine="450"/>
              <w:jc w:val="both"/>
              <w:rPr>
                <w:color w:val="333333"/>
                <w:lang w:val="uk-UA"/>
              </w:rPr>
            </w:pPr>
            <w:r>
              <w:rPr>
                <w:color w:val="333333"/>
                <w:lang w:val="uk-UA"/>
              </w:rPr>
              <w:t>Істотні умови договору про закупівлю, укладеного відповідно до </w:t>
            </w:r>
            <w:r>
              <w:fldChar w:fldCharType="begin"/>
            </w:r>
            <w:r>
              <w:rPr>
                <w:color w:val="006600"/>
                <w:lang w:val="uk-UA"/>
              </w:rPr>
              <w:instrText xml:space="preserve"> HYPERLINK "https://zakon.rada.gov.ua/laws/show/1178-2022-п" \l "n34"</w:instrText>
            </w:r>
            <w:r>
              <w:rPr>
                <w:color w:val="006600"/>
                <w:lang w:val="uk-UA"/>
              </w:rPr>
              <w:fldChar w:fldCharType="separate"/>
            </w:r>
            <w:r>
              <w:rPr>
                <w:color w:val="006600"/>
                <w:lang w:val="uk-UA"/>
              </w:rPr>
              <w:t>пунктів 10</w:t>
            </w:r>
            <w:r>
              <w:rPr>
                <w:color w:val="006600"/>
                <w:lang w:val="uk-UA"/>
              </w:rPr>
              <w:fldChar w:fldCharType="end"/>
            </w:r>
            <w:r>
              <w:rPr>
                <w:color w:val="333333"/>
                <w:lang w:val="uk-UA"/>
              </w:rPr>
              <w:t> і </w:t>
            </w:r>
            <w:r>
              <w:fldChar w:fldCharType="begin"/>
            </w:r>
            <w:r>
              <w:rPr>
                <w:color w:val="006600"/>
                <w:lang w:val="uk-UA"/>
              </w:rPr>
              <w:instrText xml:space="preserve"> HYPERLINK "https://zakon.rada.gov.ua/laws/show/1178-2022-п" \l "n38"</w:instrText>
            </w:r>
            <w:r>
              <w:rPr>
                <w:color w:val="006600"/>
                <w:lang w:val="uk-UA"/>
              </w:rPr>
              <w:fldChar w:fldCharType="separate"/>
            </w:r>
            <w:r>
              <w:rPr>
                <w:color w:val="006600"/>
                <w:lang w:val="uk-UA"/>
              </w:rPr>
              <w:t>13</w:t>
            </w:r>
            <w:r>
              <w:rPr>
                <w:color w:val="006600"/>
                <w:lang w:val="uk-UA"/>
              </w:rPr>
              <w:fldChar w:fldCharType="end"/>
            </w:r>
            <w:r>
              <w:rPr>
                <w:color w:val="333333"/>
                <w:lang w:val="uk-UA"/>
              </w:rPr>
              <w:t> (крім </w:t>
            </w:r>
            <w:r>
              <w:fldChar w:fldCharType="begin"/>
            </w:r>
            <w:r>
              <w:rPr>
                <w:color w:val="006600"/>
                <w:lang w:val="uk-UA"/>
              </w:rPr>
              <w:instrText xml:space="preserve"> HYPERLINK "https://zakon.rada.gov.ua/laws/show/1178-2022-п" \l "n273"</w:instrText>
            </w:r>
            <w:r>
              <w:rPr>
                <w:color w:val="006600"/>
                <w:lang w:val="uk-UA"/>
              </w:rPr>
              <w:fldChar w:fldCharType="separate"/>
            </w:r>
            <w:r>
              <w:rPr>
                <w:color w:val="006600"/>
                <w:lang w:val="uk-UA"/>
              </w:rPr>
              <w:t>підпункту 13</w:t>
            </w:r>
            <w:r>
              <w:rPr>
                <w:color w:val="006600"/>
                <w:lang w:val="uk-UA"/>
              </w:rPr>
              <w:fldChar w:fldCharType="end"/>
            </w:r>
            <w:r>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0" w:after="150"/>
              <w:ind w:firstLine="450"/>
              <w:jc w:val="both"/>
              <w:rPr>
                <w:color w:val="333333"/>
                <w:lang w:val="uk-UA"/>
              </w:rPr>
            </w:pPr>
            <w:bookmarkStart w:id="14" w:name="n74"/>
            <w:bookmarkStart w:id="15" w:name="n278"/>
            <w:bookmarkEnd w:id="14"/>
            <w:bookmarkEnd w:id="15"/>
            <w:r>
              <w:rPr>
                <w:color w:val="333333"/>
                <w:lang w:val="uk-UA"/>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0" w:after="150"/>
              <w:ind w:firstLine="450"/>
              <w:jc w:val="both"/>
              <w:rPr>
                <w:color w:val="333333"/>
                <w:lang w:val="uk-UA"/>
              </w:rPr>
            </w:pPr>
            <w:bookmarkStart w:id="16" w:name="n75"/>
            <w:bookmarkEnd w:id="16"/>
            <w:r>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0" w:after="150"/>
              <w:ind w:firstLine="450"/>
              <w:jc w:val="both"/>
              <w:rPr>
                <w:color w:val="333333"/>
                <w:lang w:val="uk-UA"/>
              </w:rPr>
            </w:pPr>
            <w:bookmarkStart w:id="17" w:name="n76"/>
            <w:bookmarkEnd w:id="17"/>
            <w:r>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0" w:after="150"/>
              <w:ind w:firstLine="450"/>
              <w:jc w:val="both"/>
              <w:rPr>
                <w:color w:val="333333"/>
                <w:lang w:val="uk-UA"/>
              </w:rPr>
            </w:pPr>
            <w:bookmarkStart w:id="18" w:name="n77"/>
            <w:bookmarkEnd w:id="18"/>
            <w:r>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0" w:after="150"/>
              <w:ind w:firstLine="450"/>
              <w:jc w:val="both"/>
              <w:rPr>
                <w:color w:val="333333"/>
                <w:lang w:val="uk-UA"/>
              </w:rPr>
            </w:pPr>
            <w:bookmarkStart w:id="19" w:name="n374"/>
            <w:bookmarkEnd w:id="19"/>
            <w:r>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0" w:after="150"/>
              <w:ind w:firstLine="450"/>
              <w:jc w:val="both"/>
              <w:rPr>
                <w:color w:val="333333"/>
                <w:lang w:val="uk-UA"/>
              </w:rPr>
            </w:pPr>
            <w:bookmarkStart w:id="20" w:name="n79"/>
            <w:bookmarkEnd w:id="20"/>
            <w:r>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0" w:after="150"/>
              <w:ind w:firstLine="450"/>
              <w:jc w:val="both"/>
              <w:rPr>
                <w:color w:val="333333"/>
                <w:lang w:val="uk-UA"/>
              </w:rPr>
            </w:pPr>
            <w:bookmarkStart w:id="21" w:name="n80"/>
            <w:bookmarkEnd w:id="21"/>
            <w:r>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0" w:after="150"/>
              <w:ind w:firstLine="450"/>
              <w:jc w:val="both"/>
              <w:rPr>
                <w:color w:val="333333"/>
                <w:lang w:val="uk-UA"/>
              </w:rPr>
            </w:pPr>
            <w:bookmarkStart w:id="22" w:name="n81"/>
            <w:bookmarkEnd w:id="22"/>
            <w:r>
              <w:rPr>
                <w:color w:val="333333"/>
                <w:lang w:val="uk-UA"/>
              </w:rPr>
              <w:t>8) зміни умов у зв’язку із застосуванням положень </w:t>
            </w:r>
            <w:hyperlink r:id="rId5">
              <w:r>
                <w:rPr>
                  <w:color w:val="000099"/>
                  <w:lang w:val="uk-UA"/>
                </w:rPr>
                <w:t>частини шостої</w:t>
              </w:r>
            </w:hyperlink>
            <w:r>
              <w:rPr>
                <w:color w:val="333333"/>
                <w:lang w:val="uk-UA"/>
              </w:rPr>
              <w:t> статті 41 Закону.</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5</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eastAsia="ar-SA" w:bidi="ar-SA"/>
              </w:rPr>
            </w:pPr>
            <w:r>
              <w:rPr>
                <w:rFonts w:cs="Times New Roman" w:ascii="Times New Roman" w:hAnsi="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542" w:leader="none"/>
              </w:tabs>
              <w:ind w:firstLine="168"/>
              <w:jc w:val="both"/>
              <w:rPr>
                <w:rFonts w:ascii="Times New Roman" w:hAnsi="Times New Roman" w:cs="Times New Roman"/>
                <w:color w:val="000000"/>
                <w:sz w:val="24"/>
                <w:lang w:val="uk-UA"/>
              </w:rPr>
            </w:pPr>
            <w:r>
              <w:rPr>
                <w:rFonts w:cs="Times New Roman" w:ascii="Times New Roman" w:hAnsi="Times New Roman"/>
                <w:b/>
                <w:i/>
                <w:color w:val="000000"/>
                <w:sz w:val="24"/>
                <w:lang w:val="uk-UA"/>
              </w:rPr>
              <w:t>Переможець</w:t>
            </w:r>
            <w:r>
              <w:rPr>
                <w:rFonts w:cs="Times New Roman" w:ascii="Times New Roman" w:hAnsi="Times New Roman"/>
                <w:color w:val="000000"/>
                <w:sz w:val="24"/>
                <w:lang w:val="uk-UA"/>
              </w:rPr>
              <w:t xml:space="preserve"> процедури закупівлі під час укладення договору про закупівлю повинен надати:</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color w:val="000000"/>
                <w:sz w:val="24"/>
                <w:lang w:val="uk-UA"/>
              </w:rPr>
              <w:t>інформацію про право підписання договору про закупівлю;</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b/>
                <w:color w:val="000000"/>
                <w:sz w:val="24"/>
                <w:lang w:val="uk-UA"/>
              </w:rPr>
              <w:t>достовірну інформацію про наявність у нього чинної ліцензії або документа дозвільного характеру</w:t>
            </w:r>
            <w:r>
              <w:rPr>
                <w:rFonts w:cs="Times New Roman" w:ascii="Times New Roman" w:hAnsi="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uppressAutoHyphens w:val="false"/>
              <w:ind w:firstLine="328"/>
              <w:jc w:val="both"/>
              <w:rPr>
                <w:rFonts w:ascii="Times New Roman" w:hAnsi="Times New Roman" w:cs="Times New Roman"/>
                <w:i/>
                <w:i/>
                <w:sz w:val="24"/>
                <w:lang w:val="uk-UA"/>
              </w:rPr>
            </w:pPr>
            <w:r>
              <w:rPr>
                <w:rFonts w:cs="Times New Roman" w:ascii="Times New Roman" w:hAnsi="Times New Roman"/>
                <w:i/>
                <w:color w:val="000000"/>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cs="Times New Roman" w:ascii="Times New Roman" w:hAnsi="Times New Roman"/>
                <w:i/>
                <w:sz w:val="24"/>
                <w:lang w:val="uk-UA"/>
              </w:rPr>
              <w:t xml:space="preserve"> абзацу 2 підпункту 3 пункту 41 Особливостей.</w:t>
            </w:r>
          </w:p>
          <w:p>
            <w:pPr>
              <w:pStyle w:val="Rvps2"/>
              <w:widowControl w:val="false"/>
              <w:shd w:val="clear" w:color="auto" w:fill="FFFFFF"/>
              <w:spacing w:before="0" w:after="150"/>
              <w:ind w:firstLine="450"/>
              <w:jc w:val="both"/>
              <w:rPr>
                <w:color w:val="333333"/>
                <w:lang w:val="uk-UA"/>
              </w:rPr>
            </w:pPr>
            <w:r>
              <w:rPr>
                <w:color w:val="333333"/>
                <w:lang w:val="uk-UA"/>
              </w:rPr>
              <w:t>Замовник відхиляє тендерну пропозицію із зазначенням аргументації в електронній системі закупівель у разі, коли:</w:t>
            </w:r>
          </w:p>
          <w:p>
            <w:pPr>
              <w:pStyle w:val="Rvps2"/>
              <w:widowControl w:val="false"/>
              <w:shd w:val="clear" w:color="auto" w:fill="FFFFFF"/>
              <w:spacing w:before="0" w:after="150"/>
              <w:ind w:firstLine="450"/>
              <w:jc w:val="both"/>
              <w:rPr>
                <w:color w:val="333333"/>
                <w:lang w:val="uk-UA"/>
              </w:rPr>
            </w:pPr>
            <w:r>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tabs>
                <w:tab w:val="clear" w:pos="708"/>
                <w:tab w:val="left" w:pos="542" w:leader="none"/>
              </w:tabs>
              <w:ind w:firstLine="168"/>
              <w:jc w:val="both"/>
              <w:rPr>
                <w:rFonts w:ascii="Times New Roman" w:hAnsi="Times New Roman" w:cs="Times New Roman"/>
                <w:color w:val="000000"/>
                <w:sz w:val="24"/>
                <w:lang w:val="uk-UA"/>
              </w:rPr>
            </w:pPr>
            <w:r>
              <w:rPr>
                <w:rFonts w:cs="Times New Roman" w:ascii="Times New Roman" w:hAnsi="Times New Roman"/>
                <w:b/>
                <w:i/>
                <w:color w:val="000000"/>
                <w:sz w:val="24"/>
                <w:lang w:val="uk-UA"/>
              </w:rPr>
              <w:t xml:space="preserve">   </w:t>
            </w:r>
            <w:r>
              <w:rPr>
                <w:rFonts w:cs="Times New Roman" w:ascii="Times New Roman" w:hAnsi="Times New Roman"/>
                <w:b/>
                <w:i/>
                <w:color w:val="000000"/>
                <w:sz w:val="24"/>
                <w:lang w:val="uk-UA"/>
              </w:rPr>
              <w:t>Переможець</w:t>
            </w:r>
            <w:r>
              <w:rPr>
                <w:rFonts w:cs="Times New Roman" w:ascii="Times New Roman" w:hAnsi="Times New Roman"/>
                <w:color w:val="000000"/>
                <w:sz w:val="24"/>
                <w:lang w:val="uk-UA"/>
              </w:rPr>
              <w:t xml:space="preserve"> процедури закупівлі під час укладення договору про закупівлю повинен надати:</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color w:val="000000"/>
                <w:sz w:val="24"/>
                <w:lang w:val="uk-UA"/>
              </w:rPr>
              <w:t>інформацію про право підписання договору про закупівлю;</w:t>
            </w:r>
          </w:p>
          <w:p>
            <w:pPr>
              <w:pStyle w:val="Normal"/>
              <w:widowControl w:val="false"/>
              <w:numPr>
                <w:ilvl w:val="0"/>
                <w:numId w:val="3"/>
              </w:numPr>
              <w:tabs>
                <w:tab w:val="clear" w:pos="708"/>
                <w:tab w:val="left" w:pos="288" w:leader="none"/>
                <w:tab w:val="left" w:pos="542" w:leader="none"/>
              </w:tabs>
              <w:suppressAutoHyphens w:val="false"/>
              <w:spacing w:lineRule="auto" w:line="259"/>
              <w:ind w:left="0" w:firstLine="168"/>
              <w:jc w:val="both"/>
              <w:rPr>
                <w:rFonts w:ascii="Times New Roman" w:hAnsi="Times New Roman" w:cs="Times New Roman"/>
                <w:color w:val="000000"/>
                <w:sz w:val="24"/>
                <w:lang w:val="uk-UA"/>
              </w:rPr>
            </w:pPr>
            <w:r>
              <w:rPr>
                <w:rFonts w:cs="Times New Roman" w:ascii="Times New Roman" w:hAnsi="Times New Roman"/>
                <w:b/>
                <w:color w:val="000000"/>
                <w:sz w:val="24"/>
                <w:lang w:val="uk-UA"/>
              </w:rPr>
              <w:t>достовірну інформацію про наявність у нього чинної ліцензії або документа дозвільного характеру</w:t>
            </w:r>
            <w:r>
              <w:rPr>
                <w:rFonts w:cs="Times New Roman" w:ascii="Times New Roman" w:hAnsi="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uppressAutoHyphens w:val="false"/>
              <w:ind w:firstLine="328"/>
              <w:jc w:val="both"/>
              <w:rPr>
                <w:lang w:val="uk-UA"/>
              </w:rPr>
            </w:pPr>
            <w:r>
              <w:rPr>
                <w:rFonts w:cs="Times New Roman" w:ascii="Times New Roman" w:hAnsi="Times New Roman"/>
                <w:i/>
                <w:color w:val="000000"/>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cs="Times New Roman" w:ascii="Times New Roman" w:hAnsi="Times New Roman"/>
                <w:i/>
                <w:sz w:val="24"/>
                <w:lang w:val="uk-UA"/>
              </w:rPr>
              <w:t xml:space="preserve"> абзацу 2 підпункту 3 пункту 41 Особливостей.</w:t>
            </w:r>
          </w:p>
        </w:tc>
      </w:tr>
      <w:tr>
        <w:trPr>
          <w:trHeight w:val="496" w:hRule="atLeast"/>
        </w:trPr>
        <w:tc>
          <w:tcPr>
            <w:tcW w:w="426"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w:t>
            </w:r>
          </w:p>
        </w:tc>
        <w:tc>
          <w:tcPr>
            <w:tcW w:w="2840"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rPr>
                <w:rFonts w:ascii="Times New Roman" w:hAnsi="Times New Roman" w:cs="Times New Roman"/>
                <w:sz w:val="24"/>
                <w:lang w:val="uk-UA"/>
              </w:rPr>
            </w:pPr>
            <w:r>
              <w:rPr>
                <w:rFonts w:cs="Times New Roman" w:ascii="Times New Roman" w:hAnsi="Times New Roman"/>
                <w:sz w:val="24"/>
                <w:lang w:val="uk-UA"/>
              </w:rPr>
              <w:t>Забезпечення виконання договору про закупівлю не вимагається.</w:t>
            </w:r>
          </w:p>
        </w:tc>
      </w:tr>
    </w:tbl>
    <w:p>
      <w:pPr>
        <w:pStyle w:val="Normal"/>
        <w:spacing w:lineRule="atLeast" w:line="0"/>
        <w:ind w:right="34" w:hanging="0"/>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rFonts w:ascii="Times New Roman" w:hAnsi="Times New Roman" w:cs="Times New Roman"/>
          <w:b/>
          <w:b/>
          <w:bCs/>
          <w:color w:val="000000"/>
          <w:spacing w:val="1"/>
          <w:sz w:val="24"/>
          <w:lang w:val="uk-UA"/>
        </w:rPr>
      </w:pPr>
      <w:r>
        <w:rPr>
          <w:rFonts w:cs="Times New Roman" w:ascii="Times New Roman" w:hAnsi="Times New Roman"/>
          <w:b/>
          <w:bCs/>
          <w:color w:val="000000"/>
          <w:spacing w:val="1"/>
          <w:sz w:val="24"/>
          <w:lang w:val="uk-UA"/>
        </w:rPr>
      </w:r>
    </w:p>
    <w:p>
      <w:pPr>
        <w:pStyle w:val="Normal"/>
        <w:spacing w:lineRule="atLeast" w:line="0"/>
        <w:ind w:right="34" w:hanging="0"/>
        <w:jc w:val="right"/>
        <w:rPr>
          <w:lang w:val="uk-UA"/>
        </w:rPr>
      </w:pPr>
      <w:r>
        <w:rPr>
          <w:rFonts w:cs="Times New Roman" w:ascii="Times New Roman" w:hAnsi="Times New Roman"/>
          <w:b/>
          <w:bCs/>
          <w:color w:val="000000"/>
          <w:spacing w:val="1"/>
          <w:sz w:val="24"/>
          <w:lang w:val="uk-UA"/>
        </w:rPr>
        <w:t>ДОДАТОК 1</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1"/>
        <w:spacing w:lineRule="atLeast" w:line="0" w:before="0" w:after="0"/>
        <w:ind w:left="0" w:firstLine="709"/>
        <w:jc w:val="center"/>
        <w:rPr>
          <w:b/>
          <w:b/>
          <w:bCs/>
        </w:rPr>
      </w:pPr>
      <w:r>
        <w:rPr>
          <w:b/>
          <w:bCs/>
        </w:rPr>
      </w:r>
    </w:p>
    <w:p>
      <w:pPr>
        <w:pStyle w:val="211"/>
        <w:spacing w:lineRule="atLeast" w:line="0" w:before="0" w:after="0"/>
        <w:ind w:left="0" w:firstLine="709"/>
        <w:jc w:val="center"/>
        <w:rPr>
          <w:b/>
          <w:b/>
          <w:bCs/>
        </w:rPr>
      </w:pPr>
      <w:r>
        <w:rPr>
          <w:b/>
          <w:bCs/>
        </w:rPr>
      </w:r>
    </w:p>
    <w:tbl>
      <w:tblPr>
        <w:tblW w:w="10111" w:type="dxa"/>
        <w:jc w:val="left"/>
        <w:tblInd w:w="-177" w:type="dxa"/>
        <w:tblLayout w:type="fixed"/>
        <w:tblCellMar>
          <w:top w:w="0" w:type="dxa"/>
          <w:left w:w="108" w:type="dxa"/>
          <w:bottom w:w="0" w:type="dxa"/>
          <w:right w:w="108" w:type="dxa"/>
        </w:tblCellMar>
        <w:tblLook w:val="0000"/>
      </w:tblPr>
      <w:tblGrid>
        <w:gridCol w:w="560"/>
        <w:gridCol w:w="32"/>
        <w:gridCol w:w="4251"/>
        <w:gridCol w:w="5268"/>
      </w:tblGrid>
      <w:tr>
        <w:trPr/>
        <w:tc>
          <w:tcPr>
            <w:tcW w:w="592"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eastAsia="Times New Roman CYR" w:cs="Times New Roman" w:ascii="Times New Roman" w:hAnsi="Times New Roman"/>
                <w:color w:val="000000"/>
                <w:sz w:val="24"/>
                <w:lang w:val="uk-UA"/>
              </w:rPr>
              <w:t xml:space="preserve">№ </w:t>
            </w:r>
            <w:r>
              <w:rPr>
                <w:rFonts w:cs="Times New Roman" w:ascii="Times New Roman" w:hAnsi="Times New Roman"/>
                <w:color w:val="000000"/>
                <w:sz w:val="24"/>
                <w:lang w:val="uk-UA"/>
              </w:rPr>
              <w:t>з/п</w:t>
            </w:r>
          </w:p>
        </w:tc>
        <w:tc>
          <w:tcPr>
            <w:tcW w:w="4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tLeast" w:line="0"/>
              <w:jc w:val="center"/>
              <w:rPr>
                <w:rFonts w:ascii="Times New Roman" w:hAnsi="Times New Roman" w:cs="Times New Roman"/>
                <w:color w:val="000000"/>
                <w:sz w:val="24"/>
                <w:lang w:val="uk-UA"/>
              </w:rPr>
            </w:pPr>
            <w:r>
              <w:rPr>
                <w:rFonts w:cs="Times New Roman" w:ascii="Times New Roman" w:hAnsi="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jc w:val="center"/>
              <w:rPr>
                <w:lang w:val="uk-UA"/>
              </w:rPr>
            </w:pPr>
            <w:r>
              <w:rPr>
                <w:rFonts w:cs="Times New Roman" w:ascii="Times New Roman" w:hAnsi="Times New Roman"/>
                <w:color w:val="000000"/>
                <w:sz w:val="24"/>
                <w:lang w:val="uk-UA"/>
              </w:rPr>
              <w:t>Документи, що надаються для підтвердження відповідності Учасника кваліфікаційним критеріям</w:t>
            </w:r>
          </w:p>
        </w:tc>
      </w:tr>
      <w:tr>
        <w:trPr/>
        <w:tc>
          <w:tcPr>
            <w:tcW w:w="10111"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b/>
                <w:color w:val="000000"/>
                <w:sz w:val="24"/>
                <w:lang w:val="uk-UA"/>
              </w:rPr>
              <w:t>Ст. 16 Закону України «Про публічні закупівлі»</w:t>
            </w:r>
          </w:p>
          <w:p>
            <w:pPr>
              <w:pStyle w:val="Normal"/>
              <w:widowControl w:val="false"/>
              <w:spacing w:lineRule="atLeast" w:line="0"/>
              <w:rPr>
                <w:rFonts w:ascii="Times New Roman" w:hAnsi="Times New Roman" w:cs="Times New Roman"/>
                <w:color w:val="000000"/>
                <w:sz w:val="24"/>
                <w:lang w:val="uk-UA"/>
              </w:rPr>
            </w:pPr>
            <w:r>
              <w:rPr>
                <w:rFonts w:cs="Times New Roman" w:ascii="Times New Roman" w:hAnsi="Times New Roman"/>
                <w:color w:val="000000"/>
                <w:sz w:val="24"/>
                <w:lang w:val="uk-UA"/>
              </w:rPr>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1</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sz w:val="24"/>
                <w:lang w:val="uk-UA"/>
              </w:rPr>
              <w:t xml:space="preserve">  </w:t>
            </w:r>
            <w:r>
              <w:rPr>
                <w:rFonts w:cs="Times New Roman" w:ascii="Times New Roman" w:hAnsi="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1.1. Довідка (згідно Форми 1 Додатку 1), що містить інформацію про наявності у учасника не менше 10 працівників з досвідом  роботи не менше 2 роки, які будуть залучені до надання послуг. Довідка надається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shd w:val="clear" w:color="auto" w:fill="FFFFFF"/>
              <w:ind w:firstLine="324"/>
              <w:jc w:val="both"/>
              <w:rPr>
                <w:rFonts w:ascii="Times New Roman" w:hAnsi="Times New Roman" w:cs="Times New Roman"/>
                <w:color w:val="000000"/>
                <w:sz w:val="24"/>
                <w:lang w:val="uk-UA"/>
              </w:rPr>
            </w:pPr>
            <w:r>
              <w:rPr>
                <w:rFonts w:cs="Times New Roman" w:ascii="Times New Roman" w:hAnsi="Times New Roman"/>
                <w:color w:val="000000"/>
                <w:sz w:val="24"/>
                <w:lang w:val="uk-UA"/>
              </w:rPr>
              <w:t xml:space="preserve">посада, форма зайнятості (основна чи за сумісництвом), кваліфікація, </w:t>
            </w:r>
            <w:r>
              <w:rPr>
                <w:rFonts w:cs="Times New Roman" w:ascii="Times New Roman" w:hAnsi="Times New Roman"/>
                <w:sz w:val="24"/>
                <w:lang w:val="uk-UA"/>
              </w:rPr>
              <w:t>стаж</w:t>
            </w:r>
            <w:r>
              <w:rPr>
                <w:rFonts w:cs="Times New Roman" w:ascii="Times New Roman" w:hAnsi="Times New Roman"/>
                <w:color w:val="000000"/>
                <w:sz w:val="24"/>
                <w:lang w:val="uk-UA"/>
              </w:rPr>
              <w:t xml:space="preserve"> роботи, наявність медичної книжки.</w:t>
            </w:r>
          </w:p>
          <w:p>
            <w:pPr>
              <w:pStyle w:val="Normal"/>
              <w:widowControl w:val="false"/>
              <w:shd w:val="clear" w:color="auto" w:fill="FFFFFF"/>
              <w:ind w:firstLine="324"/>
              <w:jc w:val="both"/>
              <w:rPr>
                <w:sz w:val="24"/>
                <w:lang w:val="uk-UA"/>
              </w:rPr>
            </w:pPr>
            <w:r>
              <w:rPr>
                <w:rFonts w:cs="Times New Roman" w:ascii="Times New Roman" w:hAnsi="Times New Roman"/>
                <w:color w:val="000000"/>
                <w:sz w:val="24"/>
                <w:lang w:val="uk-UA"/>
              </w:rPr>
              <w:t>В якості документального підтвердження наявності працівників відповідної кваліфікації, які мають необхідні знання та досвід, учасник надає:</w:t>
            </w:r>
          </w:p>
          <w:p>
            <w:pPr>
              <w:pStyle w:val="ListParagraph"/>
              <w:widowControl w:val="false"/>
              <w:numPr>
                <w:ilvl w:val="0"/>
                <w:numId w:val="4"/>
              </w:numPr>
              <w:shd w:val="clear" w:color="auto" w:fill="FFFFFF"/>
              <w:jc w:val="both"/>
              <w:rPr>
                <w:sz w:val="24"/>
                <w:lang w:val="uk-UA"/>
              </w:rPr>
            </w:pPr>
            <w:r>
              <w:rPr>
                <w:rFonts w:cs="Times New Roman" w:ascii="Times New Roman" w:hAnsi="Times New Roman"/>
                <w:color w:val="000000"/>
                <w:sz w:val="24"/>
                <w:lang w:val="uk-UA"/>
              </w:rPr>
              <w:t xml:space="preserve">на кожну особу зазначену в довідці  копії документів, що підтверджують трудові відносини між учасником та його працівниками (наказ про призначення на посаду або наказ про сумісництво (за наявності) або цивільно-правова угода з особою, що буде задіяна учасником процедури закупівлі протягом усього терміну виконання договору про закупівлю </w:t>
            </w:r>
            <w:r>
              <w:rPr>
                <w:rFonts w:cs="Times New Roman" w:ascii="Times New Roman" w:hAnsi="Times New Roman"/>
                <w:sz w:val="24"/>
                <w:lang w:val="uk-UA"/>
              </w:rPr>
              <w:t>або копія трудової книжки) як</w:t>
            </w:r>
            <w:r>
              <w:rPr>
                <w:rFonts w:cs="Times New Roman" w:ascii="Times New Roman" w:hAnsi="Times New Roman"/>
                <w:color w:val="000000"/>
                <w:sz w:val="24"/>
                <w:lang w:val="uk-UA"/>
              </w:rPr>
              <w:t>і підтверджують наявність правовідносин учасника процедури закупівлі з відповідними працівниками.</w:t>
            </w:r>
          </w:p>
          <w:p>
            <w:pPr>
              <w:pStyle w:val="ListParagraph"/>
              <w:widowControl w:val="false"/>
              <w:numPr>
                <w:ilvl w:val="0"/>
                <w:numId w:val="4"/>
              </w:numPr>
              <w:shd w:val="clear" w:color="auto" w:fill="FFFFFF"/>
              <w:jc w:val="both"/>
              <w:rPr>
                <w:sz w:val="24"/>
                <w:lang w:val="uk-UA"/>
              </w:rPr>
            </w:pPr>
            <w:r>
              <w:rPr>
                <w:rFonts w:cs="Times New Roman" w:ascii="Times New Roman" w:hAnsi="Times New Roman"/>
                <w:color w:val="000000"/>
                <w:sz w:val="24"/>
                <w:lang w:val="uk-UA"/>
              </w:rPr>
              <w:t>на кожну особу зазначену в довідці  копії документів, що підтверджують кваліфікацію працівників та проходження навчання з отриманням сертифікату з питань безпечності харчових продуктів відповідно до вимог системи НАССР, з наданням копії сертифікату  з питань безпечності харчових продуктів відповідно до вимог системи НАССР виданим уповноваженим органом;</w:t>
            </w:r>
          </w:p>
          <w:p>
            <w:pPr>
              <w:pStyle w:val="ListParagraph"/>
              <w:widowControl w:val="false"/>
              <w:numPr>
                <w:ilvl w:val="0"/>
                <w:numId w:val="4"/>
              </w:numPr>
              <w:shd w:val="clear" w:color="auto" w:fill="FFFFFF"/>
              <w:suppressAutoHyphens w:val="false"/>
              <w:jc w:val="both"/>
              <w:rPr>
                <w:rFonts w:ascii="Times New Roman" w:hAnsi="Times New Roman" w:cs="Times New Roman"/>
                <w:sz w:val="24"/>
                <w:lang w:val="uk-UA"/>
              </w:rPr>
            </w:pPr>
            <w:r>
              <w:rPr>
                <w:rFonts w:cs="Times New Roman" w:ascii="Times New Roman" w:hAnsi="Times New Roman"/>
                <w:color w:val="000000"/>
                <w:sz w:val="24"/>
                <w:lang w:val="uk-UA"/>
              </w:rPr>
              <w:t>на кожну особу зазначену в довідці копії особових медичних книжок персоналу відповідно до Наказу МОЗ України від 21.02.2013 № 150 - перша та остання сторінки із відміткою про допуск до роботи.</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2</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rPr>
                <w:rFonts w:ascii="Times New Roman" w:hAnsi="Times New Roman" w:cs="Times New Roman"/>
                <w:color w:val="000000"/>
                <w:sz w:val="24"/>
                <w:shd w:fill="FFFFFF" w:val="clear"/>
                <w:lang w:val="uk-UA"/>
              </w:rPr>
            </w:pPr>
            <w:r>
              <w:rPr>
                <w:rFonts w:cs="Times New Roman" w:ascii="Times New Roman" w:hAnsi="Times New Roman"/>
                <w:b/>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2.1. Довідка (згідно Форми 2 Додатку 1) за власноручним підписом уповноваженої особи учасника, яка завірена печаткою (у разі її використання), в якій зазначається наступна інформація:</w:t>
            </w:r>
          </w:p>
          <w:p>
            <w:pPr>
              <w:pStyle w:val="Normal"/>
              <w:widowControl w:val="false"/>
              <w:tabs>
                <w:tab w:val="clear" w:pos="708"/>
                <w:tab w:val="left" w:pos="1080" w:leader="none"/>
              </w:tabs>
              <w:jc w:val="both"/>
              <w:rPr>
                <w:rFonts w:ascii="Times New Roman" w:hAnsi="Times New Roman" w:cs="Times New Roman"/>
                <w:sz w:val="24"/>
                <w:szCs w:val="20"/>
                <w:lang w:val="uk-UA"/>
              </w:rPr>
            </w:pPr>
            <w:r>
              <w:rPr>
                <w:rFonts w:cs="Times New Roman" w:ascii="Times New Roman" w:hAnsi="Times New Roman"/>
                <w:sz w:val="24"/>
                <w:szCs w:val="20"/>
                <w:lang w:val="uk-UA"/>
              </w:rPr>
              <w:t xml:space="preserve">    • </w:t>
            </w:r>
            <w:r>
              <w:rPr>
                <w:rFonts w:cs="Times New Roman" w:ascii="Times New Roman" w:hAnsi="Times New Roman"/>
                <w:sz w:val="24"/>
                <w:szCs w:val="20"/>
                <w:lang w:val="uk-UA"/>
              </w:rPr>
              <w:t>найменування, кількість, документ, що підтверджує право власності або користування  (договір оренди або договір купівлі-продажу або накладна або технічний паспорт або договір лізінгу/сублізінгу).</w:t>
            </w:r>
          </w:p>
          <w:p>
            <w:pPr>
              <w:pStyle w:val="Normal"/>
              <w:widowControl w:val="false"/>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В якості документального підтвердження наявності обладнання та матеріально-технічної бази учасник надає копію:</w:t>
            </w:r>
          </w:p>
          <w:p>
            <w:pPr>
              <w:pStyle w:val="ListParagraph"/>
              <w:widowControl w:val="false"/>
              <w:numPr>
                <w:ilvl w:val="0"/>
                <w:numId w:val="5"/>
              </w:numPr>
              <w:tabs>
                <w:tab w:val="clear" w:pos="708"/>
                <w:tab w:val="left" w:pos="1080" w:leader="none"/>
              </w:tabs>
              <w:jc w:val="both"/>
              <w:rPr>
                <w:rFonts w:ascii="Times New Roman" w:hAnsi="Times New Roman" w:cs="Times New Roman"/>
                <w:color w:val="000000"/>
                <w:sz w:val="24"/>
                <w:lang w:val="uk-UA"/>
              </w:rPr>
            </w:pPr>
            <w:r>
              <w:rPr>
                <w:rFonts w:cs="Times New Roman" w:ascii="Times New Roman" w:hAnsi="Times New Roman"/>
                <w:color w:val="000000"/>
                <w:sz w:val="24"/>
                <w:lang w:val="uk-UA"/>
              </w:rPr>
              <w:t>технічний паспорт або накладну або договір купівлі/продажу або договір оренди або договір лізінгу/сублізінгу.</w:t>
            </w:r>
          </w:p>
          <w:p>
            <w:pPr>
              <w:pStyle w:val="ListParagraph"/>
              <w:widowControl w:val="false"/>
              <w:numPr>
                <w:ilvl w:val="0"/>
                <w:numId w:val="5"/>
              </w:numPr>
              <w:tabs>
                <w:tab w:val="clear" w:pos="708"/>
                <w:tab w:val="left" w:pos="1080" w:leader="none"/>
              </w:tabs>
              <w:jc w:val="both"/>
              <w:rPr>
                <w:rFonts w:ascii="Times New Roman" w:hAnsi="Times New Roman" w:cs="Times New Roman"/>
                <w:sz w:val="24"/>
                <w:lang w:val="uk-UA"/>
              </w:rPr>
            </w:pPr>
            <w:r>
              <w:rPr>
                <w:rFonts w:cs="Times New Roman" w:ascii="Times New Roman" w:hAnsi="Times New Roman"/>
                <w:sz w:val="24"/>
                <w:szCs w:val="20"/>
                <w:lang w:val="uk-UA"/>
              </w:rPr>
              <w:t>у разі залучення не власного обладнання надається копія акту/актів приймання-передачі об'єктів матеріально-технічної бази або інші документи, передбачені умовами договорів.</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3</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b/>
                <w:b/>
                <w:color w:val="000000"/>
                <w:sz w:val="24"/>
              </w:rPr>
            </w:pPr>
            <w:r>
              <w:rPr>
                <w:rFonts w:cs="Times New Roman" w:ascii="Times New Roman" w:hAnsi="Times New Roman"/>
                <w:b/>
                <w:color w:val="000000"/>
                <w:sz w:val="24"/>
                <w:lang w:val="uk-UA"/>
              </w:rPr>
              <w:t>Наявність документально підтвердження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Довідка в довільній формі з інформацією про повне виконання аналогічного за предметом закупівлі договору за 2022 р. з підтверджуючими документами (для підтвердження повного виконання договору учасник повинен надати копію договору з усіма додатками та додатковими угодами (в разі наявності), копію(ї) акту(ів) наданих послуг, що підтверджує повне виконання договору по кількості або сумі договору) та копію  позитивного листа-відгука або рекомендаційного листа від контрагента згідно з аналогічним договором, який зазначено в довідці та надано у складі тендерної пропозиції про належне виконання цього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(лист-відгук або рекомендаційний лист повинен бути на фірмовому бланку замовника (у разі використання) та містити дату його надання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en-US"/>
              </w:rPr>
            </w:pPr>
            <w:r>
              <w:rPr>
                <w:rFonts w:cs="Times New Roman" w:ascii="Times New Roman" w:hAnsi="Times New Roman"/>
                <w:color w:val="000000"/>
                <w:sz w:val="24"/>
                <w:lang w:val="en-US"/>
              </w:rPr>
              <w:t>4</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c>
          <w:tcPr>
            <w:tcW w:w="592"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color w:val="000000"/>
                <w:sz w:val="24"/>
                <w:lang w:val="uk-UA"/>
              </w:rPr>
              <w:t>5</w:t>
            </w:r>
          </w:p>
        </w:tc>
        <w:tc>
          <w:tcPr>
            <w:tcW w:w="4251" w:type="dxa"/>
            <w:tcBorders>
              <w:top w:val="single" w:sz="4" w:space="0" w:color="000000"/>
              <w:left w:val="single" w:sz="4" w:space="0" w:color="000000"/>
              <w:bottom w:val="single" w:sz="4" w:space="0" w:color="000000"/>
            </w:tcBorders>
            <w:shd w:color="auto" w:fill="FFFFFF" w:val="clear"/>
          </w:tcPr>
          <w:p>
            <w:pPr>
              <w:pStyle w:val="Normal"/>
              <w:widowControl w:val="false"/>
              <w:spacing w:lineRule="atLeast" w:line="0"/>
              <w:jc w:val="both"/>
              <w:rPr>
                <w:rFonts w:ascii="Times New Roman" w:hAnsi="Times New Roman" w:cs="Times New Roman"/>
                <w:color w:val="000000"/>
                <w:sz w:val="24"/>
                <w:lang w:val="uk-UA"/>
              </w:rPr>
            </w:pPr>
            <w:r>
              <w:rPr>
                <w:rFonts w:cs="Times New Roman" w:ascii="Times New Roman" w:hAnsi="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357" w:leader="none"/>
                <w:tab w:val="left" w:pos="0" w:leader="none"/>
                <w:tab w:val="left" w:pos="360" w:leader="none"/>
                <w:tab w:val="left" w:pos="786" w:leader="none"/>
              </w:tabs>
              <w:jc w:val="both"/>
              <w:rPr>
                <w:rFonts w:ascii="Times New Roman" w:hAnsi="Times New Roman" w:cs="Times New Roman"/>
                <w:color w:val="000000"/>
                <w:sz w:val="24"/>
                <w:shd w:fill="FFFFFF" w:val="clear"/>
                <w:lang w:val="uk-UA"/>
              </w:rPr>
            </w:pPr>
            <w:r>
              <w:rPr>
                <w:rFonts w:cs="Times New Roman" w:ascii="Times New Roman" w:hAnsi="Times New Roman"/>
                <w:color w:val="000000"/>
                <w:sz w:val="24"/>
                <w:shd w:fill="FFFFFF" w:val="clear"/>
                <w:lang w:val="uk-UA"/>
              </w:rPr>
              <w:t>Не вимагається</w:t>
            </w:r>
          </w:p>
        </w:tc>
      </w:tr>
      <w:tr>
        <w:trPr>
          <w:trHeight w:val="255" w:hRule="atLeast"/>
        </w:trPr>
        <w:tc>
          <w:tcPr>
            <w:tcW w:w="101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r>
          </w:p>
          <w:p>
            <w:pPr>
              <w:pStyle w:val="Normal"/>
              <w:widowControl w:val="false"/>
              <w:spacing w:lineRule="atLeast" w:line="0"/>
              <w:rPr>
                <w:rFonts w:ascii="Times New Roman" w:hAnsi="Times New Roman" w:cs="Times New Roman"/>
                <w:b/>
                <w:b/>
                <w:sz w:val="24"/>
                <w:lang w:val="uk-UA"/>
              </w:rPr>
            </w:pPr>
            <w:r>
              <w:rPr>
                <w:rFonts w:cs="Times New Roman" w:ascii="Times New Roman" w:hAnsi="Times New Roman"/>
                <w:b/>
                <w:sz w:val="24"/>
                <w:lang w:val="uk-UA"/>
              </w:rPr>
              <w:t>6. Пункт 44 Особливостей</w:t>
            </w:r>
          </w:p>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
                <w:b/>
                <w:sz w:val="24"/>
                <w:lang w:val="uk-UA"/>
              </w:rPr>
            </w:pPr>
            <w:r>
              <w:rPr>
                <w:rFonts w:cs="Times New Roman" w:ascii="Times New Roman" w:hAnsi="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8"/>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44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8"/>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44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08"/>
                      <w:tab w:val="center" w:pos="4153" w:leader="none"/>
                      <w:tab w:val="right" w:pos="8306" w:leader="none"/>
                    </w:tabs>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color w:val="000000"/>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lang w:val="uk-UA"/>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фізичної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яка є 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виданий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jc w:val="both"/>
                    <w:rPr>
                      <w:rFonts w:ascii="Times New Roman" w:hAnsi="Times New Roman" w:cs="Times New Roman"/>
                      <w:sz w:val="24"/>
                      <w:lang w:val="uk-UA"/>
                    </w:rPr>
                  </w:pPr>
                  <w:r>
                    <w:rPr>
                      <w:rFonts w:cs="Times New Roman" w:ascii="Times New Roman" w:hAnsi="Times New Roman"/>
                      <w:sz w:val="24"/>
                      <w:shd w:fill="FFFFFF" w:val="clear"/>
                      <w:lang w:val="uk-UA"/>
                    </w:rPr>
                    <w:t>https://vytiah.mvs.gov.ua/app/checkStatus</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44 Особливостей)</w:t>
                  </w:r>
                </w:p>
              </w:tc>
              <w:tc>
                <w:tcPr>
                  <w:tcW w:w="3178"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color w:val="000000"/>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color w:val="000000"/>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28"/>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color w:val="000000"/>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cs="Times New Roman" w:ascii="Times New Roman" w:hAnsi="Times New Roman"/>
                      <w:b/>
                      <w:sz w:val="24"/>
                      <w:shd w:fill="FFFFFF" w:val="clear"/>
                      <w:lang w:val="uk-UA"/>
                    </w:rPr>
                    <w:t>(пп. 11 п. 44 Особливостей)</w:t>
                  </w:r>
                </w:p>
              </w:tc>
              <w:tc>
                <w:tcPr>
                  <w:tcW w:w="3178" w:type="dxa"/>
                  <w:tcBorders>
                    <w:top w:val="single" w:sz="4" w:space="0" w:color="000000"/>
                    <w:left w:val="single" w:sz="4" w:space="0" w:color="000000"/>
                    <w:bottom w:val="single" w:sz="4" w:space="0" w:color="000000"/>
                  </w:tcBorders>
                </w:tcPr>
                <w:p>
                  <w:pPr>
                    <w:pStyle w:val="35"/>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lang w:val="uk-UA"/>
                    </w:rPr>
                  </w:pPr>
                  <w:r>
                    <w:rPr>
                      <w:rFonts w:cs="Times New Roman" w:ascii="Times New Roman" w:hAnsi="Times New Roman"/>
                      <w:sz w:val="24"/>
                      <w:shd w:fill="FFFFFF" w:val="clear"/>
                      <w:lang w:val="uk-UA"/>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lang w:val="uk-UA"/>
                    </w:rPr>
                    <w:t>(пп. 12 п. 44 Особливостей)</w:t>
                  </w:r>
                </w:p>
              </w:tc>
              <w:tc>
                <w:tcPr>
                  <w:tcW w:w="3178" w:type="dxa"/>
                  <w:tcBorders>
                    <w:top w:val="single" w:sz="4" w:space="0" w:color="000000"/>
                    <w:left w:val="single" w:sz="4" w:space="0" w:color="000000"/>
                    <w:bottom w:val="single" w:sz="4" w:space="0" w:color="000000"/>
                  </w:tcBorders>
                </w:tcPr>
                <w:p>
                  <w:pPr>
                    <w:pStyle w:val="Normal"/>
                    <w:widowControl w:val="false"/>
                    <w:jc w:val="both"/>
                    <w:rPr>
                      <w:sz w:val="24"/>
                      <w:lang w:val="uk-UA" w:eastAsia="ar-SA" w:bidi="ar-SA"/>
                    </w:rPr>
                  </w:pPr>
                  <w:r>
                    <w:rPr>
                      <w:rFonts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Витяг з інформаційно-аналітичної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системи «Облік відомостей про притягнення</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особи до кримінальної відповідальності та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наявності судимості» сформований 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паперовій або електронній формі, що</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містить інформацію про відсутність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(наявність) судимості або обмежень,</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передбачених кримінальним процесуальним</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законодавством України щодо службової</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(посадової) особи учасника процедури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закупівлі, яка підписала тендерну</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пропозицію, чи фізичної особи, яка є</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учасником процедури закупівлі.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Документ повинен бути виданим не більше</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місячної давнини відносно дати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оприлюдненого в електронній системі</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закупівель повідомлення про намір укласти</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договір про закупівлю.</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Замовник може перевірити витяг на</w:t>
                  </w:r>
                </w:p>
                <w:p>
                  <w:pPr>
                    <w:pStyle w:val="Normal"/>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офіційному сайті МВС за посиланням</w:t>
                  </w:r>
                </w:p>
                <w:p>
                  <w:pPr>
                    <w:pStyle w:val="Normal"/>
                    <w:widowControl w:val="false"/>
                    <w:rPr>
                      <w:rFonts w:ascii="Times New Roman" w:hAnsi="Times New Roman" w:cs="Times New Roman"/>
                      <w:sz w:val="24"/>
                      <w:shd w:fill="FFFFFF" w:val="clear"/>
                      <w:lang w:val="uk-UA"/>
                    </w:rPr>
                  </w:pPr>
                  <w:hyperlink r:id="rId6">
                    <w:r>
                      <w:rPr>
                        <w:rFonts w:ascii="Times New Roman" w:hAnsi="Times New Roman"/>
                        <w:sz w:val="24"/>
                        <w:shd w:fill="FFFFFF" w:val="clear"/>
                        <w:lang w:val="uk-UA"/>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exact" w:line="220"/>
                    <w:rPr>
                      <w:rFonts w:ascii="Times New Roman" w:hAnsi="Times New Roman" w:cs="Times New Roman"/>
                      <w:sz w:val="24"/>
                      <w:shd w:fill="FFFFFF" w:val="clear"/>
                      <w:lang w:val="uk-UA"/>
                    </w:rPr>
                  </w:pPr>
                  <w:r>
                    <w:rPr>
                      <w:rFonts w:cs="Times New Roman" w:ascii="Times New Roman" w:hAnsi="Times New Roman"/>
                      <w:sz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lang w:val="uk-UA"/>
                    </w:rPr>
                    <w:t>(абзац 14 п. 44 Особливостей)</w:t>
                  </w:r>
                </w:p>
              </w:tc>
              <w:tc>
                <w:tcPr>
                  <w:tcW w:w="3178" w:type="dxa"/>
                  <w:tcBorders>
                    <w:top w:val="single" w:sz="4" w:space="0" w:color="000000"/>
                    <w:left w:val="single" w:sz="4" w:space="0" w:color="000000"/>
                    <w:bottom w:val="single" w:sz="4" w:space="0" w:color="000000"/>
                  </w:tcBorders>
                  <w:shd w:color="auto" w:fill="FFFFFF" w:themeFill="background1" w:val="clear"/>
                </w:tcPr>
                <w:p>
                  <w:pPr>
                    <w:pStyle w:val="NormalWeb"/>
                    <w:widowControl w:val="false"/>
                    <w:spacing w:before="0" w:after="28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5"/>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hd w:fill="FFFFFF" w:val="clear"/>
                      <w:lang w:val="uk-UA"/>
                    </w:rPr>
                  </w:pPr>
                  <w:r>
                    <w:rPr>
                      <w:rFonts w:cs="Times New Roman" w:ascii="Times New Roman" w:hAnsi="Times New Roman"/>
                      <w:color w:val="000000"/>
                      <w:sz w:val="24"/>
                      <w:lang w:val="uk-UA"/>
                    </w:rPr>
                    <w:t>Довідка в довільній формі</w:t>
                  </w:r>
                </w:p>
              </w:tc>
            </w:tr>
          </w:tbl>
          <w:p>
            <w:pPr>
              <w:pStyle w:val="Normal"/>
              <w:widowControl w:val="false"/>
              <w:rPr>
                <w:rFonts w:ascii="Times New Roman" w:hAnsi="Times New Roman" w:cs="Times New Roman"/>
                <w:sz w:val="24"/>
                <w:lang w:val="uk-UA"/>
              </w:rPr>
            </w:pPr>
            <w:r>
              <w:rPr>
                <w:rFonts w:cs="Times New Roman" w:ascii="Times New Roman" w:hAnsi="Times New Roman"/>
                <w:sz w:val="24"/>
                <w:lang w:val="uk-UA"/>
              </w:rPr>
            </w:r>
          </w:p>
        </w:tc>
      </w:tr>
      <w:tr>
        <w:trPr>
          <w:trHeight w:val="397" w:hRule="atLeast"/>
        </w:trPr>
        <w:tc>
          <w:tcPr>
            <w:tcW w:w="560"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eastAsia="Calibri" w:cs="Times New Roman"/>
                <w:b/>
                <w:b/>
                <w:bCs/>
                <w:color w:val="000000"/>
                <w:sz w:val="24"/>
                <w:shd w:fill="FFFFFF" w:val="clear"/>
                <w:lang w:val="uk-UA" w:eastAsia="ar-SA" w:bidi="ar-SA"/>
              </w:rPr>
            </w:pPr>
            <w:r>
              <w:rPr>
                <w:rFonts w:cs="Times New Roman" w:ascii="Times New Roman" w:hAnsi="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b/>
                <w:bCs/>
                <w:color w:val="000000"/>
                <w:sz w:val="24"/>
                <w:shd w:fill="FFFFFF" w:val="clear"/>
                <w:lang w:val="uk-UA" w:eastAsia="ar-SA" w:bidi="ar-SA"/>
              </w:rPr>
              <w:t>Примітка: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Учасник поданням тендерної пропозиції підтверджує, що тендерна пропозиція містить</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достовірність за допомогою сервісу «Аналіз тендерів» від YouControl або за допомогою</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інших сервісів (у разі функціонування їх у вільному доступі в мережі Інтернет).</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pPr>
              <w:pStyle w:val="Normal"/>
              <w:widowControl w:val="false"/>
              <w:suppressAutoHyphens w:val="false"/>
              <w:jc w:val="both"/>
              <w:rPr>
                <w:rFonts w:ascii="Times New Roman" w:hAnsi="Times New Roman" w:eastAsia="Calibri" w:cs="Times New Roman"/>
                <w:color w:val="000000"/>
                <w:sz w:val="24"/>
                <w:shd w:fill="FFFFFF" w:val="clear"/>
                <w:lang w:val="uk-UA" w:eastAsia="ar-SA" w:bidi="ar-SA"/>
              </w:rPr>
            </w:pPr>
            <w:r>
              <w:rPr>
                <w:rFonts w:eastAsia="Calibri" w:cs="Times New Roman" w:ascii="Times New Roman" w:hAnsi="Times New Roman"/>
                <w:color w:val="000000"/>
                <w:sz w:val="24"/>
                <w:shd w:fill="FFFFFF" w:val="clear"/>
                <w:lang w:val="uk-UA" w:eastAsia="ar-SA" w:bidi="ar-SA"/>
              </w:rPr>
              <w:t>виконання вимог спільно за пунктами 5, 6, 12 пункту 44 Особливостей</w:t>
            </w:r>
          </w:p>
        </w:tc>
      </w:tr>
    </w:tbl>
    <w:p>
      <w:pPr>
        <w:pStyle w:val="Normal"/>
        <w:tabs>
          <w:tab w:val="clear" w:pos="708"/>
          <w:tab w:val="left" w:pos="1080" w:leader="none"/>
        </w:tabs>
        <w:spacing w:lineRule="atLeast" w:line="0"/>
        <w:jc w:val="both"/>
        <w:rPr>
          <w:rFonts w:ascii="Times New Roman" w:hAnsi="Times New Roman" w:cs="Times New Roman"/>
          <w:sz w:val="2"/>
          <w:lang w:val="uk-UA"/>
        </w:rPr>
      </w:pPr>
      <w:r>
        <w:rPr>
          <w:rFonts w:cs="Times New Roman" w:ascii="Times New Roman" w:hAnsi="Times New Roman"/>
          <w:sz w:val="2"/>
          <w:lang w:val="uk-UA"/>
        </w:rPr>
      </w:r>
    </w:p>
    <w:tbl>
      <w:tblPr>
        <w:tblW w:w="10126" w:type="dxa"/>
        <w:jc w:val="left"/>
        <w:tblInd w:w="-192" w:type="dxa"/>
        <w:tblLayout w:type="fixed"/>
        <w:tblCellMar>
          <w:top w:w="0" w:type="dxa"/>
          <w:left w:w="108" w:type="dxa"/>
          <w:bottom w:w="0" w:type="dxa"/>
          <w:right w:w="108" w:type="dxa"/>
        </w:tblCellMar>
        <w:tblLook w:val="0000"/>
      </w:tblPr>
      <w:tblGrid>
        <w:gridCol w:w="526"/>
        <w:gridCol w:w="9599"/>
      </w:tblGrid>
      <w:tr>
        <w:trPr/>
        <w:tc>
          <w:tcPr>
            <w:tcW w:w="10125" w:type="dxa"/>
            <w:gridSpan w:val="2"/>
            <w:tcBorders>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tLeast" w:line="0"/>
              <w:jc w:val="both"/>
              <w:rPr>
                <w:lang w:val="uk-UA"/>
              </w:rPr>
            </w:pPr>
            <w:r>
              <w:rPr>
                <w:rFonts w:cs="Times New Roman" w:ascii="Times New Roman" w:hAnsi="Times New Roman"/>
                <w:b/>
                <w:sz w:val="24"/>
                <w:lang w:val="uk-UA"/>
              </w:rPr>
              <w:t>Інші документи</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lang w:val="uk-UA"/>
              </w:rPr>
            </w:pPr>
            <w:r>
              <w:rPr>
                <w:rFonts w:cs="Times New Roman" w:ascii="Times New Roman" w:hAnsi="Times New Roman"/>
                <w:bCs/>
                <w:sz w:val="24"/>
                <w:lang w:val="uk-UA"/>
              </w:rPr>
              <w:t>7</w:t>
            </w:r>
          </w:p>
        </w:tc>
        <w:tc>
          <w:tcPr>
            <w:tcW w:w="9599"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tLeast" w:line="0" w:before="0" w:after="0"/>
              <w:jc w:val="both"/>
              <w:rPr>
                <w:color w:val="000000"/>
                <w:lang w:val="uk-UA"/>
              </w:rPr>
            </w:pPr>
            <w:r>
              <w:rPr>
                <w:color w:val="000000"/>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tLeast" w:line="0" w:before="0" w:after="0"/>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ind w:right="22" w:hanging="0"/>
              <w:jc w:val="both"/>
              <w:rPr>
                <w:color w:val="000000"/>
                <w:lang w:val="uk-UA"/>
              </w:rPr>
            </w:pPr>
            <w:r>
              <w:rPr>
                <w:rFonts w:cs="Times New Roman" w:ascii="Times New Roman" w:hAnsi="Times New Roman"/>
                <w:bCs/>
                <w:sz w:val="24"/>
                <w:lang w:val="uk-UA"/>
              </w:rPr>
              <w:t>8</w:t>
            </w:r>
          </w:p>
        </w:tc>
        <w:tc>
          <w:tcPr>
            <w:tcW w:w="9599"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color w:val="000000"/>
                <w:lang w:val="uk-UA"/>
              </w:rPr>
              <w:t>Скан-копія Статуту або іншого установчого документу зі змінами (у разі наявності).</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bCs/>
                <w:sz w:val="24"/>
                <w:lang w:val="uk-UA"/>
              </w:rPr>
              <w:t>9</w:t>
            </w:r>
          </w:p>
        </w:tc>
        <w:tc>
          <w:tcPr>
            <w:tcW w:w="959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Скан-копія свідоцтва або витягу про реєстрацію платника ПДВ або платника єдиного податку.</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Cs/>
                <w:sz w:val="24"/>
                <w:lang w:val="uk-UA"/>
              </w:rPr>
            </w:pPr>
            <w:r>
              <w:rPr>
                <w:rFonts w:cs="Times New Roman" w:ascii="Times New Roman" w:hAnsi="Times New Roman"/>
                <w:bCs/>
                <w:sz w:val="24"/>
                <w:lang w:val="uk-UA"/>
              </w:rPr>
              <w:t>10</w:t>
            </w:r>
          </w:p>
        </w:tc>
        <w:tc>
          <w:tcPr>
            <w:tcW w:w="959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bCs/>
                <w:sz w:val="24"/>
                <w:lang w:val="uk-UA"/>
              </w:rPr>
              <w:t>11</w:t>
            </w:r>
          </w:p>
        </w:tc>
        <w:tc>
          <w:tcPr>
            <w:tcW w:w="959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Заповнену комерційну пропозицію закупівлі згідно Додатку 2 до оголошення</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bCs/>
                <w:sz w:val="24"/>
                <w:lang w:val="uk-UA"/>
              </w:rPr>
              <w:t>12</w:t>
            </w:r>
          </w:p>
        </w:tc>
        <w:tc>
          <w:tcPr>
            <w:tcW w:w="959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sz w:val="24"/>
                <w:lang w:val="uk-UA"/>
              </w:rPr>
            </w:pPr>
            <w:r>
              <w:rPr>
                <w:rFonts w:cs="Times New Roman" w:ascii="Times New Roman" w:hAnsi="Times New Roman"/>
                <w:bCs/>
                <w:sz w:val="24"/>
                <w:lang w:val="uk-UA"/>
              </w:rPr>
              <w:t>13</w:t>
            </w:r>
          </w:p>
        </w:tc>
        <w:tc>
          <w:tcPr>
            <w:tcW w:w="959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lang w:val="uk-UA"/>
              </w:rPr>
            </w:pPr>
            <w:r>
              <w:rPr>
                <w:rFonts w:cs="Times New Roman" w:ascii="Times New Roman" w:hAnsi="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jc w:val="both"/>
              <w:rPr>
                <w:lang w:val="uk-UA"/>
              </w:rPr>
            </w:pPr>
            <w:r>
              <w:rPr>
                <w:rFonts w:cs="Times New Roman" w:ascii="Times New Roman" w:hAnsi="Times New Roman"/>
                <w:bCs/>
                <w:sz w:val="24"/>
                <w:lang w:val="uk-UA"/>
              </w:rPr>
              <w:t>14</w:t>
            </w:r>
          </w:p>
        </w:tc>
        <w:tc>
          <w:tcPr>
            <w:tcW w:w="9599"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jc w:val="both"/>
              <w:rPr>
                <w:rFonts w:ascii="Times New Roman" w:hAnsi="Times New Roman" w:cs="Times New Roman"/>
                <w:bCs/>
                <w:sz w:val="24"/>
                <w:lang w:val="uk-UA"/>
              </w:rPr>
            </w:pPr>
            <w:r>
              <w:rPr>
                <w:rFonts w:cs="Times New Roman" w:ascii="Times New Roman" w:hAnsi="Times New Roman"/>
                <w:bCs/>
                <w:sz w:val="24"/>
                <w:lang w:val="uk-UA"/>
              </w:rPr>
              <w:t>15</w:t>
            </w:r>
          </w:p>
        </w:tc>
        <w:tc>
          <w:tcPr>
            <w:tcW w:w="9599"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0" w:after="0"/>
              <w:jc w:val="both"/>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Pr>
                <w:color w:val="000000"/>
                <w:shd w:fill="FFFFFF" w:val="clear"/>
                <w:lang w:val="uk-UA"/>
              </w:rPr>
              <w:t>працівників, які будуть залученні до виконання умов цього договору</w:t>
            </w:r>
            <w:r>
              <w:rPr>
                <w:lang w:val="uk-UA"/>
              </w:rPr>
              <w:t>, з обов’язковим зазначенням прізвища, ім’я та по-батькові особи та підписом.</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16</w:t>
            </w:r>
          </w:p>
        </w:tc>
        <w:tc>
          <w:tcPr>
            <w:tcW w:w="9599"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28" w:after="28"/>
              <w:jc w:val="both"/>
              <w:rPr>
                <w:lang w:val="uk-UA"/>
              </w:rPr>
            </w:pPr>
            <w:r>
              <w:rPr>
                <w:lang w:val="uk-UA"/>
              </w:rPr>
              <w:t>Гарантійний лист в довільній формі про надання якісних послуг з 4-х разового</w:t>
            </w:r>
          </w:p>
          <w:p>
            <w:pPr>
              <w:pStyle w:val="A"/>
              <w:keepNext w:val="true"/>
              <w:keepLines/>
              <w:widowControl w:val="false"/>
              <w:spacing w:lineRule="atLeast" w:line="0"/>
              <w:jc w:val="both"/>
              <w:rPr>
                <w:lang w:val="uk-UA"/>
              </w:rPr>
            </w:pPr>
            <w:r>
              <w:rPr>
                <w:lang w:val="uk-UA"/>
              </w:rPr>
              <w:t>гарячого харчування з обов'язковим дотриманням режиму:</w:t>
            </w:r>
          </w:p>
          <w:p>
            <w:pPr>
              <w:pStyle w:val="A"/>
              <w:keepNext w:val="true"/>
              <w:keepLines/>
              <w:widowControl w:val="false"/>
              <w:spacing w:lineRule="atLeast" w:line="0" w:before="0" w:after="0"/>
              <w:jc w:val="both"/>
              <w:rPr>
                <w:lang w:val="uk-UA"/>
              </w:rPr>
            </w:pPr>
            <w:r>
              <w:rPr>
                <w:lang w:val="uk-UA"/>
              </w:rPr>
              <w:t>( Сніданок - 8 :00; Обід -13:00; Полуденок - 16:00; Вечеря - 20:00).</w:t>
            </w:r>
          </w:p>
        </w:tc>
      </w:tr>
      <w:tr>
        <w:trPr/>
        <w:tc>
          <w:tcPr>
            <w:tcW w:w="526" w:type="dxa"/>
            <w:tcBorders>
              <w:top w:val="single" w:sz="4" w:space="0" w:color="000000"/>
              <w:left w:val="single" w:sz="4" w:space="0" w:color="000000"/>
              <w:bottom w:val="single" w:sz="4" w:space="0" w:color="000000"/>
            </w:tcBorders>
          </w:tcPr>
          <w:p>
            <w:pPr>
              <w:pStyle w:val="Normal"/>
              <w:widowControl w:val="false"/>
              <w:spacing w:lineRule="atLeast" w:line="0"/>
              <w:rPr>
                <w:rFonts w:ascii="Times New Roman" w:hAnsi="Times New Roman" w:cs="Times New Roman"/>
                <w:bCs/>
                <w:sz w:val="24"/>
                <w:lang w:val="uk-UA"/>
              </w:rPr>
            </w:pPr>
            <w:r>
              <w:rPr>
                <w:rFonts w:cs="Times New Roman" w:ascii="Times New Roman" w:hAnsi="Times New Roman"/>
                <w:bCs/>
                <w:sz w:val="24"/>
                <w:lang w:val="uk-UA"/>
              </w:rPr>
              <w:t>17</w:t>
            </w:r>
          </w:p>
        </w:tc>
        <w:tc>
          <w:tcPr>
            <w:tcW w:w="9599" w:type="dxa"/>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tLeast" w:line="0" w:before="28" w:after="28"/>
              <w:jc w:val="both"/>
              <w:rPr>
                <w:lang w:val="uk-UA"/>
              </w:rPr>
            </w:pPr>
            <w:r>
              <w:rPr>
                <w:lang w:val="uk-UA"/>
              </w:rPr>
              <w:t>Копію висновку державної санітарно - епідеміологічної експертизи Про встановлення відповідності вимогам санітарних норм підприємства:</w:t>
            </w:r>
            <w:bookmarkStart w:id="23" w:name="_GoBack"/>
            <w:bookmarkEnd w:id="23"/>
            <w:r>
              <w:rPr>
                <w:lang w:val="uk-UA"/>
              </w:rPr>
              <w:t xml:space="preserve"> при постачанні продуктів харчування, виготовлення та реалізація страв, буфетної продукції; постачання інших готових страв.</w:t>
            </w:r>
          </w:p>
        </w:tc>
      </w:tr>
    </w:tbl>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val="uk-UA" w:eastAsia="uk-UA" w:bidi="ar-SA"/>
        </w:rPr>
      </w:pPr>
      <w:r>
        <w:rPr>
          <w:rFonts w:eastAsia="Calibri" w:cs="Times New Roman" w:ascii="Times New Roman" w:hAnsi="Times New Roman"/>
          <w:b/>
          <w:kern w:val="0"/>
          <w:sz w:val="24"/>
          <w:lang w:val="uk-UA" w:eastAsia="uk-UA" w:bidi="ar-S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 xml:space="preserve">                                                                                                          </w:t>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t>1. Форма 1 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W w:w="9851" w:type="dxa"/>
        <w:jc w:val="left"/>
        <w:tblInd w:w="-75" w:type="dxa"/>
        <w:tblLayout w:type="fixed"/>
        <w:tblCellMar>
          <w:top w:w="100" w:type="dxa"/>
          <w:left w:w="40" w:type="dxa"/>
          <w:bottom w:w="100" w:type="dxa"/>
          <w:right w:w="40" w:type="dxa"/>
        </w:tblCellMar>
        <w:tblLook w:val="0000"/>
      </w:tblPr>
      <w:tblGrid>
        <w:gridCol w:w="614"/>
        <w:gridCol w:w="1171"/>
        <w:gridCol w:w="2054"/>
        <w:gridCol w:w="2494"/>
        <w:gridCol w:w="1920"/>
        <w:gridCol w:w="1597"/>
      </w:tblGrid>
      <w:tr>
        <w:trPr>
          <w:trHeight w:val="1715" w:hRule="atLeast"/>
        </w:trPr>
        <w:tc>
          <w:tcPr>
            <w:tcW w:w="6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sz w:val="24"/>
                <w:lang w:val="uk-UA"/>
              </w:rPr>
            </w:pPr>
            <w:r>
              <w:rPr>
                <w:rFonts w:cs="Times New Roman" w:ascii="Times New Roman" w:hAnsi="Times New Roman"/>
                <w:sz w:val="24"/>
                <w:lang w:val="uk-UA"/>
              </w:rPr>
              <w:t>№</w:t>
            </w:r>
          </w:p>
        </w:tc>
        <w:tc>
          <w:tcPr>
            <w:tcW w:w="11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Посада</w:t>
            </w:r>
          </w:p>
        </w:tc>
        <w:tc>
          <w:tcPr>
            <w:tcW w:w="205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ind w:hanging="2"/>
              <w:jc w:val="center"/>
              <w:rPr>
                <w:rFonts w:ascii="Times New Roman" w:hAnsi="Times New Roman" w:cs="Times New Roman"/>
                <w:lang w:val="uk-UA"/>
              </w:rPr>
            </w:pPr>
            <w:r>
              <w:rPr>
                <w:rFonts w:cs="Times New Roman" w:ascii="Times New Roman" w:hAnsi="Times New Roman"/>
                <w:lang w:val="uk-UA"/>
              </w:rPr>
              <w:t>Форма зайнятості (основна чи за сумісництвом)</w:t>
            </w:r>
          </w:p>
        </w:tc>
        <w:tc>
          <w:tcPr>
            <w:tcW w:w="24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Times New Roman" w:hAnsi="Times New Roman" w:cs="Times New Roman"/>
                <w:lang w:val="uk-UA"/>
              </w:rPr>
            </w:pPr>
            <w:r>
              <w:rPr>
                <w:rFonts w:cs="Times New Roman" w:ascii="Times New Roman" w:hAnsi="Times New Roman"/>
                <w:sz w:val="24"/>
                <w:lang w:val="uk-UA"/>
              </w:rPr>
              <w:t>Кваліфікація</w:t>
            </w:r>
          </w:p>
        </w:tc>
        <w:tc>
          <w:tcPr>
            <w:tcW w:w="19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shd w:fill="FF0000" w:val="clear"/>
              </w:rPr>
            </w:pPr>
            <w:r>
              <w:rPr/>
            </w:r>
          </w:p>
          <w:p>
            <w:pPr>
              <w:pStyle w:val="Normal"/>
              <w:widowControl w:val="false"/>
              <w:jc w:val="center"/>
              <w:rPr>
                <w:shd w:fill="FF0000" w:val="clear"/>
              </w:rPr>
            </w:pPr>
            <w:r>
              <w:rPr>
                <w:shd w:fill="FF0000" w:val="clear"/>
              </w:rPr>
            </w:r>
          </w:p>
          <w:p>
            <w:pPr>
              <w:pStyle w:val="Normal"/>
              <w:widowControl w:val="false"/>
              <w:jc w:val="center"/>
              <w:rPr>
                <w:shd w:fill="FF0000" w:val="clear"/>
              </w:rPr>
            </w:pPr>
            <w:r>
              <w:rPr>
                <w:shd w:fill="FF0000" w:val="clear"/>
              </w:rPr>
            </w:r>
          </w:p>
          <w:p>
            <w:pPr>
              <w:pStyle w:val="Normal"/>
              <w:widowControl w:val="false"/>
              <w:jc w:val="center"/>
              <w:rPr>
                <w:shd w:fill="FF0000" w:val="clear"/>
              </w:rPr>
            </w:pPr>
            <w:r>
              <w:rPr>
                <w:rFonts w:cs="Times New Roman" w:ascii="Times New Roman" w:hAnsi="Times New Roman"/>
                <w:sz w:val="24"/>
                <w:lang w:val="uk-UA"/>
              </w:rPr>
              <w:t>Стаж</w:t>
            </w:r>
          </w:p>
        </w:tc>
        <w:tc>
          <w:tcPr>
            <w:tcW w:w="15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76" w:before="240" w:after="0"/>
              <w:jc w:val="center"/>
              <w:rPr>
                <w:rFonts w:ascii="Times New Roman" w:hAnsi="Times New Roman" w:cs="Times New Roman"/>
                <w:sz w:val="24"/>
              </w:rPr>
            </w:pPr>
            <w:r>
              <w:rPr>
                <w:rFonts w:cs="Times New Roman" w:ascii="Times New Roman" w:hAnsi="Times New Roman"/>
                <w:sz w:val="24"/>
                <w:lang w:val="uk-UA"/>
              </w:rPr>
              <w:t>Наявність медичної книжки</w:t>
            </w:r>
          </w:p>
        </w:tc>
      </w:tr>
      <w:tr>
        <w:trPr>
          <w:trHeight w:val="500" w:hRule="atLeast"/>
        </w:trPr>
        <w:tc>
          <w:tcPr>
            <w:tcW w:w="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i w:val="false"/>
                <w:i w:val="false"/>
                <w:iCs w:val="false"/>
              </w:rPr>
            </w:pPr>
            <w:r>
              <w:rPr>
                <w:rFonts w:cs="Times New Roman" w:ascii="Times New Roman" w:hAnsi="Times New Roman"/>
                <w:i w:val="false"/>
                <w:iCs w:val="false"/>
                <w:sz w:val="24"/>
              </w:rPr>
              <w:t>1</w:t>
            </w:r>
          </w:p>
        </w:tc>
        <w:tc>
          <w:tcPr>
            <w:tcW w:w="11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i w:val="false"/>
                <w:i w:val="false"/>
                <w:iCs w:val="false"/>
              </w:rPr>
            </w:pPr>
            <w:r>
              <w:rPr>
                <w:rFonts w:cs="Times New Roman" w:ascii="Times New Roman" w:hAnsi="Times New Roman"/>
                <w:i w:val="false"/>
                <w:iCs w:val="false"/>
                <w:sz w:val="24"/>
              </w:rPr>
              <w:t>2</w:t>
            </w:r>
          </w:p>
        </w:tc>
        <w:tc>
          <w:tcPr>
            <w:tcW w:w="20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i w:val="false"/>
                <w:i w:val="false"/>
                <w:iCs w:val="false"/>
                <w:lang w:val="uk-UA"/>
              </w:rPr>
            </w:pPr>
            <w:r>
              <w:rPr>
                <w:i w:val="false"/>
                <w:iCs w:val="false"/>
                <w:lang w:val="uk-UA"/>
              </w:rPr>
              <w:t>3</w:t>
            </w:r>
          </w:p>
        </w:tc>
        <w:tc>
          <w:tcPr>
            <w:tcW w:w="24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i w:val="false"/>
                <w:i w:val="false"/>
                <w:iCs w:val="false"/>
                <w:lang w:val="uk-UA"/>
              </w:rPr>
            </w:pPr>
            <w:r>
              <w:rPr>
                <w:i w:val="false"/>
                <w:iCs w:val="false"/>
                <w:lang w:val="uk-UA"/>
              </w:rPr>
              <w:t>4</w:t>
            </w:r>
          </w:p>
        </w:tc>
        <w:tc>
          <w:tcPr>
            <w:tcW w:w="19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rFonts w:ascii="Times New Roman" w:hAnsi="Times New Roman" w:cs="Times New Roman"/>
                <w:i w:val="false"/>
                <w:i w:val="false"/>
                <w:iCs w:val="false"/>
                <w:sz w:val="24"/>
                <w:lang w:val="uk-UA"/>
              </w:rPr>
            </w:pPr>
            <w:r>
              <w:rPr>
                <w:rFonts w:cs="Times New Roman" w:ascii="Times New Roman" w:hAnsi="Times New Roman"/>
                <w:i w:val="false"/>
                <w:iCs w:val="false"/>
                <w:sz w:val="24"/>
                <w:lang w:val="uk-UA"/>
              </w:rPr>
              <w:t>5</w:t>
            </w:r>
          </w:p>
        </w:tc>
        <w:tc>
          <w:tcPr>
            <w:tcW w:w="15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center"/>
              <w:rPr>
                <w:i w:val="false"/>
                <w:i w:val="false"/>
                <w:iCs w:val="false"/>
                <w:lang w:val="uk-UA"/>
              </w:rPr>
            </w:pPr>
            <w:r>
              <w:rPr>
                <w:i w:val="false"/>
                <w:iCs w:val="false"/>
                <w:lang w:val="uk-UA"/>
              </w:rPr>
              <w:t>6</w:t>
            </w:r>
          </w:p>
        </w:tc>
      </w:tr>
      <w:tr>
        <w:trPr>
          <w:trHeight w:val="485" w:hRule="atLeast"/>
        </w:trPr>
        <w:tc>
          <w:tcPr>
            <w:tcW w:w="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1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0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24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9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c>
          <w:tcPr>
            <w:tcW w:w="15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ind w:hanging="2"/>
              <w:jc w:val="both"/>
              <w:rPr>
                <w:rFonts w:ascii="Times New Roman" w:hAnsi="Times New Roman" w:cs="Times New Roman"/>
                <w:sz w:val="24"/>
              </w:rPr>
            </w:pPr>
            <w:r>
              <w:rPr>
                <w:rFonts w:cs="Times New Roman" w:ascii="Times New Roman" w:hAnsi="Times New Roman"/>
                <w:sz w:val="24"/>
              </w:rPr>
            </w:r>
          </w:p>
        </w:tc>
      </w:tr>
    </w:tbl>
    <w:p>
      <w:pPr>
        <w:pStyle w:val="ListParagraph"/>
        <w:widowControl w:val="false"/>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_______________             </w:t>
        <w:tab/>
        <w:t xml:space="preserve">__________________                   </w:t>
        <w:tab/>
        <w:t>____________________</w:t>
      </w:r>
    </w:p>
    <w:p>
      <w:pPr>
        <w:pStyle w:val="ListParagraph"/>
        <w:widowControl w:val="false"/>
        <w:shd w:val="clear" w:color="auto" w:fill="FFFFFF"/>
        <w:spacing w:before="240" w:after="240"/>
        <w:ind w:left="358" w:hanging="0"/>
        <w:contextual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b/>
        <w:t xml:space="preserve">Посада           </w:t>
        <w:tab/>
        <w:t xml:space="preserve">                Підпис / М.П.                                       </w:t>
        <w:tab/>
        <w:t>П.І.Б.</w:t>
      </w:r>
    </w:p>
    <w:p>
      <w:pPr>
        <w:pStyle w:val="Normal"/>
        <w:widowControl w:val="false"/>
        <w:ind w:firstLine="358"/>
        <w:jc w:val="both"/>
        <w:rPr>
          <w:rFonts w:ascii="Times New Roman" w:hAnsi="Times New Roman" w:cs="Times New Roman"/>
          <w:sz w:val="24"/>
        </w:rPr>
      </w:pPr>
      <w:r>
        <w:rPr>
          <w:rFonts w:cs="Times New Roman" w:ascii="Times New Roman" w:hAnsi="Times New Roman"/>
          <w:sz w:val="24"/>
        </w:rPr>
      </w:r>
    </w:p>
    <w:p>
      <w:pPr>
        <w:pStyle w:val="Normal"/>
        <w:widowControl w:val="false"/>
        <w:shd w:val="clear" w:color="auto" w:fill="FFFFFF"/>
        <w:suppressAutoHyphens w:val="false"/>
        <w:spacing w:lineRule="auto" w:line="259" w:before="240" w:after="240"/>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eastAsia="uk-UA" w:bidi="ar-SA"/>
        </w:rPr>
      </w:r>
    </w:p>
    <w:p>
      <w:pPr>
        <w:pStyle w:val="Normal"/>
        <w:widowControl w:val="false"/>
        <w:shd w:val="clear" w:color="auto" w:fill="FFFFFF"/>
        <w:suppressAutoHyphens w:val="false"/>
        <w:spacing w:lineRule="auto" w:line="259" w:before="240" w:after="240"/>
        <w:ind w:hanging="2"/>
        <w:jc w:val="center"/>
        <w:rPr>
          <w:rFonts w:ascii="Times New Roman" w:hAnsi="Times New Roman" w:eastAsia="Calibri" w:cs="Times New Roman"/>
          <w:b/>
          <w:b/>
          <w:kern w:val="0"/>
          <w:sz w:val="24"/>
          <w:lang w:eastAsia="uk-UA" w:bidi="ar-SA"/>
        </w:rPr>
      </w:pPr>
      <w:r>
        <w:rPr>
          <w:rFonts w:eastAsia="Calibri" w:cs="Times New Roman" w:ascii="Times New Roman" w:hAnsi="Times New Roman"/>
          <w:b/>
          <w:kern w:val="0"/>
          <w:sz w:val="24"/>
          <w:lang w:val="uk-UA" w:eastAsia="uk-UA" w:bidi="ar-SA"/>
        </w:rPr>
        <w:t>2</w:t>
      </w:r>
      <w:r>
        <w:rPr>
          <w:rFonts w:eastAsia="Calibri" w:cs="Times New Roman" w:ascii="Times New Roman" w:hAnsi="Times New Roman"/>
          <w:b/>
          <w:kern w:val="0"/>
          <w:sz w:val="24"/>
          <w:lang w:eastAsia="uk-UA" w:bidi="ar-SA"/>
        </w:rPr>
        <w:t xml:space="preserve">. Форма </w:t>
      </w:r>
      <w:r>
        <w:rPr>
          <w:rFonts w:eastAsia="Calibri" w:cs="Times New Roman" w:ascii="Times New Roman" w:hAnsi="Times New Roman"/>
          <w:b/>
          <w:kern w:val="0"/>
          <w:sz w:val="24"/>
          <w:lang w:val="uk-UA" w:eastAsia="uk-UA" w:bidi="ar-SA"/>
        </w:rPr>
        <w:t xml:space="preserve">2 Довідка, яка містить відомості про наявність в учасника </w:t>
      </w:r>
      <w:r>
        <w:rPr>
          <w:rFonts w:eastAsia="Calibri" w:cs="Times New Roman" w:ascii="Times New Roman" w:hAnsi="Times New Roman"/>
          <w:b/>
          <w:color w:val="000000"/>
          <w:kern w:val="0"/>
          <w:sz w:val="24"/>
          <w:lang w:val="uk-UA" w:eastAsia="uk-UA" w:bidi="ar-SA"/>
        </w:rPr>
        <w:t xml:space="preserve"> матеріально-технічної бази (</w:t>
      </w:r>
      <w:r>
        <w:rPr>
          <w:rFonts w:eastAsia="Calibri" w:cs="Times New Roman" w:ascii="Times New Roman" w:hAnsi="Times New Roman"/>
          <w:b/>
          <w:kern w:val="0"/>
          <w:sz w:val="24"/>
          <w:lang w:val="uk-UA" w:eastAsia="uk-UA" w:bidi="ar-SA"/>
        </w:rPr>
        <w:t xml:space="preserve">обладнання).                       </w:t>
      </w:r>
    </w:p>
    <w:tbl>
      <w:tblPr>
        <w:tblW w:w="9493" w:type="dxa"/>
        <w:jc w:val="left"/>
        <w:tblInd w:w="-75" w:type="dxa"/>
        <w:tblLayout w:type="fixed"/>
        <w:tblCellMar>
          <w:top w:w="100" w:type="dxa"/>
          <w:left w:w="40" w:type="dxa"/>
          <w:bottom w:w="100" w:type="dxa"/>
          <w:right w:w="40" w:type="dxa"/>
        </w:tblCellMar>
        <w:tblLook w:val="0000"/>
      </w:tblPr>
      <w:tblGrid>
        <w:gridCol w:w="711"/>
        <w:gridCol w:w="1179"/>
        <w:gridCol w:w="1573"/>
        <w:gridCol w:w="6029"/>
      </w:tblGrid>
      <w:tr>
        <w:trPr>
          <w:trHeight w:val="1774"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w:t>
            </w:r>
          </w:p>
        </w:tc>
        <w:tc>
          <w:tcPr>
            <w:tcW w:w="11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val="uk-UA" w:eastAsia="uk-UA" w:bidi="ar-SA"/>
              </w:rPr>
            </w:pPr>
            <w:r>
              <w:rPr>
                <w:rFonts w:eastAsia="Calibri" w:cs="Times New Roman" w:ascii="Times New Roman" w:hAnsi="Times New Roman"/>
                <w:kern w:val="0"/>
                <w:sz w:val="24"/>
                <w:lang w:eastAsia="uk-UA" w:bidi="ar-SA"/>
              </w:rPr>
              <w:t>На</w:t>
            </w:r>
            <w:r>
              <w:rPr>
                <w:rFonts w:eastAsia="Calibri" w:cs="Times New Roman" w:ascii="Times New Roman" w:hAnsi="Times New Roman"/>
                <w:kern w:val="0"/>
                <w:sz w:val="24"/>
                <w:lang w:val="uk-UA" w:eastAsia="uk-UA" w:bidi="ar-SA"/>
              </w:rPr>
              <w:t>йменування</w:t>
            </w:r>
          </w:p>
        </w:tc>
        <w:tc>
          <w:tcPr>
            <w:tcW w:w="15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Кількість  одиниць</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jc w:val="center"/>
              <w:rPr>
                <w:rFonts w:ascii="Times New Roman" w:hAnsi="Times New Roman" w:eastAsia="Calibri" w:cs="Times New Roman"/>
                <w:kern w:val="0"/>
                <w:sz w:val="24"/>
                <w:lang w:val="uk-UA" w:eastAsia="uk-UA" w:bidi="ar-SA"/>
              </w:rPr>
            </w:pPr>
            <w:r>
              <w:rPr>
                <w:rFonts w:eastAsia="Calibri" w:cs="Times New Roman" w:ascii="Times New Roman" w:hAnsi="Times New Roman"/>
                <w:kern w:val="0"/>
                <w:sz w:val="24"/>
                <w:lang w:eastAsia="uk-UA" w:bidi="ar-SA"/>
              </w:rPr>
              <w:t xml:space="preserve">Документ, що підтверджує право власності                              або користування </w:t>
            </w:r>
            <w:r>
              <w:rPr>
                <w:rFonts w:eastAsia="Calibri" w:cs="Times New Roman" w:ascii="Times New Roman" w:hAnsi="Times New Roman"/>
                <w:kern w:val="0"/>
                <w:sz w:val="24"/>
                <w:lang w:val="uk-UA" w:eastAsia="uk-UA" w:bidi="ar-SA"/>
              </w:rPr>
              <w:t>(</w:t>
            </w:r>
            <w:r>
              <w:rPr>
                <w:rFonts w:cs="Times New Roman" w:ascii="Times New Roman" w:hAnsi="Times New Roman"/>
                <w:sz w:val="24"/>
                <w:szCs w:val="20"/>
                <w:lang w:val="uk-UA"/>
              </w:rPr>
              <w:t>договір оренди або договір купівлі-продажу або накладна або технічний паспорт або договір лізінгу/сублізінгу</w:t>
            </w:r>
            <w:r>
              <w:rPr>
                <w:rFonts w:eastAsia="Calibri" w:cs="Times New Roman" w:ascii="Times New Roman" w:hAnsi="Times New Roman"/>
                <w:kern w:val="0"/>
                <w:sz w:val="24"/>
                <w:lang w:val="uk-UA" w:eastAsia="uk-UA" w:bidi="ar-SA"/>
              </w:rPr>
              <w:t>)</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i w:val="false"/>
                <w:i w:val="false"/>
                <w:iCs w:val="false"/>
              </w:rPr>
            </w:pPr>
            <w:r>
              <w:rPr>
                <w:rFonts w:eastAsia="Calibri" w:cs="Times New Roman" w:ascii="Times New Roman" w:hAnsi="Times New Roman"/>
                <w:i w:val="false"/>
                <w:iCs w:val="false"/>
                <w:kern w:val="0"/>
                <w:sz w:val="24"/>
                <w:lang w:eastAsia="uk-UA" w:bidi="ar-SA"/>
              </w:rPr>
              <w:t>1</w:t>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i w:val="false"/>
                <w:i w:val="false"/>
                <w:iCs w:val="false"/>
              </w:rPr>
            </w:pPr>
            <w:r>
              <w:rPr>
                <w:rFonts w:eastAsia="Calibri" w:cs="Times New Roman" w:ascii="Times New Roman" w:hAnsi="Times New Roman"/>
                <w:i w:val="false"/>
                <w:iCs w:val="false"/>
                <w:kern w:val="0"/>
                <w:sz w:val="24"/>
                <w:lang w:eastAsia="uk-UA" w:bidi="ar-SA"/>
              </w:rPr>
              <w:t>2</w:t>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i w:val="false"/>
                <w:i w:val="false"/>
                <w:iCs w:val="false"/>
              </w:rPr>
            </w:pPr>
            <w:r>
              <w:rPr>
                <w:rFonts w:eastAsia="Calibri" w:cs="Times New Roman" w:ascii="Times New Roman" w:hAnsi="Times New Roman"/>
                <w:i w:val="false"/>
                <w:iCs w:val="false"/>
                <w:kern w:val="0"/>
                <w:sz w:val="24"/>
                <w:lang w:eastAsia="uk-UA" w:bidi="ar-SA"/>
              </w:rPr>
              <w:t>3</w:t>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i w:val="false"/>
                <w:i w:val="false"/>
                <w:iCs w:val="false"/>
              </w:rPr>
            </w:pPr>
            <w:r>
              <w:rPr>
                <w:rFonts w:eastAsia="Calibri" w:cs="Times New Roman" w:ascii="Times New Roman" w:hAnsi="Times New Roman"/>
                <w:i w:val="false"/>
                <w:iCs w:val="false"/>
                <w:kern w:val="0"/>
                <w:sz w:val="24"/>
                <w:lang w:eastAsia="uk-UA" w:bidi="ar-SA"/>
              </w:rPr>
              <w:t>4</w:t>
            </w:r>
          </w:p>
        </w:tc>
      </w:tr>
      <w:tr>
        <w:trPr>
          <w:trHeight w:val="485" w:hRule="atLeast"/>
        </w:trPr>
        <w:tc>
          <w:tcPr>
            <w:tcW w:w="7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1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15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c>
          <w:tcPr>
            <w:tcW w:w="6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before="240" w:after="240"/>
              <w:ind w:hanging="2"/>
              <w:jc w:val="center"/>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tc>
      </w:tr>
    </w:tbl>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_______________             </w:t>
        <w:tab/>
        <w:t xml:space="preserve">__________________                   </w:t>
        <w:tab/>
        <w:t>____________________</w:t>
      </w:r>
    </w:p>
    <w:p>
      <w:pPr>
        <w:pStyle w:val="Normal"/>
        <w:widowControl w:val="false"/>
        <w:shd w:val="clear" w:color="auto" w:fill="FFFFFF"/>
        <w:suppressAutoHyphens w:val="false"/>
        <w:spacing w:lineRule="auto" w:line="259" w:before="240" w:after="24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t xml:space="preserve">    </w:t>
      </w:r>
      <w:r>
        <w:rPr>
          <w:rFonts w:eastAsia="Calibri" w:cs="Times New Roman" w:ascii="Times New Roman" w:hAnsi="Times New Roman"/>
          <w:kern w:val="0"/>
          <w:sz w:val="24"/>
          <w:lang w:eastAsia="uk-UA" w:bidi="ar-SA"/>
        </w:rPr>
        <w:tab/>
        <w:t xml:space="preserve">Посада           </w:t>
        <w:tab/>
        <w:t xml:space="preserve">                     Підпис / М.П.                                  </w:t>
        <w:tab/>
        <w:t>П.І.Б.</w:t>
      </w:r>
    </w:p>
    <w:p>
      <w:pPr>
        <w:pStyle w:val="Normal"/>
        <w:widowControl w:val="false"/>
        <w:shd w:val="clear" w:color="auto" w:fill="FFFFFF"/>
        <w:suppressAutoHyphens w:val="false"/>
        <w:spacing w:before="240" w:after="160"/>
        <w:ind w:hanging="2"/>
        <w:jc w:val="both"/>
        <w:rPr>
          <w:rFonts w:ascii="Times New Roman" w:hAnsi="Times New Roman" w:eastAsia="Calibri" w:cs="Times New Roman"/>
          <w:kern w:val="0"/>
          <w:sz w:val="24"/>
          <w:lang w:eastAsia="uk-UA" w:bidi="ar-SA"/>
        </w:rPr>
      </w:pPr>
      <w:r>
        <w:rPr>
          <w:rFonts w:eastAsia="Calibri" w:cs="Times New Roman" w:ascii="Times New Roman" w:hAnsi="Times New Roman"/>
          <w:kern w:val="0"/>
          <w:sz w:val="24"/>
          <w:lang w:eastAsia="uk-UA" w:bidi="ar-S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ListParagraph"/>
        <w:widowControl w:val="false"/>
        <w:shd w:val="clear" w:color="auto" w:fill="FFFFFF"/>
        <w:ind w:left="708" w:firstLine="350"/>
        <w:jc w:val="center"/>
        <w:rPr>
          <w:rFonts w:ascii="Times New Roman" w:hAnsi="Times New Roman" w:cs="Times New Roman"/>
          <w:b/>
          <w:b/>
          <w:sz w:val="24"/>
          <w:lang w:val="uk-UA"/>
        </w:rPr>
      </w:pPr>
      <w:r>
        <w:rPr>
          <w:rFonts w:cs="Times New Roman" w:ascii="Times New Roman" w:hAnsi="Times New Roman"/>
          <w:b/>
          <w:sz w:val="24"/>
          <w:lang w:val="uk-UA"/>
        </w:rPr>
      </w:r>
    </w:p>
    <w:p>
      <w:pPr>
        <w:pStyle w:val="Normal"/>
        <w:spacing w:lineRule="atLeast" w:line="0"/>
        <w:jc w:val="right"/>
        <w:rPr>
          <w:rFonts w:ascii="Times New Roman" w:hAnsi="Times New Roman" w:cs="Times New Roman"/>
          <w:i/>
          <w:i/>
          <w:iCs/>
          <w:color w:val="000000"/>
          <w:sz w:val="16"/>
          <w:szCs w:val="16"/>
          <w:lang w:val="uk-UA"/>
        </w:rPr>
      </w:pPr>
      <w:r>
        <w:rPr>
          <w:rFonts w:cs="Times New Roman" w:ascii="Times New Roman" w:hAnsi="Times New Roman"/>
          <w:b/>
          <w:bCs/>
          <w:color w:val="000000"/>
          <w:sz w:val="24"/>
          <w:lang w:val="uk-UA"/>
        </w:rPr>
        <w:t>ДОДАТОК 2</w:t>
      </w:r>
    </w:p>
    <w:p>
      <w:pPr>
        <w:pStyle w:val="Normal"/>
        <w:spacing w:lineRule="atLeast" w:line="0"/>
        <w:rPr>
          <w:rFonts w:ascii="Times New Roman" w:hAnsi="Times New Roman" w:cs="Times New Roman"/>
          <w:i/>
          <w:i/>
          <w:iCs/>
          <w:color w:val="000000"/>
          <w:sz w:val="16"/>
          <w:szCs w:val="16"/>
          <w:lang w:val="uk-UA"/>
        </w:rPr>
      </w:pPr>
      <w:r>
        <w:rPr>
          <w:rFonts w:cs="Times New Roman" w:ascii="Times New Roman" w:hAnsi="Times New Roman"/>
          <w:i/>
          <w:iCs/>
          <w:color w:val="000000"/>
          <w:sz w:val="16"/>
          <w:szCs w:val="16"/>
          <w:lang w:val="uk-UA"/>
        </w:rPr>
      </w:r>
    </w:p>
    <w:p>
      <w:pPr>
        <w:pStyle w:val="Normal"/>
        <w:spacing w:lineRule="atLeast" w:line="0"/>
        <w:rPr>
          <w:rFonts w:ascii="Times New Roman" w:hAnsi="Times New Roman" w:cs="Times New Roman"/>
          <w:i/>
          <w:i/>
          <w:iCs/>
          <w:color w:val="000000"/>
          <w:lang w:val="uk-UA"/>
        </w:rPr>
      </w:pPr>
      <w:r>
        <w:rPr>
          <w:rFonts w:cs="Times New Roman" w:ascii="Times New Roman" w:hAnsi="Times New Roman"/>
          <w:i/>
          <w:iCs/>
          <w:color w:val="000000"/>
          <w:lang w:val="uk-UA"/>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lang w:val="uk-UA"/>
        </w:rPr>
      </w:pPr>
      <w:r>
        <w:rPr>
          <w:rFonts w:cs="Times New Roman" w:ascii="Times New Roman" w:hAnsi="Times New Roman"/>
          <w:i/>
          <w:iCs/>
          <w:color w:val="000000"/>
          <w:lang w:val="uk-UA"/>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lang w:val="uk-UA"/>
        </w:rPr>
      </w:pPr>
      <w:r>
        <w:rPr>
          <w:rFonts w:cs="Times New Roman" w:ascii="Times New Roman" w:hAnsi="Times New Roman"/>
          <w:b/>
          <w:bCs/>
          <w:sz w:val="24"/>
          <w:lang w:val="uk-UA"/>
        </w:rPr>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b/>
          <w:bCs/>
          <w:sz w:val="24"/>
          <w:lang w:val="uk-UA"/>
        </w:rPr>
        <w:t>ФОРМА «ТЕНДЕРНА ПРОПОЗИЦІЯ»</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rPr>
          <w:rFonts w:ascii="Times New Roman" w:hAnsi="Times New Roman" w:cs="Times New Roman"/>
          <w:sz w:val="24"/>
          <w:lang w:val="uk-UA"/>
        </w:rPr>
      </w:pPr>
      <w:r>
        <w:rPr>
          <w:rFonts w:cs="Times New Roman" w:ascii="Times New Roman" w:hAnsi="Times New Roman"/>
          <w:sz w:val="24"/>
          <w:lang w:val="uk-UA"/>
        </w:rPr>
        <w:t xml:space="preserve">            </w:t>
      </w:r>
      <w:r>
        <w:rPr>
          <w:rFonts w:cs="Times New Roman" w:ascii="Times New Roman" w:hAnsi="Times New Roman"/>
          <w:sz w:val="24"/>
          <w:lang w:val="uk-UA"/>
        </w:rPr>
        <w:t>Ми, (назва Учасника), надаємо свою тендерну пропозицію щодо участі у відкритих торгах на закупівлю</w:t>
      </w:r>
      <w:r>
        <w:rPr>
          <w:rFonts w:cs="Times New Roman" w:ascii="Times New Roman" w:hAnsi="Times New Roman"/>
          <w:sz w:val="24"/>
          <w:lang w:val="uk-UA" w:eastAsia="ar-SA" w:bidi="ar-SA"/>
        </w:rPr>
        <w:t xml:space="preserve"> </w:t>
      </w:r>
      <w:r>
        <w:rPr>
          <w:rFonts w:cs="Times New Roman" w:ascii="Times New Roman" w:hAnsi="Times New Roman"/>
          <w:sz w:val="24"/>
          <w:lang w:val="uk-UA"/>
        </w:rPr>
        <w:t xml:space="preserve"> (</w:t>
      </w:r>
      <w:r>
        <w:rPr>
          <w:rFonts w:cs="Times New Roman" w:ascii="Times New Roman" w:hAnsi="Times New Roman"/>
          <w:b/>
          <w:color w:val="000000"/>
          <w:sz w:val="24"/>
          <w:lang w:val="uk-UA"/>
        </w:rPr>
        <w:t xml:space="preserve">ДК 021:2015 - </w:t>
      </w:r>
      <w:r>
        <w:rPr>
          <w:rFonts w:cs="Times New Roman" w:ascii="Times New Roman" w:hAnsi="Times New Roman"/>
          <w:b/>
          <w:bCs/>
          <w:color w:val="000000"/>
          <w:sz w:val="24"/>
          <w:lang w:val="uk-UA"/>
        </w:rPr>
        <w:t>_________________________________________________________________</w:t>
      </w:r>
      <w:r>
        <w:rPr>
          <w:rFonts w:cs="Times New Roman" w:ascii="Times New Roman" w:hAnsi="Times New Roman"/>
          <w:color w:val="000000"/>
          <w:sz w:val="24"/>
          <w:shd w:fill="FFFFFF" w:val="clear"/>
          <w:lang w:val="uk-UA"/>
        </w:rPr>
        <w:t>)</w:t>
      </w:r>
      <w:r>
        <w:rPr>
          <w:rFonts w:cs="Times New Roman" w:ascii="Times New Roman" w:hAnsi="Times New Roman"/>
          <w:sz w:val="24"/>
          <w:lang w:val="uk-UA"/>
        </w:rPr>
        <w:t>,</w:t>
      </w:r>
      <w:r>
        <w:rPr>
          <w:rFonts w:cs="Times New Roman" w:ascii="Times New Roman" w:hAnsi="Times New Roman"/>
          <w:b/>
          <w:i/>
          <w:sz w:val="24"/>
          <w:lang w:val="uk-UA"/>
        </w:rPr>
        <w:t xml:space="preserve"> </w:t>
      </w:r>
      <w:r>
        <w:rPr>
          <w:rFonts w:cs="Times New Roman" w:ascii="Times New Roman" w:hAnsi="Times New Roman"/>
          <w:sz w:val="24"/>
          <w:lang w:val="uk-UA"/>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ind w:firstLine="567"/>
        <w:jc w:val="both"/>
        <w:rPr>
          <w:sz w:val="24"/>
          <w:lang w:val="uk-UA"/>
        </w:rPr>
      </w:pPr>
      <w:r>
        <w:rPr>
          <w:rFonts w:eastAsia="Arial" w:ascii="Times New Roman" w:hAnsi="Times New Roman"/>
          <w:color w:val="000000"/>
          <w:sz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p>
      <w:pPr>
        <w:pStyle w:val="Normal"/>
        <w:ind w:firstLine="567"/>
        <w:jc w:val="both"/>
        <w:rPr>
          <w:rFonts w:ascii="Times New Roman" w:hAnsi="Times New Roman" w:eastAsia="Arial"/>
          <w:color w:val="000000"/>
          <w:sz w:val="24"/>
          <w:lang w:val="uk-UA" w:eastAsia="ru-RU"/>
        </w:rPr>
      </w:pPr>
      <w:r>
        <w:rPr>
          <w:rFonts w:eastAsia="Arial" w:ascii="Times New Roman" w:hAnsi="Times New Roman"/>
          <w:color w:val="000000"/>
          <w:sz w:val="24"/>
          <w:lang w:val="uk-UA" w:eastAsia="ru-RU"/>
        </w:rPr>
      </w:r>
    </w:p>
    <w:tbl>
      <w:tblPr>
        <w:tblW w:w="5000" w:type="pct"/>
        <w:jc w:val="center"/>
        <w:tblInd w:w="0" w:type="dxa"/>
        <w:tblLayout w:type="fixed"/>
        <w:tblCellMar>
          <w:top w:w="0" w:type="dxa"/>
          <w:left w:w="108" w:type="dxa"/>
          <w:bottom w:w="0" w:type="dxa"/>
          <w:right w:w="108" w:type="dxa"/>
        </w:tblCellMar>
        <w:tblLook w:val="00a0"/>
      </w:tblPr>
      <w:tblGrid>
        <w:gridCol w:w="483"/>
        <w:gridCol w:w="1703"/>
        <w:gridCol w:w="1930"/>
        <w:gridCol w:w="1675"/>
        <w:gridCol w:w="3848"/>
      </w:tblGrid>
      <w:tr>
        <w:trPr>
          <w:trHeight w:val="1089" w:hRule="atLeast"/>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 xml:space="preserve">№ </w:t>
            </w:r>
            <w:r>
              <w:rPr>
                <w:rFonts w:ascii="Times New Roman" w:hAnsi="Times New Roman"/>
                <w:b/>
                <w:szCs w:val="20"/>
              </w:rPr>
              <w:t>з/п</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t>Найменування послуги</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К</w:t>
            </w:r>
            <w:r>
              <w:rPr>
                <w:rFonts w:ascii="Times New Roman" w:hAnsi="Times New Roman"/>
                <w:b/>
                <w:szCs w:val="20"/>
                <w:lang w:val="uk-UA"/>
              </w:rPr>
              <w:t xml:space="preserve">ількість </w:t>
            </w:r>
            <w:r>
              <w:rPr>
                <w:rFonts w:ascii="Times New Roman" w:hAnsi="Times New Roman"/>
                <w:b/>
                <w:szCs w:val="20"/>
              </w:rPr>
              <w:t>послуг</w:t>
            </w:r>
          </w:p>
          <w:p>
            <w:pPr>
              <w:pStyle w:val="Normal"/>
              <w:widowControl w:val="false"/>
              <w:ind w:firstLine="3"/>
              <w:jc w:val="center"/>
              <w:rPr>
                <w:rFonts w:ascii="Times New Roman" w:hAnsi="Times New Roman"/>
                <w:b/>
                <w:b/>
                <w:szCs w:val="20"/>
              </w:rPr>
            </w:pPr>
            <w:r>
              <w:rPr>
                <w:rFonts w:ascii="Times New Roman" w:hAnsi="Times New Roman"/>
                <w:b/>
                <w:szCs w:val="20"/>
              </w:rPr>
            </w:r>
          </w:p>
        </w:tc>
        <w:tc>
          <w:tcPr>
            <w:tcW w:w="1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lang w:val="uk-UA"/>
              </w:rPr>
              <w:t>Вартість 1 послуги</w:t>
            </w:r>
            <w:r>
              <w:rPr>
                <w:rFonts w:ascii="Times New Roman" w:hAnsi="Times New Roman"/>
                <w:b/>
                <w:szCs w:val="20"/>
              </w:rPr>
              <w:t xml:space="preserve"> грн., без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t>Сума, грн., без ПДВ</w:t>
            </w:r>
          </w:p>
        </w:tc>
      </w:tr>
      <w:tr>
        <w:trPr>
          <w:trHeight w:val="927" w:hRule="atLeast"/>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Cs w:val="20"/>
              </w:rPr>
            </w:pPr>
            <w:r>
              <w:rPr>
                <w:rFonts w:ascii="Times New Roman" w:hAnsi="Times New Roman"/>
                <w:szCs w:val="20"/>
              </w:rPr>
              <w:t>1.</w:t>
            </w:r>
          </w:p>
        </w:tc>
        <w:tc>
          <w:tcPr>
            <w:tcW w:w="1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ascii="Times New Roman" w:hAnsi="Times New Roman"/>
                <w:szCs w:val="20"/>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r>
          </w:p>
        </w:tc>
        <w:tc>
          <w:tcPr>
            <w:tcW w:w="1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50" w:hanging="0"/>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rPr>
            </w:pPr>
            <w:r>
              <w:rPr>
                <w:rFonts w:ascii="Times New Roman" w:hAnsi="Times New Roman"/>
                <w:b/>
                <w:szCs w:val="20"/>
              </w:rPr>
              <w:t>Всього:</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lang w:val="uk-UA"/>
              </w:rPr>
            </w:pPr>
            <w:r>
              <w:rPr>
                <w:rFonts w:ascii="Times New Roman" w:hAnsi="Times New Roman"/>
                <w:b/>
                <w:szCs w:val="20"/>
                <w:lang w:val="uk-UA"/>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r>
        <w:trPr>
          <w:trHeight w:val="713" w:hRule="atLeast"/>
        </w:trPr>
        <w:tc>
          <w:tcPr>
            <w:tcW w:w="57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
              <w:jc w:val="center"/>
              <w:rPr>
                <w:rFonts w:ascii="Times New Roman" w:hAnsi="Times New Roman"/>
                <w:b/>
                <w:b/>
                <w:szCs w:val="20"/>
                <w:lang w:val="uk-UA"/>
              </w:rPr>
            </w:pPr>
            <w:r>
              <w:rPr>
                <w:rFonts w:ascii="Times New Roman" w:hAnsi="Times New Roman"/>
                <w:b/>
                <w:szCs w:val="20"/>
                <w:lang w:val="uk-UA"/>
              </w:rPr>
              <w:t>Всього з ПДВ</w:t>
            </w:r>
          </w:p>
        </w:tc>
        <w:tc>
          <w:tcPr>
            <w:tcW w:w="3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Cs w:val="20"/>
              </w:rPr>
            </w:pPr>
            <w:r>
              <w:rPr>
                <w:rFonts w:ascii="Times New Roman" w:hAnsi="Times New Roman"/>
                <w:b/>
                <w:szCs w:val="20"/>
              </w:rPr>
            </w:r>
          </w:p>
        </w:tc>
      </w:tr>
    </w:tbl>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t xml:space="preserve">                                                      </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lang w:val="uk-UA"/>
        </w:rPr>
      </w:pPr>
      <w:r>
        <w:rPr>
          <w:rFonts w:cs="Times New Roman" w:ascii="Times New Roman" w:hAnsi="Times New Roman"/>
          <w:sz w:val="24"/>
          <w:lang w:val="uk-UA"/>
        </w:rPr>
        <w:t xml:space="preserve">3. Ми погоджуємося дотримуватися умов цієї пропозиції </w:t>
      </w:r>
      <w:r>
        <w:rPr>
          <w:rFonts w:cs="Times New Roman" w:ascii="Times New Roman" w:hAnsi="Times New Roman"/>
          <w:b/>
          <w:sz w:val="24"/>
          <w:lang w:val="uk-UA"/>
        </w:rPr>
        <w:t>протягом 90</w:t>
      </w:r>
      <w:r>
        <w:rPr>
          <w:rFonts w:cs="Times New Roman" w:ascii="Times New Roman" w:hAnsi="Times New Roman"/>
          <w:sz w:val="24"/>
          <w:lang w:val="uk-UA"/>
        </w:rPr>
        <w:t xml:space="preserve">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lang w:val="uk-UA"/>
        </w:rPr>
      </w:pPr>
      <w:r>
        <w:rPr>
          <w:rFonts w:cs="Times New Roman" w:ascii="Times New Roman" w:hAnsi="Times New Roman"/>
          <w:sz w:val="24"/>
          <w:lang w:val="uk-U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firstLine="540"/>
        <w:jc w:val="both"/>
        <w:rPr>
          <w:rFonts w:ascii="Times New Roman" w:hAnsi="Times New Roman" w:cs="Times New Roman"/>
          <w:b/>
          <w:b/>
          <w:bCs/>
          <w:i/>
          <w:i/>
          <w:iCs/>
          <w:sz w:val="24"/>
          <w:lang w:val="uk-UA"/>
        </w:rPr>
      </w:pPr>
      <w:r>
        <w:rPr>
          <w:rFonts w:cs="Times New Roman" w:ascii="Times New Roman" w:hAnsi="Times New Roman"/>
          <w:b/>
          <w:bCs/>
          <w:i/>
          <w:iCs/>
          <w:sz w:val="24"/>
          <w:lang w:val="uk-UA"/>
        </w:rPr>
      </w:r>
    </w:p>
    <w:p>
      <w:pPr>
        <w:pStyle w:val="Normal"/>
        <w:keepNext w:val="true"/>
        <w:spacing w:lineRule="atLeast" w:line="0"/>
        <w:rPr>
          <w:i/>
          <w:i/>
          <w:iCs/>
          <w:sz w:val="22"/>
          <w:szCs w:val="22"/>
          <w:lang w:val="uk-UA"/>
        </w:rPr>
      </w:pPr>
      <w:r>
        <w:rPr>
          <w:i/>
          <w:iCs/>
          <w:sz w:val="22"/>
          <w:szCs w:val="22"/>
          <w:lang w:val="uk-UA"/>
        </w:rPr>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t>Посада, прізвище та ініціали, підпис уповноваженої особи учасника, печатка (за наявності)</w:t>
      </w:r>
      <w:bookmarkStart w:id="24" w:name="_Hlk38890486"/>
      <w:bookmarkEnd w:id="24"/>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spacing w:lineRule="atLeast" w:line="0"/>
        <w:ind w:left="6" w:hanging="0"/>
        <w:jc w:val="both"/>
        <w:rPr>
          <w:rFonts w:ascii="Times New Roman" w:hAnsi="Times New Roman" w:cs="Times New Roman"/>
          <w:sz w:val="24"/>
          <w:lang w:val="uk-UA"/>
        </w:rPr>
      </w:pPr>
      <w:r>
        <w:rPr>
          <w:rFonts w:cs="Times New Roman" w:ascii="Times New Roman" w:hAnsi="Times New Roman"/>
          <w:sz w:val="24"/>
          <w:lang w:val="uk-UA"/>
        </w:rPr>
      </w:r>
    </w:p>
    <w:p>
      <w:pPr>
        <w:pStyle w:val="Normal"/>
        <w:spacing w:lineRule="atLeast" w:line="0"/>
        <w:ind w:left="6" w:hanging="0"/>
        <w:jc w:val="both"/>
        <w:rPr>
          <w:rFonts w:ascii="Times New Roman" w:hAnsi="Times New Roman" w:cs="Times New Roman"/>
          <w:i/>
          <w:i/>
          <w:sz w:val="24"/>
          <w:lang w:val="uk-UA"/>
        </w:rPr>
      </w:pPr>
      <w:r>
        <w:rPr>
          <w:rFonts w:cs="Times New Roman" w:ascii="Times New Roman" w:hAnsi="Times New Roman"/>
          <w:i/>
          <w:iCs/>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rPr>
          <w:rFonts w:ascii="Times New Roman" w:hAnsi="Times New Roman" w:cs="Times New Roman"/>
          <w:i/>
          <w:i/>
          <w:iCs/>
          <w:sz w:val="24"/>
          <w:lang w:val="uk-UA"/>
        </w:rPr>
      </w:pPr>
      <w:r>
        <w:rPr>
          <w:rFonts w:cs="Times New Roman" w:ascii="Times New Roman" w:hAnsi="Times New Roman"/>
          <w:i/>
          <w:iCs/>
          <w:sz w:val="24"/>
          <w:lang w:val="uk-UA"/>
        </w:rPr>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ДОДАТОК № 5</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b/>
          <w:b/>
          <w:bCs/>
          <w:kern w:val="0"/>
          <w:szCs w:val="20"/>
          <w:lang w:val="uk-UA" w:eastAsia="uk-UA" w:bidi="ar-SA"/>
        </w:rPr>
      </w:pPr>
      <w:r>
        <w:rPr>
          <w:rFonts w:cs="Times New Roman" w:ascii="Times New Roman" w:hAnsi="Times New Roman"/>
          <w:b/>
          <w:bCs/>
          <w:kern w:val="0"/>
          <w:szCs w:val="20"/>
          <w:lang w:val="uk-UA" w:eastAsia="uk-UA" w:bidi="ar-SA"/>
        </w:rPr>
        <w:t>до тендерної документації</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kern w:val="0"/>
          <w:szCs w:val="20"/>
          <w:lang w:val="uk-UA" w:eastAsia="uk-UA" w:bidi="ar-SA"/>
        </w:rPr>
        <w:t>(</w:t>
      </w:r>
      <w:r>
        <w:rPr>
          <w:rFonts w:cs="Times New Roman" w:ascii="Times New Roman" w:hAnsi="Times New Roman"/>
          <w:i/>
          <w:iCs/>
          <w:kern w:val="0"/>
          <w:szCs w:val="20"/>
          <w:lang w:val="uk-UA" w:eastAsia="uk-UA" w:bidi="ar-S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suppressAutoHyphens w:val="false"/>
        <w:ind w:left="0" w:firstLine="284"/>
        <w:jc w:val="right"/>
        <w:outlineLvl w:val="1"/>
        <w:rPr>
          <w:rFonts w:ascii="Times New Roman" w:hAnsi="Times New Roman" w:cs="Times New Roman"/>
          <w:i/>
          <w:i/>
          <w:iCs/>
          <w:kern w:val="0"/>
          <w:szCs w:val="20"/>
          <w:lang w:val="uk-UA" w:eastAsia="uk-UA" w:bidi="ar-SA"/>
        </w:rPr>
      </w:pPr>
      <w:r>
        <w:rPr>
          <w:rFonts w:cs="Times New Roman" w:ascii="Times New Roman" w:hAnsi="Times New Roman"/>
          <w:i/>
          <w:iCs/>
          <w:kern w:val="0"/>
          <w:szCs w:val="20"/>
          <w:lang w:val="uk-UA" w:eastAsia="uk-UA" w:bidi="ar-SA"/>
        </w:rPr>
        <w:t xml:space="preserve"> </w:t>
      </w:r>
      <w:r>
        <w:rPr>
          <w:rFonts w:cs="Times New Roman" w:ascii="Times New Roman" w:hAnsi="Times New Roman"/>
          <w:i/>
          <w:iCs/>
          <w:kern w:val="0"/>
          <w:szCs w:val="20"/>
          <w:lang w:val="uk-UA" w:eastAsia="uk-UA" w:bidi="ar-SA"/>
        </w:rPr>
        <w:t>або за формою підготовленою учасником)</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ДОВІДКА</w:t>
      </w:r>
    </w:p>
    <w:p>
      <w:pPr>
        <w:pStyle w:val="Normal"/>
        <w:keepNext w:val="true"/>
        <w:keepLines/>
        <w:numPr>
          <w:ilvl w:val="0"/>
          <w:numId w:val="0"/>
        </w:numPr>
        <w:suppressAutoHyphens w:val="false"/>
        <w:ind w:left="0" w:firstLine="284"/>
        <w:jc w:val="center"/>
        <w:outlineLvl w:val="1"/>
        <w:rPr>
          <w:rFonts w:ascii="Times New Roman" w:hAnsi="Times New Roman" w:cs="Times New Roman"/>
          <w:b/>
          <w:b/>
          <w:bCs/>
          <w:kern w:val="0"/>
          <w:sz w:val="24"/>
          <w:lang w:val="uk-UA" w:eastAsia="uk-UA" w:bidi="ar-SA"/>
        </w:rPr>
      </w:pPr>
      <w:r>
        <w:rPr>
          <w:rFonts w:cs="Times New Roman" w:ascii="Times New Roman" w:hAnsi="Times New Roman"/>
          <w:b/>
          <w:bCs/>
          <w:kern w:val="0"/>
          <w:sz w:val="24"/>
          <w:lang w:val="uk-UA" w:eastAsia="uk-UA" w:bidi="ar-SA"/>
        </w:rPr>
        <w:t>З ВІДОМОСТЯМИ ПРО УЧАСНИКА</w:t>
      </w:r>
    </w:p>
    <w:p>
      <w:pPr>
        <w:pStyle w:val="Normal"/>
        <w:keepNext w:val="true"/>
        <w:keepLines/>
        <w:numPr>
          <w:ilvl w:val="0"/>
          <w:numId w:val="0"/>
        </w:numPr>
        <w:suppressAutoHyphens w:val="false"/>
        <w:ind w:left="0" w:firstLine="284"/>
        <w:jc w:val="center"/>
        <w:outlineLvl w:val="1"/>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bl>
      <w:tblPr>
        <w:tblW w:w="9855" w:type="dxa"/>
        <w:jc w:val="left"/>
        <w:tblInd w:w="0" w:type="dxa"/>
        <w:tblLayout w:type="fixed"/>
        <w:tblCellMar>
          <w:top w:w="0" w:type="dxa"/>
          <w:left w:w="108" w:type="dxa"/>
          <w:bottom w:w="0" w:type="dxa"/>
          <w:right w:w="108" w:type="dxa"/>
        </w:tblCellMar>
        <w:tblLook w:val="04a0"/>
      </w:tblPr>
      <w:tblGrid>
        <w:gridCol w:w="5039"/>
        <w:gridCol w:w="4815"/>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Повне найменування/прізвище, імя по батькові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Код ЄДРПОУ/ідентифікаційний код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Місцезнаходження:</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Телефон:</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Факс:</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ru-RU" w:bidi="ar-SA"/>
              </w:rPr>
              <w:t>E-mail:</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ru-RU" w:bidi="ar-SA"/>
              </w:rPr>
            </w:pPr>
            <w:r>
              <w:rPr>
                <w:rFonts w:cs="Times New Roman" w:ascii="Times New Roman" w:hAnsi="Times New Roman"/>
                <w:kern w:val="0"/>
                <w:sz w:val="24"/>
                <w:lang w:val="uk-UA" w:eastAsia="uk-UA" w:bidi="ar-SA"/>
              </w:rPr>
              <w:t>Профілюючий вид діяльності:</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30" w:leader="underscore"/>
                <w:tab w:val="left" w:pos="5506" w:leader="underscore"/>
                <w:tab w:val="left" w:pos="9015" w:leader="underscore"/>
              </w:tabs>
              <w:suppressAutoHyphens w:val="false"/>
              <w:ind w:left="20"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Найменування банку, що обслуговує Учасника:</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Розрахунковий рахунок:</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Прізвище, ім'я, по-батькові керівника (для юридичної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Зразок підпису уповноваженої на підписання тендерної пропозиції особи:</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jc w:val="both"/>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t>Інше (</w:t>
            </w:r>
            <w:r>
              <w:rPr>
                <w:rFonts w:cs="Times New Roman" w:ascii="Times New Roman" w:hAnsi="Times New Roman"/>
                <w:i/>
                <w:kern w:val="0"/>
                <w:sz w:val="24"/>
                <w:lang w:val="uk-UA" w:eastAsia="uk-UA" w:bidi="ar-SA"/>
              </w:rPr>
              <w:t>заповнюється Учасником з урахуванням вимог тендерної документації</w:t>
            </w:r>
            <w:r>
              <w:rPr>
                <w:rFonts w:cs="Times New Roman" w:ascii="Times New Roman" w:hAnsi="Times New Roman"/>
                <w:kern w:val="0"/>
                <w:sz w:val="24"/>
                <w:lang w:val="uk-UA" w:eastAsia="uk-UA" w:bidi="ar-SA"/>
              </w:rPr>
              <w:t>):</w:t>
            </w:r>
          </w:p>
        </w:tc>
        <w:tc>
          <w:tcPr>
            <w:tcW w:w="4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049" w:leader="underscore"/>
              </w:tabs>
              <w:suppressAutoHyphens w:val="false"/>
              <w:ind w:firstLine="284"/>
              <w:rPr>
                <w:rFonts w:ascii="Times New Roman" w:hAnsi="Times New Roman" w:cs="Times New Roman"/>
                <w:kern w:val="0"/>
                <w:sz w:val="24"/>
                <w:lang w:val="uk-UA" w:eastAsia="uk-UA" w:bidi="ar-SA"/>
              </w:rPr>
            </w:pPr>
            <w:r>
              <w:rPr>
                <w:rFonts w:cs="Times New Roman" w:ascii="Times New Roman" w:hAnsi="Times New Roman"/>
                <w:kern w:val="0"/>
                <w:sz w:val="24"/>
                <w:lang w:val="uk-UA" w:eastAsia="uk-UA" w:bidi="ar-SA"/>
              </w:rPr>
            </w:r>
          </w:p>
        </w:tc>
      </w:tr>
    </w:tbl>
    <w:p>
      <w:pPr>
        <w:pStyle w:val="Normal"/>
        <w:suppressAutoHyphens w:val="false"/>
        <w:ind w:firstLine="284"/>
        <w:rPr>
          <w:rFonts w:ascii="Times New Roman" w:hAnsi="Times New Roman" w:cs="Times New Roman"/>
          <w:kern w:val="0"/>
          <w:sz w:val="24"/>
          <w:lang w:val="uk-UA" w:eastAsia="ru-RU" w:bidi="ar-SA"/>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701" w:right="566" w:gutter="0" w:header="720" w:top="777" w:footer="720" w:bottom="993"/>
      <w:pgNumType w:fmt="decimal"/>
      <w:formProt w:val="false"/>
      <w:textDirection w:val="lrTb"/>
      <w:docGrid w:type="default" w:linePitch="600"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ind w:hanging="2"/>
      <w:jc w:val="center"/>
      <w:rPr>
        <w:rFonts w:ascii="Times New Roman" w:hAnsi="Times New Roman" w:cs="Times New Roman"/>
        <w:sz w:val="24"/>
      </w:rPr>
    </w:pPr>
    <w:r>
      <w:rPr>
        <w:rFonts w:cs="Times New Roman" w:ascii="Times New Roman" w:hAnsi="Times New Roman"/>
        <w:sz w:val="24"/>
      </w:rPr>
    </w:r>
  </w:p>
  <w:p>
    <w:pPr>
      <w:pStyle w:val="Normal"/>
      <w:tabs>
        <w:tab w:val="clear" w:pos="708"/>
        <w:tab w:val="center" w:pos="4677" w:leader="none"/>
        <w:tab w:val="right" w:pos="9355" w:leader="none"/>
      </w:tabs>
      <w:ind w:right="360" w:hanging="2"/>
      <w:rPr>
        <w:rFonts w:ascii="Times New Roman" w:hAnsi="Times New Roman" w:cs="Times New Roman"/>
        <w:sz w:val="24"/>
      </w:rPr>
    </w:pPr>
    <w:r>
      <w:rPr>
        <w:rFonts w:cs="Times New Roman"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p>
    <w:pPr>
      <w:pStyle w:val="11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5"/>
      <w:rPr/>
    </w:pPr>
    <w:r>
      <w:rPr/>
    </w:r>
  </w:p>
  <w:p>
    <w:pPr>
      <w:pStyle w:val="11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sz w:val="32"/>
        <w:shd w:fill="FFFFFF" w:val="clear"/>
        <w:szCs w:val="32"/>
        <w:rFonts w:cs="Times New Roman"/>
        <w:color w:val="000000"/>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044" w:hanging="360"/>
      </w:pPr>
      <w:rPr>
        <w:rFonts w:ascii="Symbol" w:hAnsi="Symbol" w:cs="Symbol" w:hint="default"/>
      </w:rPr>
    </w:lvl>
    <w:lvl w:ilvl="1">
      <w:start w:val="1"/>
      <w:numFmt w:val="bullet"/>
      <w:lvlText w:val="o"/>
      <w:lvlJc w:val="left"/>
      <w:pPr>
        <w:tabs>
          <w:tab w:val="num" w:pos="0"/>
        </w:tabs>
        <w:ind w:left="1764" w:hanging="360"/>
      </w:pPr>
      <w:rPr>
        <w:rFonts w:ascii="Courier New" w:hAnsi="Courier New" w:cs="Courier New" w:hint="default"/>
      </w:rPr>
    </w:lvl>
    <w:lvl w:ilvl="2">
      <w:start w:val="1"/>
      <w:numFmt w:val="bullet"/>
      <w:lvlText w:val=""/>
      <w:lvlJc w:val="left"/>
      <w:pPr>
        <w:tabs>
          <w:tab w:val="num" w:pos="0"/>
        </w:tabs>
        <w:ind w:left="2484" w:hanging="360"/>
      </w:pPr>
      <w:rPr>
        <w:rFonts w:ascii="Wingdings" w:hAnsi="Wingdings" w:cs="Wingdings" w:hint="default"/>
      </w:rPr>
    </w:lvl>
    <w:lvl w:ilvl="3">
      <w:start w:val="1"/>
      <w:numFmt w:val="bullet"/>
      <w:lvlText w:val=""/>
      <w:lvlJc w:val="left"/>
      <w:pPr>
        <w:tabs>
          <w:tab w:val="num" w:pos="0"/>
        </w:tabs>
        <w:ind w:left="3204" w:hanging="360"/>
      </w:pPr>
      <w:rPr>
        <w:rFonts w:ascii="Symbol" w:hAnsi="Symbol" w:cs="Symbol" w:hint="default"/>
      </w:rPr>
    </w:lvl>
    <w:lvl w:ilvl="4">
      <w:start w:val="1"/>
      <w:numFmt w:val="bullet"/>
      <w:lvlText w:val="o"/>
      <w:lvlJc w:val="left"/>
      <w:pPr>
        <w:tabs>
          <w:tab w:val="num" w:pos="0"/>
        </w:tabs>
        <w:ind w:left="3924" w:hanging="360"/>
      </w:pPr>
      <w:rPr>
        <w:rFonts w:ascii="Courier New" w:hAnsi="Courier New" w:cs="Courier New" w:hint="default"/>
      </w:rPr>
    </w:lvl>
    <w:lvl w:ilvl="5">
      <w:start w:val="1"/>
      <w:numFmt w:val="bullet"/>
      <w:lvlText w:val=""/>
      <w:lvlJc w:val="left"/>
      <w:pPr>
        <w:tabs>
          <w:tab w:val="num" w:pos="0"/>
        </w:tabs>
        <w:ind w:left="4644" w:hanging="360"/>
      </w:pPr>
      <w:rPr>
        <w:rFonts w:ascii="Wingdings" w:hAnsi="Wingdings" w:cs="Wingdings" w:hint="default"/>
      </w:rPr>
    </w:lvl>
    <w:lvl w:ilvl="6">
      <w:start w:val="1"/>
      <w:numFmt w:val="bullet"/>
      <w:lvlText w:val=""/>
      <w:lvlJc w:val="left"/>
      <w:pPr>
        <w:tabs>
          <w:tab w:val="num" w:pos="0"/>
        </w:tabs>
        <w:ind w:left="5364" w:hanging="360"/>
      </w:pPr>
      <w:rPr>
        <w:rFonts w:ascii="Symbol" w:hAnsi="Symbol" w:cs="Symbol" w:hint="default"/>
      </w:rPr>
    </w:lvl>
    <w:lvl w:ilvl="7">
      <w:start w:val="1"/>
      <w:numFmt w:val="bullet"/>
      <w:lvlText w:val="o"/>
      <w:lvlJc w:val="left"/>
      <w:pPr>
        <w:tabs>
          <w:tab w:val="num" w:pos="0"/>
        </w:tabs>
        <w:ind w:left="6084" w:hanging="360"/>
      </w:pPr>
      <w:rPr>
        <w:rFonts w:ascii="Courier New" w:hAnsi="Courier New" w:cs="Courier New" w:hint="default"/>
      </w:rPr>
    </w:lvl>
    <w:lvl w:ilvl="8">
      <w:start w:val="1"/>
      <w:numFmt w:val="bullet"/>
      <w:lvlText w:val=""/>
      <w:lvlJc w:val="left"/>
      <w:pPr>
        <w:tabs>
          <w:tab w:val="num" w:pos="0"/>
        </w:tabs>
        <w:ind w:left="6804"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uiPriority="67" w:semiHidden="0" w:unhideWhenUsed="0" w:qFormat="1"/>
    <w:lsdException w:name="heading 1" w:uiPriority="67" w:semiHidden="0" w:unhideWhenUsed="0" w:qFormat="1"/>
    <w:lsdException w:name="heading 2" w:qFormat="1"/>
    <w:lsdException w:name="heading 3" w:uiPriority="67" w:semiHidden="0" w:unhideWhenUsed="0" w:qFormat="1"/>
    <w:lsdException w:name="heading 4" w:uiPriority="67"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68"/>
    <w:lsdException w:name="footer" w:uiPriority="67"/>
    <w:lsdException w:name="caption" w:qFormat="1"/>
    <w:lsdException w:name="annotation reference" w:uiPriority="99"/>
    <w:lsdException w:name="List" w:uiPriority="67"/>
    <w:lsdException w:name="List Number" w:semiHidden="0" w:unhideWhenUsed="0"/>
    <w:lsdException w:name="List 4" w:semiHidden="0" w:unhideWhenUsed="0"/>
    <w:lsdException w:name="List 5" w:semiHidden="0" w:unhideWhenUsed="0"/>
    <w:lsdException w:name="Title" w:uiPriority="67" w:semiHidden="0" w:unhideWhenUsed="0" w:qFormat="1"/>
    <w:lsdException w:name="Body Text" w:uiPriority="67"/>
    <w:lsdException w:name="Subtitle" w:uiPriority="67"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22"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99" w:semiHidden="0" w:unhideWhenUsed="0" w:qFormat="1"/>
    <w:lsdException w:name="Intense Quote" w:uiPriority="99"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qFormat/>
    <w:rsid w:val="00bc6445"/>
    <w:rPr>
      <w:rFonts w:cs="Times New Roman"/>
      <w:color w:val="0000FF"/>
      <w:u w:val="single"/>
    </w:rPr>
  </w:style>
  <w:style w:type="character" w:styleId="Strong">
    <w:name w:val="Strong"/>
    <w:uiPriority w:val="22"/>
    <w:qFormat/>
    <w:rsid w:val="00bc6445"/>
    <w:rPr>
      <w:rFonts w:cs="Times New Roman"/>
      <w:b/>
      <w:bCs/>
    </w:rPr>
  </w:style>
  <w:style w:type="character" w:styleId="WW8Num1z0" w:customStyle="1">
    <w:name w:val="WW8Num1z0"/>
    <w:uiPriority w:val="3"/>
    <w:qFormat/>
    <w:rsid w:val="00bc6445"/>
    <w:rPr/>
  </w:style>
  <w:style w:type="character" w:styleId="WW8Num1z1" w:customStyle="1">
    <w:name w:val="WW8Num1z1"/>
    <w:uiPriority w:val="3"/>
    <w:qFormat/>
    <w:rsid w:val="00bc6445"/>
    <w:rPr/>
  </w:style>
  <w:style w:type="character" w:styleId="WW8Num1z2" w:customStyle="1">
    <w:name w:val="WW8Num1z2"/>
    <w:uiPriority w:val="3"/>
    <w:qFormat/>
    <w:rsid w:val="00bc6445"/>
    <w:rPr>
      <w:rFonts w:ascii="Times New Roman" w:hAnsi="Times New Roman" w:cs="Times New Roman"/>
      <w:color w:val="000000"/>
      <w:sz w:val="32"/>
      <w:szCs w:val="32"/>
      <w:shd w:fill="FFFFFF" w:val="clear"/>
    </w:rPr>
  </w:style>
  <w:style w:type="character" w:styleId="WW8Num1z3" w:customStyle="1">
    <w:name w:val="WW8Num1z3"/>
    <w:uiPriority w:val="3"/>
    <w:qFormat/>
    <w:rsid w:val="00bc6445"/>
    <w:rPr/>
  </w:style>
  <w:style w:type="character" w:styleId="WW8Num1z4" w:customStyle="1">
    <w:name w:val="WW8Num1z4"/>
    <w:uiPriority w:val="3"/>
    <w:qFormat/>
    <w:rsid w:val="00bc6445"/>
    <w:rPr/>
  </w:style>
  <w:style w:type="character" w:styleId="WW8Num1z5" w:customStyle="1">
    <w:name w:val="WW8Num1z5"/>
    <w:uiPriority w:val="3"/>
    <w:qFormat/>
    <w:rsid w:val="00bc6445"/>
    <w:rPr/>
  </w:style>
  <w:style w:type="character" w:styleId="WW8Num1z6" w:customStyle="1">
    <w:name w:val="WW8Num1z6"/>
    <w:uiPriority w:val="3"/>
    <w:qFormat/>
    <w:rsid w:val="00bc6445"/>
    <w:rPr/>
  </w:style>
  <w:style w:type="character" w:styleId="WW8Num1z7" w:customStyle="1">
    <w:name w:val="WW8Num1z7"/>
    <w:uiPriority w:val="3"/>
    <w:qFormat/>
    <w:rsid w:val="00bc6445"/>
    <w:rPr/>
  </w:style>
  <w:style w:type="character" w:styleId="WW8Num1z8" w:customStyle="1">
    <w:name w:val="WW8Num1z8"/>
    <w:uiPriority w:val="3"/>
    <w:qFormat/>
    <w:rsid w:val="00bc6445"/>
    <w:rPr/>
  </w:style>
  <w:style w:type="character" w:styleId="WW8Num2z0" w:customStyle="1">
    <w:name w:val="WW8Num2z0"/>
    <w:uiPriority w:val="3"/>
    <w:qFormat/>
    <w:rsid w:val="00bc6445"/>
    <w:rPr>
      <w:rFonts w:ascii="Times New Roman" w:hAnsi="Times New Roman" w:cs="Times New Roman"/>
      <w:color w:val="000000"/>
      <w:sz w:val="32"/>
      <w:szCs w:val="32"/>
      <w:shd w:fill="FFFFFF" w:val="clear"/>
    </w:rPr>
  </w:style>
  <w:style w:type="character" w:styleId="WW8Num2z1" w:customStyle="1">
    <w:name w:val="WW8Num2z1"/>
    <w:uiPriority w:val="3"/>
    <w:qFormat/>
    <w:rsid w:val="00bc6445"/>
    <w:rPr>
      <w:rFonts w:eastAsia="Times New Roman" w:cs="Times New Roman"/>
      <w:b w:val="false"/>
      <w:bCs w:val="false"/>
      <w:i w:val="false"/>
      <w:iCs w:val="false"/>
      <w:strike w:val="false"/>
      <w:dstrike w:val="false"/>
      <w:color w:val="000000"/>
      <w:sz w:val="24"/>
      <w:szCs w:val="24"/>
      <w:em w:val="none"/>
      <w:lang w:val="uk-UA"/>
    </w:rPr>
  </w:style>
  <w:style w:type="character" w:styleId="WW8Num2z2" w:customStyle="1">
    <w:name w:val="WW8Num2z2"/>
    <w:uiPriority w:val="3"/>
    <w:qFormat/>
    <w:rsid w:val="00bc6445"/>
    <w:rPr/>
  </w:style>
  <w:style w:type="character" w:styleId="WW8Num2z3" w:customStyle="1">
    <w:name w:val="WW8Num2z3"/>
    <w:uiPriority w:val="3"/>
    <w:qFormat/>
    <w:rsid w:val="00bc6445"/>
    <w:rPr/>
  </w:style>
  <w:style w:type="character" w:styleId="WW8Num2z4" w:customStyle="1">
    <w:name w:val="WW8Num2z4"/>
    <w:uiPriority w:val="3"/>
    <w:qFormat/>
    <w:rsid w:val="00bc6445"/>
    <w:rPr/>
  </w:style>
  <w:style w:type="character" w:styleId="WW8Num2z5" w:customStyle="1">
    <w:name w:val="WW8Num2z5"/>
    <w:uiPriority w:val="3"/>
    <w:qFormat/>
    <w:rsid w:val="00bc6445"/>
    <w:rPr/>
  </w:style>
  <w:style w:type="character" w:styleId="WW8Num2z6" w:customStyle="1">
    <w:name w:val="WW8Num2z6"/>
    <w:uiPriority w:val="3"/>
    <w:qFormat/>
    <w:rsid w:val="00bc6445"/>
    <w:rPr/>
  </w:style>
  <w:style w:type="character" w:styleId="WW8Num2z7" w:customStyle="1">
    <w:name w:val="WW8Num2z7"/>
    <w:uiPriority w:val="3"/>
    <w:qFormat/>
    <w:rsid w:val="00bc6445"/>
    <w:rPr/>
  </w:style>
  <w:style w:type="character" w:styleId="WW8Num2z8" w:customStyle="1">
    <w:name w:val="WW8Num2z8"/>
    <w:uiPriority w:val="3"/>
    <w:qFormat/>
    <w:rsid w:val="00bc6445"/>
    <w:rPr/>
  </w:style>
  <w:style w:type="character" w:styleId="WW8Num3z0" w:customStyle="1">
    <w:name w:val="WW8Num3z0"/>
    <w:uiPriority w:val="3"/>
    <w:qFormat/>
    <w:rsid w:val="00bc6445"/>
    <w:rPr>
      <w:rFonts w:ascii="Times New Roman" w:hAnsi="Times New Roman" w:cs="Times New Roman"/>
      <w:color w:val="000000"/>
      <w:sz w:val="24"/>
      <w:shd w:fill="FFFF00" w:val="clear"/>
      <w:lang w:val="uk-UA" w:eastAsia="ar-SA" w:bidi="ar-SA"/>
    </w:rPr>
  </w:style>
  <w:style w:type="character" w:styleId="3" w:customStyle="1">
    <w:name w:val="Основной шрифт абзаца3"/>
    <w:uiPriority w:val="67"/>
    <w:qFormat/>
    <w:rsid w:val="00bc6445"/>
    <w:rPr/>
  </w:style>
  <w:style w:type="character" w:styleId="WW8Num4z0" w:customStyle="1">
    <w:name w:val="WW8Num4z0"/>
    <w:uiPriority w:val="3"/>
    <w:qFormat/>
    <w:rsid w:val="00bc6445"/>
    <w:rPr/>
  </w:style>
  <w:style w:type="character" w:styleId="WW8Num4z1" w:customStyle="1">
    <w:name w:val="WW8Num4z1"/>
    <w:uiPriority w:val="3"/>
    <w:qFormat/>
    <w:rsid w:val="00bc6445"/>
    <w:rPr/>
  </w:style>
  <w:style w:type="character" w:styleId="WW8Num4z2" w:customStyle="1">
    <w:name w:val="WW8Num4z2"/>
    <w:uiPriority w:val="3"/>
    <w:qFormat/>
    <w:rsid w:val="00bc6445"/>
    <w:rPr/>
  </w:style>
  <w:style w:type="character" w:styleId="WW8Num4z3" w:customStyle="1">
    <w:name w:val="WW8Num4z3"/>
    <w:uiPriority w:val="3"/>
    <w:qFormat/>
    <w:rsid w:val="00bc6445"/>
    <w:rPr/>
  </w:style>
  <w:style w:type="character" w:styleId="WW8Num4z4" w:customStyle="1">
    <w:name w:val="WW8Num4z4"/>
    <w:uiPriority w:val="3"/>
    <w:qFormat/>
    <w:rsid w:val="00bc6445"/>
    <w:rPr/>
  </w:style>
  <w:style w:type="character" w:styleId="WW8Num4z5" w:customStyle="1">
    <w:name w:val="WW8Num4z5"/>
    <w:uiPriority w:val="3"/>
    <w:qFormat/>
    <w:rsid w:val="00bc6445"/>
    <w:rPr/>
  </w:style>
  <w:style w:type="character" w:styleId="WW8Num4z6" w:customStyle="1">
    <w:name w:val="WW8Num4z6"/>
    <w:uiPriority w:val="3"/>
    <w:qFormat/>
    <w:rsid w:val="00bc6445"/>
    <w:rPr/>
  </w:style>
  <w:style w:type="character" w:styleId="WW8Num4z7" w:customStyle="1">
    <w:name w:val="WW8Num4z7"/>
    <w:uiPriority w:val="3"/>
    <w:qFormat/>
    <w:rsid w:val="00bc6445"/>
    <w:rPr/>
  </w:style>
  <w:style w:type="character" w:styleId="WW8Num4z8" w:customStyle="1">
    <w:name w:val="WW8Num4z8"/>
    <w:uiPriority w:val="3"/>
    <w:qFormat/>
    <w:rsid w:val="00bc6445"/>
    <w:rPr/>
  </w:style>
  <w:style w:type="character" w:styleId="2" w:customStyle="1">
    <w:name w:val="Основной шрифт абзаца2"/>
    <w:uiPriority w:val="67"/>
    <w:qFormat/>
    <w:rsid w:val="00bc6445"/>
    <w:rPr/>
  </w:style>
  <w:style w:type="character" w:styleId="11" w:customStyle="1">
    <w:name w:val="Заголовок 1 Знак1"/>
    <w:uiPriority w:val="67"/>
    <w:qFormat/>
    <w:rsid w:val="00bc6445"/>
    <w:rPr>
      <w:rFonts w:ascii="Calibri Light" w:hAnsi="Calibri Light" w:eastAsia="Times New Roman" w:cs="Mangal"/>
      <w:b/>
      <w:bCs/>
      <w:kern w:val="2"/>
      <w:sz w:val="32"/>
      <w:szCs w:val="29"/>
      <w:lang w:eastAsia="hi-IN" w:bidi="hi-IN"/>
    </w:rPr>
  </w:style>
  <w:style w:type="character" w:styleId="1" w:customStyle="1">
    <w:name w:val="Основной шрифт абзаца1"/>
    <w:uiPriority w:val="67"/>
    <w:qFormat/>
    <w:rsid w:val="00bc6445"/>
    <w:rPr/>
  </w:style>
  <w:style w:type="character" w:styleId="111" w:customStyle="1">
    <w:name w:val="Основной шрифт абзаца11"/>
    <w:uiPriority w:val="67"/>
    <w:qFormat/>
    <w:rsid w:val="00bc6445"/>
    <w:rPr/>
  </w:style>
  <w:style w:type="character" w:styleId="Headerusername" w:customStyle="1">
    <w:name w:val="header-user-name"/>
    <w:uiPriority w:val="6"/>
    <w:qFormat/>
    <w:rsid w:val="00bc6445"/>
    <w:rPr/>
  </w:style>
  <w:style w:type="character" w:styleId="Appleconvertedspace" w:customStyle="1">
    <w:name w:val="apple-converted-space"/>
    <w:uiPriority w:val="7"/>
    <w:qFormat/>
    <w:rsid w:val="00bc6445"/>
    <w:rPr/>
  </w:style>
  <w:style w:type="character" w:styleId="Rvts9" w:customStyle="1">
    <w:name w:val="rvts9"/>
    <w:uiPriority w:val="7"/>
    <w:qFormat/>
    <w:rsid w:val="00bc6445"/>
    <w:rPr>
      <w:rFonts w:cs="Times New Roman"/>
    </w:rPr>
  </w:style>
  <w:style w:type="character" w:styleId="Applestylespan" w:customStyle="1">
    <w:name w:val="apple-style-span"/>
    <w:uiPriority w:val="7"/>
    <w:qFormat/>
    <w:rsid w:val="00bc6445"/>
    <w:rPr/>
  </w:style>
  <w:style w:type="character" w:styleId="Style15" w:customStyle="1">
    <w:name w:val="Основной текст Знак"/>
    <w:uiPriority w:val="67"/>
    <w:qFormat/>
    <w:rsid w:val="00bc6445"/>
    <w:rPr>
      <w:rFonts w:cs="Times New Roman"/>
    </w:rPr>
  </w:style>
  <w:style w:type="character" w:styleId="12" w:customStyle="1">
    <w:name w:val="Основной текст Знак1"/>
    <w:uiPriority w:val="67"/>
    <w:qFormat/>
    <w:rsid w:val="00bc6445"/>
    <w:rPr>
      <w:rFonts w:ascii="Times New Roman CYR" w:hAnsi="Times New Roman CYR" w:cs="Times New Roman CYR"/>
      <w:sz w:val="24"/>
      <w:szCs w:val="24"/>
      <w:lang w:val="uk-UA"/>
    </w:rPr>
  </w:style>
  <w:style w:type="character" w:styleId="Rvts11" w:customStyle="1">
    <w:name w:val="rvts11"/>
    <w:uiPriority w:val="7"/>
    <w:qFormat/>
    <w:rsid w:val="00bc6445"/>
    <w:rPr>
      <w:rFonts w:cs="Times New Roman"/>
    </w:rPr>
  </w:style>
  <w:style w:type="character" w:styleId="Rvts37" w:customStyle="1">
    <w:name w:val="rvts37"/>
    <w:uiPriority w:val="7"/>
    <w:qFormat/>
    <w:rsid w:val="00bc6445"/>
    <w:rPr>
      <w:rFonts w:cs="Times New Roman"/>
    </w:rPr>
  </w:style>
  <w:style w:type="character" w:styleId="Rvts46" w:customStyle="1">
    <w:name w:val="rvts46"/>
    <w:qFormat/>
    <w:rsid w:val="00bc6445"/>
    <w:rPr>
      <w:rFonts w:cs="Times New Roman"/>
    </w:rPr>
  </w:style>
  <w:style w:type="character" w:styleId="Style16" w:customStyle="1">
    <w:name w:val="Верхний колонтитул Знак"/>
    <w:uiPriority w:val="68"/>
    <w:qFormat/>
    <w:rsid w:val="00bc6445"/>
    <w:rPr>
      <w:rFonts w:cs="Times New Roman"/>
    </w:rPr>
  </w:style>
  <w:style w:type="character" w:styleId="Style17" w:customStyle="1">
    <w:name w:val="Нижний колонтитул Знак"/>
    <w:uiPriority w:val="67"/>
    <w:qFormat/>
    <w:rsid w:val="00bc6445"/>
    <w:rPr>
      <w:rFonts w:cs="Times New Roman"/>
    </w:rPr>
  </w:style>
  <w:style w:type="character" w:styleId="Rvts0" w:customStyle="1">
    <w:name w:val="rvts0"/>
    <w:uiPriority w:val="7"/>
    <w:qFormat/>
    <w:rsid w:val="00bc6445"/>
    <w:rPr>
      <w:rFonts w:cs="Times New Roman"/>
    </w:rPr>
  </w:style>
  <w:style w:type="character" w:styleId="21" w:customStyle="1">
    <w:name w:val="Обычный (веб) Знак2"/>
    <w:uiPriority w:val="68"/>
    <w:qFormat/>
    <w:rsid w:val="00bc6445"/>
    <w:rPr>
      <w:rFonts w:ascii="Times New Roman" w:hAnsi="Times New Roman" w:cs="Times New Roman"/>
      <w:sz w:val="24"/>
    </w:rPr>
  </w:style>
  <w:style w:type="character" w:styleId="13" w:customStyle="1">
    <w:name w:val="Знак примечания1"/>
    <w:uiPriority w:val="67"/>
    <w:qFormat/>
    <w:rsid w:val="00bc6445"/>
    <w:rPr>
      <w:rFonts w:cs="Times New Roman"/>
      <w:sz w:val="16"/>
      <w:szCs w:val="16"/>
    </w:rPr>
  </w:style>
  <w:style w:type="character" w:styleId="Style18" w:customStyle="1">
    <w:name w:val="Текст примечания Знак"/>
    <w:uiPriority w:val="99"/>
    <w:qFormat/>
    <w:rsid w:val="00bc6445"/>
    <w:rPr>
      <w:rFonts w:ascii="Times New Roman" w:hAnsi="Times New Roman" w:cs="Times New Roman"/>
      <w:sz w:val="20"/>
      <w:szCs w:val="20"/>
    </w:rPr>
  </w:style>
  <w:style w:type="character" w:styleId="14" w:customStyle="1">
    <w:name w:val="Заголовок 1 Знак"/>
    <w:uiPriority w:val="67"/>
    <w:qFormat/>
    <w:rsid w:val="00bc6445"/>
    <w:rPr>
      <w:rFonts w:cs="Times New Roman"/>
      <w:b/>
      <w:bCs/>
      <w:kern w:val="2"/>
      <w:sz w:val="48"/>
      <w:szCs w:val="48"/>
    </w:rPr>
  </w:style>
  <w:style w:type="character" w:styleId="15" w:customStyle="1">
    <w:name w:val="Название Знак1"/>
    <w:uiPriority w:val="67"/>
    <w:qFormat/>
    <w:rsid w:val="00bc6445"/>
    <w:rPr>
      <w:rFonts w:ascii="Calibri Light" w:hAnsi="Calibri Light" w:eastAsia="Times New Roman" w:cs="Mangal"/>
      <w:b/>
      <w:bCs/>
      <w:kern w:val="2"/>
      <w:sz w:val="32"/>
      <w:szCs w:val="29"/>
      <w:lang w:eastAsia="hi-IN" w:bidi="hi-IN"/>
    </w:rPr>
  </w:style>
  <w:style w:type="character" w:styleId="22" w:customStyle="1">
    <w:name w:val="Основной текст Знак2"/>
    <w:uiPriority w:val="67"/>
    <w:qFormat/>
    <w:rsid w:val="00bc6445"/>
    <w:rPr>
      <w:rFonts w:ascii="Arial" w:hAnsi="Arial" w:cs="Mangal"/>
      <w:kern w:val="2"/>
      <w:szCs w:val="24"/>
      <w:lang w:eastAsia="hi-IN" w:bidi="hi-IN"/>
    </w:rPr>
  </w:style>
  <w:style w:type="character" w:styleId="16" w:customStyle="1">
    <w:name w:val="Верхний колонтитул Знак1"/>
    <w:uiPriority w:val="68"/>
    <w:qFormat/>
    <w:rsid w:val="00bc6445"/>
    <w:rPr>
      <w:rFonts w:ascii="Arial" w:hAnsi="Arial" w:cs="Mangal"/>
      <w:kern w:val="2"/>
      <w:szCs w:val="24"/>
      <w:lang w:eastAsia="hi-IN" w:bidi="hi-IN"/>
    </w:rPr>
  </w:style>
  <w:style w:type="character" w:styleId="17" w:customStyle="1">
    <w:name w:val="Нижний колонтитул Знак1"/>
    <w:uiPriority w:val="67"/>
    <w:qFormat/>
    <w:rsid w:val="00bc6445"/>
    <w:rPr>
      <w:rFonts w:ascii="Arial" w:hAnsi="Arial" w:cs="Mangal"/>
      <w:kern w:val="2"/>
      <w:szCs w:val="24"/>
      <w:lang w:eastAsia="hi-IN" w:bidi="hi-IN"/>
    </w:rPr>
  </w:style>
  <w:style w:type="character" w:styleId="31" w:customStyle="1">
    <w:name w:val="Обычный (веб) Знак3"/>
    <w:uiPriority w:val="68"/>
    <w:qFormat/>
    <w:rsid w:val="00bc6445"/>
    <w:rPr>
      <w:rFonts w:ascii="Arial" w:hAnsi="Arial" w:eastAsia="Times New Roman" w:cs="Arial"/>
      <w:kern w:val="2"/>
      <w:sz w:val="24"/>
      <w:lang w:val="ru-RU"/>
    </w:rPr>
  </w:style>
  <w:style w:type="character" w:styleId="Shorttext" w:customStyle="1">
    <w:name w:val="short_text"/>
    <w:uiPriority w:val="6"/>
    <w:qFormat/>
    <w:rsid w:val="00bc6445"/>
    <w:rPr>
      <w:rFonts w:cs="Times New Roman"/>
    </w:rPr>
  </w:style>
  <w:style w:type="character" w:styleId="Style19" w:customStyle="1">
    <w:name w:val="Название Знак"/>
    <w:uiPriority w:val="67"/>
    <w:qFormat/>
    <w:rsid w:val="00bc6445"/>
    <w:rPr>
      <w:rFonts w:ascii="Cambria" w:hAnsi="Cambria" w:cs="Times New Roman"/>
      <w:b/>
      <w:bCs/>
      <w:kern w:val="2"/>
      <w:sz w:val="32"/>
      <w:szCs w:val="32"/>
    </w:rPr>
  </w:style>
  <w:style w:type="character" w:styleId="Translationchunk" w:customStyle="1">
    <w:name w:val="translation-chunk"/>
    <w:uiPriority w:val="6"/>
    <w:qFormat/>
    <w:rsid w:val="00bc6445"/>
    <w:rPr/>
  </w:style>
  <w:style w:type="character" w:styleId="Hps" w:customStyle="1">
    <w:name w:val="hps"/>
    <w:uiPriority w:val="7"/>
    <w:qFormat/>
    <w:rsid w:val="00bc6445"/>
    <w:rPr/>
  </w:style>
  <w:style w:type="character" w:styleId="Style20" w:customStyle="1">
    <w:name w:val="Текст выноски Знак"/>
    <w:uiPriority w:val="67"/>
    <w:qFormat/>
    <w:rsid w:val="00bc6445"/>
    <w:rPr>
      <w:rFonts w:ascii="Tahoma" w:hAnsi="Tahoma" w:cs="Mangal"/>
      <w:kern w:val="2"/>
      <w:sz w:val="16"/>
      <w:szCs w:val="14"/>
      <w:lang w:eastAsia="hi-IN" w:bidi="hi-IN"/>
    </w:rPr>
  </w:style>
  <w:style w:type="character" w:styleId="4" w:customStyle="1">
    <w:name w:val="Заголовок 4 Знак"/>
    <w:uiPriority w:val="67"/>
    <w:qFormat/>
    <w:rsid w:val="00bc6445"/>
    <w:rPr>
      <w:rFonts w:ascii="Calibri" w:hAnsi="Calibri" w:cs="Mangal"/>
      <w:b/>
      <w:bCs/>
      <w:kern w:val="2"/>
      <w:sz w:val="28"/>
      <w:szCs w:val="25"/>
      <w:lang w:eastAsia="hi-IN" w:bidi="hi-IN"/>
    </w:rPr>
  </w:style>
  <w:style w:type="character" w:styleId="Style21" w:customStyle="1">
    <w:name w:val="Без интервала Знак"/>
    <w:uiPriority w:val="67"/>
    <w:qFormat/>
    <w:rsid w:val="00bc6445"/>
    <w:rPr>
      <w:rFonts w:ascii="Arial" w:hAnsi="Arial" w:cs="Mangal"/>
      <w:kern w:val="2"/>
      <w:szCs w:val="24"/>
      <w:lang w:eastAsia="hi-IN" w:bidi="hi-IN"/>
    </w:rPr>
  </w:style>
  <w:style w:type="character" w:styleId="32" w:customStyle="1">
    <w:name w:val="Заголовок 3 Знак"/>
    <w:uiPriority w:val="67"/>
    <w:qFormat/>
    <w:rsid w:val="00bc6445"/>
    <w:rPr>
      <w:rFonts w:ascii="Calibri Light" w:hAnsi="Calibri Light" w:eastAsia="Times New Roman" w:cs="Mangal"/>
      <w:b/>
      <w:bCs/>
      <w:kern w:val="2"/>
      <w:sz w:val="26"/>
      <w:szCs w:val="23"/>
      <w:lang w:eastAsia="hi-IN" w:bidi="hi-IN"/>
    </w:rPr>
  </w:style>
  <w:style w:type="character" w:styleId="Style22" w:customStyle="1">
    <w:name w:val="Маркеры списка"/>
    <w:uiPriority w:val="68"/>
    <w:qFormat/>
    <w:rsid w:val="00bc6445"/>
    <w:rPr>
      <w:rFonts w:ascii="OpenSymbol" w:hAnsi="OpenSymbol" w:eastAsia="OpenSymbol" w:cs="OpenSymbol"/>
    </w:rPr>
  </w:style>
  <w:style w:type="character" w:styleId="18" w:customStyle="1">
    <w:name w:val="Основной текст1"/>
    <w:uiPriority w:val="67"/>
    <w:qFormat/>
    <w:rsid w:val="00bc6445"/>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rPr>
  </w:style>
  <w:style w:type="character" w:styleId="19" w:customStyle="1">
    <w:name w:val="Текст выноски Знак1"/>
    <w:basedOn w:val="DefaultParagraphFont"/>
    <w:link w:val="BalloonText"/>
    <w:qFormat/>
    <w:rsid w:val="00a509e3"/>
    <w:rPr>
      <w:rFonts w:ascii="Segoe UI" w:hAnsi="Segoe UI" w:cs="Mangal"/>
      <w:kern w:val="2"/>
      <w:sz w:val="18"/>
      <w:szCs w:val="16"/>
      <w:lang w:eastAsia="hi-IN" w:bidi="hi-IN"/>
    </w:rPr>
  </w:style>
  <w:style w:type="character" w:styleId="Annotationreference">
    <w:name w:val="annotation reference"/>
    <w:basedOn w:val="DefaultParagraphFont"/>
    <w:uiPriority w:val="99"/>
    <w:qFormat/>
    <w:rsid w:val="00cf36f7"/>
    <w:rPr>
      <w:sz w:val="16"/>
      <w:szCs w:val="16"/>
    </w:rPr>
  </w:style>
  <w:style w:type="character" w:styleId="110" w:customStyle="1">
    <w:name w:val="Текст примечания Знак1"/>
    <w:basedOn w:val="DefaultParagraphFont"/>
    <w:link w:val="Annotationtext"/>
    <w:qFormat/>
    <w:rsid w:val="00cf36f7"/>
    <w:rPr>
      <w:rFonts w:ascii="Arial" w:hAnsi="Arial" w:cs="Mangal"/>
      <w:kern w:val="2"/>
      <w:szCs w:val="18"/>
      <w:lang w:eastAsia="hi-IN" w:bidi="hi-IN"/>
    </w:rPr>
  </w:style>
  <w:style w:type="character" w:styleId="Style23" w:customStyle="1">
    <w:name w:val="Тема примечания Знак"/>
    <w:basedOn w:val="110"/>
    <w:link w:val="Annotationsubject"/>
    <w:qFormat/>
    <w:rsid w:val="00cf36f7"/>
    <w:rPr>
      <w:rFonts w:ascii="Arial" w:hAnsi="Arial" w:cs="Mangal"/>
      <w:b/>
      <w:bCs/>
      <w:kern w:val="2"/>
      <w:szCs w:val="18"/>
      <w:lang w:eastAsia="hi-IN" w:bidi="hi-IN"/>
    </w:rPr>
  </w:style>
  <w:style w:type="character" w:styleId="Style24">
    <w:name w:val="Hyperlink"/>
    <w:rsid w:val="00a174be"/>
    <w:rPr>
      <w:color w:val="000080"/>
      <w:u w:val="single"/>
    </w:rPr>
  </w:style>
  <w:style w:type="paragraph" w:styleId="Style25" w:customStyle="1">
    <w:name w:val="Заголовок"/>
    <w:basedOn w:val="Normal"/>
    <w:next w:val="Style26"/>
    <w:qFormat/>
    <w:rsid w:val="00362482"/>
    <w:pPr>
      <w:keepNext w:val="true"/>
      <w:spacing w:before="240" w:after="120"/>
    </w:pPr>
    <w:rPr>
      <w:rFonts w:ascii="Liberation Sans" w:hAnsi="Liberation Sans" w:eastAsia="Microsoft YaHei"/>
      <w:sz w:val="28"/>
      <w:szCs w:val="28"/>
    </w:rPr>
  </w:style>
  <w:style w:type="paragraph" w:styleId="Style26">
    <w:name w:val="Body Text"/>
    <w:basedOn w:val="Normal"/>
    <w:uiPriority w:val="67"/>
    <w:rsid w:val="00bc6445"/>
    <w:pPr>
      <w:widowControl w:val="false"/>
      <w:spacing w:lineRule="atLeast" w:line="100" w:before="0" w:after="120"/>
    </w:pPr>
    <w:rPr>
      <w:rFonts w:ascii="Times New Roman CYR" w:hAnsi="Times New Roman CYR" w:cs="Times New Roman CYR"/>
      <w:sz w:val="24"/>
      <w:lang w:val="uk-UA"/>
    </w:rPr>
  </w:style>
  <w:style w:type="paragraph" w:styleId="Style27">
    <w:name w:val="List"/>
    <w:basedOn w:val="Style26"/>
    <w:uiPriority w:val="67"/>
    <w:rsid w:val="00bc6445"/>
    <w:pPr/>
    <w:rPr>
      <w:rFonts w:ascii="Arial" w:hAnsi="Arial" w:cs="Mangal"/>
    </w:rPr>
  </w:style>
  <w:style w:type="paragraph" w:styleId="Style28" w:customStyle="1">
    <w:name w:val="Caption"/>
    <w:basedOn w:val="Normal"/>
    <w:qFormat/>
    <w:rsid w:val="00a174be"/>
    <w:pPr>
      <w:suppressLineNumbers/>
      <w:spacing w:before="120" w:after="120"/>
    </w:pPr>
    <w:rPr>
      <w:i/>
      <w:iCs/>
      <w:sz w:val="24"/>
    </w:rPr>
  </w:style>
  <w:style w:type="paragraph" w:styleId="Style29" w:customStyle="1">
    <w:name w:val="Покажчик"/>
    <w:basedOn w:val="Normal"/>
    <w:qFormat/>
    <w:rsid w:val="00a174be"/>
    <w:pPr>
      <w:suppressLineNumbers/>
    </w:pPr>
    <w:rPr>
      <w:rFonts w:cs="Arial"/>
    </w:rPr>
  </w:style>
  <w:style w:type="paragraph" w:styleId="Caption">
    <w:name w:val="caption"/>
    <w:basedOn w:val="Normal"/>
    <w:qFormat/>
    <w:rsid w:val="00a174be"/>
    <w:pPr>
      <w:suppressLineNumbers/>
      <w:spacing w:before="120" w:after="120"/>
    </w:pPr>
    <w:rPr>
      <w:rFonts w:cs="Arial"/>
      <w:i/>
      <w:iCs/>
      <w:sz w:val="24"/>
    </w:rPr>
  </w:style>
  <w:style w:type="paragraph" w:styleId="112" w:customStyle="1">
    <w:name w:val="Заголовок 11"/>
    <w:basedOn w:val="Normal"/>
    <w:next w:val="Style26"/>
    <w:uiPriority w:val="67"/>
    <w:qFormat/>
    <w:rsid w:val="00bc6445"/>
    <w:pPr>
      <w:numPr>
        <w:ilvl w:val="0"/>
        <w:numId w:val="1"/>
      </w:numPr>
      <w:tabs>
        <w:tab w:val="clear" w:pos="708"/>
        <w:tab w:val="left" w:pos="0" w:leader="none"/>
      </w:tabs>
      <w:suppressAutoHyphens w:val="false"/>
      <w:spacing w:before="28" w:after="28"/>
      <w:outlineLvl w:val="0"/>
    </w:pPr>
    <w:rPr>
      <w:rFonts w:ascii="Times New Roman" w:hAnsi="Times New Roman" w:cs="Times New Roman"/>
      <w:b/>
      <w:bCs/>
      <w:sz w:val="48"/>
      <w:szCs w:val="48"/>
      <w:lang w:eastAsia="ar-SA" w:bidi="ar-SA"/>
    </w:rPr>
  </w:style>
  <w:style w:type="paragraph" w:styleId="311" w:customStyle="1">
    <w:name w:val="Заголовок 31"/>
    <w:basedOn w:val="Normal"/>
    <w:next w:val="Normal"/>
    <w:uiPriority w:val="67"/>
    <w:qFormat/>
    <w:rsid w:val="00bc6445"/>
    <w:pPr>
      <w:keepNext w:val="true"/>
      <w:numPr>
        <w:ilvl w:val="2"/>
        <w:numId w:val="1"/>
      </w:numPr>
      <w:tabs>
        <w:tab w:val="clear" w:pos="708"/>
        <w:tab w:val="left" w:pos="0" w:leader="none"/>
      </w:tabs>
      <w:spacing w:before="240" w:after="60"/>
      <w:outlineLvl w:val="2"/>
    </w:pPr>
    <w:rPr>
      <w:rFonts w:ascii="Calibri Light" w:hAnsi="Calibri Light" w:cs="Calibri Light"/>
      <w:b/>
      <w:bCs/>
      <w:sz w:val="26"/>
      <w:szCs w:val="23"/>
    </w:rPr>
  </w:style>
  <w:style w:type="paragraph" w:styleId="41" w:customStyle="1">
    <w:name w:val="Заголовок 41"/>
    <w:basedOn w:val="Normal"/>
    <w:next w:val="Normal"/>
    <w:uiPriority w:val="67"/>
    <w:qFormat/>
    <w:rsid w:val="00bc6445"/>
    <w:pPr>
      <w:keepNext w:val="true"/>
      <w:numPr>
        <w:ilvl w:val="3"/>
        <w:numId w:val="1"/>
      </w:numPr>
      <w:tabs>
        <w:tab w:val="clear" w:pos="708"/>
        <w:tab w:val="left" w:pos="0" w:leader="none"/>
      </w:tabs>
      <w:spacing w:before="240" w:after="60"/>
      <w:outlineLvl w:val="3"/>
    </w:pPr>
    <w:rPr>
      <w:rFonts w:ascii="Calibri" w:hAnsi="Calibri" w:cs="Calibri"/>
      <w:b/>
      <w:bCs/>
      <w:sz w:val="28"/>
      <w:szCs w:val="25"/>
    </w:rPr>
  </w:style>
  <w:style w:type="paragraph" w:styleId="113" w:customStyle="1">
    <w:name w:val="Название объекта1"/>
    <w:basedOn w:val="Normal"/>
    <w:qFormat/>
    <w:rsid w:val="00362482"/>
    <w:pPr>
      <w:suppressLineNumbers/>
      <w:spacing w:before="120" w:after="120"/>
    </w:pPr>
    <w:rPr>
      <w:i/>
      <w:iCs/>
      <w:sz w:val="24"/>
    </w:rPr>
  </w:style>
  <w:style w:type="paragraph" w:styleId="Indexheading">
    <w:name w:val="index heading"/>
    <w:basedOn w:val="Normal"/>
    <w:qFormat/>
    <w:rsid w:val="00362482"/>
    <w:pPr>
      <w:suppressLineNumbers/>
    </w:pPr>
    <w:rPr/>
  </w:style>
  <w:style w:type="paragraph" w:styleId="Style30" w:customStyle="1">
    <w:name w:val="Колонтитул"/>
    <w:basedOn w:val="Normal"/>
    <w:qFormat/>
    <w:rsid w:val="00362482"/>
    <w:pPr/>
    <w:rPr/>
  </w:style>
  <w:style w:type="paragraph" w:styleId="114" w:customStyle="1">
    <w:name w:val="Нижний колонтитул1"/>
    <w:basedOn w:val="Normal"/>
    <w:uiPriority w:val="67"/>
    <w:qFormat/>
    <w:rsid w:val="00bc6445"/>
    <w:pPr>
      <w:suppressLineNumbers/>
      <w:tabs>
        <w:tab w:val="clear" w:pos="708"/>
        <w:tab w:val="center" w:pos="4677" w:leader="none"/>
        <w:tab w:val="right" w:pos="9355" w:leader="none"/>
      </w:tabs>
      <w:spacing w:lineRule="atLeast" w:line="100"/>
    </w:pPr>
    <w:rPr/>
  </w:style>
  <w:style w:type="paragraph" w:styleId="115" w:customStyle="1">
    <w:name w:val="Верхний колонтитул1"/>
    <w:basedOn w:val="Normal"/>
    <w:uiPriority w:val="68"/>
    <w:qFormat/>
    <w:rsid w:val="00bc6445"/>
    <w:pPr>
      <w:suppressLineNumbers/>
      <w:tabs>
        <w:tab w:val="clear" w:pos="708"/>
        <w:tab w:val="center" w:pos="4677" w:leader="none"/>
        <w:tab w:val="right" w:pos="9355" w:leader="none"/>
      </w:tabs>
      <w:spacing w:lineRule="atLeast" w:line="100"/>
    </w:pPr>
    <w:rPr/>
  </w:style>
  <w:style w:type="paragraph" w:styleId="Style31">
    <w:name w:val="Subtitle"/>
    <w:basedOn w:val="116"/>
    <w:next w:val="Style26"/>
    <w:uiPriority w:val="67"/>
    <w:qFormat/>
    <w:rsid w:val="00bc6445"/>
    <w:pPr>
      <w:jc w:val="center"/>
    </w:pPr>
    <w:rPr>
      <w:i/>
      <w:iCs/>
    </w:rPr>
  </w:style>
  <w:style w:type="paragraph" w:styleId="116" w:customStyle="1">
    <w:name w:val="Заголовок1"/>
    <w:basedOn w:val="Normal"/>
    <w:next w:val="Style26"/>
    <w:uiPriority w:val="67"/>
    <w:qFormat/>
    <w:rsid w:val="00bc6445"/>
    <w:pPr>
      <w:keepNext w:val="true"/>
      <w:spacing w:before="240" w:after="120"/>
    </w:pPr>
    <w:rPr>
      <w:rFonts w:eastAsia="Microsoft YaHei" w:cs="Arial"/>
      <w:sz w:val="28"/>
      <w:szCs w:val="28"/>
    </w:rPr>
  </w:style>
  <w:style w:type="paragraph" w:styleId="117" w:customStyle="1">
    <w:name w:val="Название1"/>
    <w:basedOn w:val="Normal"/>
    <w:next w:val="Style26"/>
    <w:uiPriority w:val="67"/>
    <w:qFormat/>
    <w:rsid w:val="00bc6445"/>
    <w:pPr>
      <w:keepNext w:val="true"/>
      <w:spacing w:before="240" w:after="120"/>
    </w:pPr>
    <w:rPr>
      <w:sz w:val="28"/>
      <w:szCs w:val="28"/>
    </w:rPr>
  </w:style>
  <w:style w:type="paragraph" w:styleId="Style32">
    <w:name w:val="Title"/>
    <w:basedOn w:val="Normal"/>
    <w:next w:val="Style26"/>
    <w:uiPriority w:val="67"/>
    <w:qFormat/>
    <w:rsid w:val="00bc6445"/>
    <w:pPr>
      <w:keepNext w:val="true"/>
      <w:spacing w:before="240" w:after="120"/>
    </w:pPr>
    <w:rPr>
      <w:rFonts w:eastAsia="Microsoft YaHei" w:cs="Arial"/>
      <w:sz w:val="28"/>
      <w:szCs w:val="28"/>
    </w:rPr>
  </w:style>
  <w:style w:type="paragraph" w:styleId="33" w:customStyle="1">
    <w:name w:val="Название3"/>
    <w:basedOn w:val="Normal"/>
    <w:uiPriority w:val="67"/>
    <w:qFormat/>
    <w:rsid w:val="00bc6445"/>
    <w:pPr>
      <w:suppressLineNumbers/>
      <w:spacing w:before="120" w:after="120"/>
    </w:pPr>
    <w:rPr>
      <w:rFonts w:cs="Arial"/>
      <w:i/>
      <w:iCs/>
      <w:sz w:val="24"/>
    </w:rPr>
  </w:style>
  <w:style w:type="paragraph" w:styleId="42" w:customStyle="1">
    <w:name w:val="Указатель4"/>
    <w:basedOn w:val="Normal"/>
    <w:uiPriority w:val="67"/>
    <w:qFormat/>
    <w:rsid w:val="00bc6445"/>
    <w:pPr>
      <w:suppressLineNumbers/>
    </w:pPr>
    <w:rPr>
      <w:rFonts w:cs="Arial"/>
    </w:rPr>
  </w:style>
  <w:style w:type="paragraph" w:styleId="34" w:customStyle="1">
    <w:name w:val="Указатель3"/>
    <w:basedOn w:val="Normal"/>
    <w:uiPriority w:val="67"/>
    <w:qFormat/>
    <w:rsid w:val="00bc6445"/>
    <w:pPr>
      <w:suppressLineNumbers/>
    </w:pPr>
    <w:rPr>
      <w:rFonts w:cs="Arial"/>
    </w:rPr>
  </w:style>
  <w:style w:type="paragraph" w:styleId="23" w:customStyle="1">
    <w:name w:val="Название2"/>
    <w:basedOn w:val="Normal"/>
    <w:uiPriority w:val="67"/>
    <w:qFormat/>
    <w:rsid w:val="00bc6445"/>
    <w:pPr>
      <w:suppressLineNumbers/>
      <w:spacing w:before="120" w:after="120"/>
    </w:pPr>
    <w:rPr>
      <w:i/>
      <w:iCs/>
    </w:rPr>
  </w:style>
  <w:style w:type="paragraph" w:styleId="24" w:customStyle="1">
    <w:name w:val="Указатель2"/>
    <w:basedOn w:val="Normal"/>
    <w:uiPriority w:val="67"/>
    <w:qFormat/>
    <w:rsid w:val="00bc6445"/>
    <w:pPr>
      <w:suppressLineNumbers/>
    </w:pPr>
    <w:rPr/>
  </w:style>
  <w:style w:type="paragraph" w:styleId="118" w:customStyle="1">
    <w:name w:val="Название11"/>
    <w:basedOn w:val="Normal"/>
    <w:uiPriority w:val="67"/>
    <w:qFormat/>
    <w:rsid w:val="00bc6445"/>
    <w:pPr>
      <w:suppressLineNumbers/>
      <w:spacing w:before="120" w:after="120"/>
    </w:pPr>
    <w:rPr>
      <w:i/>
      <w:iCs/>
    </w:rPr>
  </w:style>
  <w:style w:type="paragraph" w:styleId="119" w:customStyle="1">
    <w:name w:val="Указатель1"/>
    <w:basedOn w:val="Normal"/>
    <w:uiPriority w:val="67"/>
    <w:qFormat/>
    <w:rsid w:val="00bc6445"/>
    <w:pPr>
      <w:suppressLineNumbers/>
    </w:pPr>
    <w:rPr/>
  </w:style>
  <w:style w:type="paragraph" w:styleId="120" w:customStyle="1">
    <w:name w:val="Обычный (веб)1"/>
    <w:basedOn w:val="Normal"/>
    <w:uiPriority w:val="68"/>
    <w:qFormat/>
    <w:rsid w:val="00bc6445"/>
    <w:pPr>
      <w:spacing w:lineRule="atLeast" w:line="100" w:before="28" w:after="28"/>
    </w:pPr>
    <w:rPr>
      <w:rFonts w:ascii="Times New Roman" w:hAnsi="Times New Roman" w:cs="Times New Roman"/>
      <w:sz w:val="24"/>
    </w:rPr>
  </w:style>
  <w:style w:type="paragraph" w:styleId="121" w:customStyle="1">
    <w:name w:val="Без интервала1"/>
    <w:uiPriority w:val="67"/>
    <w:qFormat/>
    <w:rsid w:val="00bc6445"/>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Rvps2" w:customStyle="1">
    <w:name w:val="rvps2"/>
    <w:basedOn w:val="Normal"/>
    <w:qFormat/>
    <w:rsid w:val="00bc6445"/>
    <w:pPr>
      <w:spacing w:lineRule="atLeast" w:line="100" w:before="28" w:after="28"/>
    </w:pPr>
    <w:rPr>
      <w:rFonts w:ascii="Times New Roman" w:hAnsi="Times New Roman" w:cs="Times New Roman"/>
      <w:sz w:val="24"/>
    </w:rPr>
  </w:style>
  <w:style w:type="paragraph" w:styleId="211" w:customStyle="1">
    <w:name w:val="Основной текст с отступом 21"/>
    <w:basedOn w:val="Normal"/>
    <w:uiPriority w:val="67"/>
    <w:qFormat/>
    <w:rsid w:val="00bc6445"/>
    <w:pPr>
      <w:widowControl w:val="false"/>
      <w:spacing w:lineRule="auto" w:line="480" w:before="0" w:after="120"/>
      <w:ind w:left="283" w:hanging="0"/>
    </w:pPr>
    <w:rPr>
      <w:rFonts w:ascii="Times New Roman CYR" w:hAnsi="Times New Roman CYR" w:cs="Times New Roman CYR"/>
      <w:sz w:val="24"/>
      <w:lang w:val="uk-UA"/>
    </w:rPr>
  </w:style>
  <w:style w:type="paragraph" w:styleId="122" w:customStyle="1">
    <w:name w:val="Абзац списка1"/>
    <w:basedOn w:val="Normal"/>
    <w:uiPriority w:val="67"/>
    <w:qFormat/>
    <w:rsid w:val="00bc6445"/>
    <w:pPr>
      <w:widowControl w:val="false"/>
      <w:spacing w:lineRule="atLeast" w:line="100"/>
      <w:ind w:left="720" w:hanging="0"/>
    </w:pPr>
    <w:rPr>
      <w:rFonts w:ascii="Times New Roman CYR" w:hAnsi="Times New Roman CYR" w:cs="Times New Roman CYR"/>
      <w:sz w:val="24"/>
      <w:lang w:val="uk-UA"/>
    </w:rPr>
  </w:style>
  <w:style w:type="paragraph" w:styleId="A" w:customStyle="1">
    <w:name w:val="a"/>
    <w:basedOn w:val="Normal"/>
    <w:uiPriority w:val="1"/>
    <w:qFormat/>
    <w:rsid w:val="00bc6445"/>
    <w:pPr>
      <w:spacing w:lineRule="atLeast" w:line="100" w:before="28" w:after="28"/>
    </w:pPr>
    <w:rPr>
      <w:rFonts w:ascii="Times New Roman" w:hAnsi="Times New Roman" w:cs="Times New Roman"/>
      <w:sz w:val="24"/>
    </w:rPr>
  </w:style>
  <w:style w:type="paragraph" w:styleId="Style33" w:customStyle="1">
    <w:name w:val="Знак Знак Знак Знак Знак Знак"/>
    <w:basedOn w:val="Normal"/>
    <w:uiPriority w:val="67"/>
    <w:qFormat/>
    <w:rsid w:val="00bc6445"/>
    <w:pPr>
      <w:suppressAutoHyphens w:val="false"/>
      <w:spacing w:lineRule="atLeast" w:line="100"/>
    </w:pPr>
    <w:rPr>
      <w:rFonts w:ascii="Verdana" w:hAnsi="Verdana" w:cs="Verdana"/>
      <w:szCs w:val="20"/>
      <w:lang w:val="en-US" w:eastAsia="ar-SA" w:bidi="ar-SA"/>
    </w:rPr>
  </w:style>
  <w:style w:type="paragraph" w:styleId="123" w:customStyle="1">
    <w:name w:val="Обычный1"/>
    <w:uiPriority w:val="68"/>
    <w:qFormat/>
    <w:rsid w:val="00bc6445"/>
    <w:pPr>
      <w:widowControl/>
      <w:suppressAutoHyphens w:val="true"/>
      <w:bidi w:val="0"/>
      <w:spacing w:before="0" w:after="0"/>
      <w:jc w:val="left"/>
    </w:pPr>
    <w:rPr>
      <w:rFonts w:ascii="Arial" w:hAnsi="Arial" w:eastAsia="Times New Roman" w:cs="Arial"/>
      <w:color w:val="000000"/>
      <w:kern w:val="2"/>
      <w:sz w:val="20"/>
      <w:szCs w:val="24"/>
      <w:lang w:val="ru-RU" w:eastAsia="hi-IN" w:bidi="hi-IN"/>
    </w:rPr>
  </w:style>
  <w:style w:type="paragraph" w:styleId="124" w:customStyle="1">
    <w:name w:val="Текст примечания1"/>
    <w:basedOn w:val="Normal"/>
    <w:uiPriority w:val="67"/>
    <w:qFormat/>
    <w:rsid w:val="00bc6445"/>
    <w:pPr>
      <w:spacing w:lineRule="atLeast" w:line="100"/>
    </w:pPr>
    <w:rPr>
      <w:rFonts w:ascii="Times New Roman" w:hAnsi="Times New Roman" w:cs="Times New Roman"/>
      <w:szCs w:val="20"/>
    </w:rPr>
  </w:style>
  <w:style w:type="paragraph" w:styleId="25" w:customStyle="1">
    <w:name w:val="Обычный (веб)2"/>
    <w:basedOn w:val="Normal"/>
    <w:uiPriority w:val="68"/>
    <w:qFormat/>
    <w:rsid w:val="00bc6445"/>
    <w:pPr>
      <w:suppressAutoHyphens w:val="false"/>
      <w:spacing w:before="28" w:after="119"/>
    </w:pPr>
    <w:rPr>
      <w:rFonts w:ascii="Times New Roman" w:hAnsi="Times New Roman" w:cs="Times New Roman"/>
      <w:sz w:val="24"/>
    </w:rPr>
  </w:style>
  <w:style w:type="paragraph" w:styleId="125" w:customStyle="1">
    <w:name w:val="Знак Знак Знак Знак Знак Знак1"/>
    <w:basedOn w:val="Normal"/>
    <w:uiPriority w:val="67"/>
    <w:qFormat/>
    <w:rsid w:val="00bc6445"/>
    <w:pPr>
      <w:suppressAutoHyphens w:val="false"/>
    </w:pPr>
    <w:rPr>
      <w:rFonts w:ascii="Verdana" w:hAnsi="Verdana" w:cs="Verdana"/>
      <w:szCs w:val="20"/>
      <w:lang w:val="en-US" w:eastAsia="ar-SA" w:bidi="ar-SA"/>
    </w:rPr>
  </w:style>
  <w:style w:type="paragraph" w:styleId="126" w:customStyle="1">
    <w:name w:val="Текст выноски1"/>
    <w:basedOn w:val="Normal"/>
    <w:uiPriority w:val="67"/>
    <w:qFormat/>
    <w:rsid w:val="00bc6445"/>
    <w:pPr/>
    <w:rPr>
      <w:rFonts w:ascii="Tahoma" w:hAnsi="Tahoma" w:cs="Tahoma"/>
      <w:sz w:val="16"/>
      <w:szCs w:val="16"/>
    </w:rPr>
  </w:style>
  <w:style w:type="paragraph" w:styleId="Style34" w:customStyle="1">
    <w:name w:val="Знак Знак Знак Знак Знак 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6" w:customStyle="1">
    <w:name w:val="Знак Знак Знак Знак Знак Знак2"/>
    <w:basedOn w:val="Normal"/>
    <w:uiPriority w:val="67"/>
    <w:qFormat/>
    <w:rsid w:val="00bc6445"/>
    <w:pPr>
      <w:suppressAutoHyphens w:val="false"/>
    </w:pPr>
    <w:rPr>
      <w:rFonts w:ascii="Verdana" w:hAnsi="Verdana" w:cs="Verdana"/>
      <w:szCs w:val="20"/>
      <w:lang w:val="en-US" w:eastAsia="ar-SA" w:bidi="ar-SA"/>
    </w:rPr>
  </w:style>
  <w:style w:type="paragraph" w:styleId="35" w:customStyle="1">
    <w:name w:val="Обычный (веб)3"/>
    <w:basedOn w:val="Normal"/>
    <w:uiPriority w:val="68"/>
    <w:qFormat/>
    <w:rsid w:val="00bc6445"/>
    <w:pPr>
      <w:suppressAutoHyphens w:val="false"/>
      <w:spacing w:before="280" w:after="119"/>
    </w:pPr>
    <w:rPr>
      <w:rFonts w:cs="Times New Roman"/>
      <w:sz w:val="24"/>
      <w:szCs w:val="20"/>
      <w:lang w:eastAsia="ar-SA" w:bidi="ar-SA"/>
    </w:rPr>
  </w:style>
  <w:style w:type="paragraph" w:styleId="Style35" w:customStyle="1">
    <w:name w:val="Знак Знак Знак"/>
    <w:basedOn w:val="Normal"/>
    <w:uiPriority w:val="67"/>
    <w:qFormat/>
    <w:rsid w:val="00bc6445"/>
    <w:pPr>
      <w:suppressAutoHyphens w:val="false"/>
    </w:pPr>
    <w:rPr>
      <w:rFonts w:ascii="Verdana" w:hAnsi="Verdana" w:cs="Verdana"/>
      <w:szCs w:val="20"/>
      <w:lang w:val="en-US" w:eastAsia="ar-SA" w:bidi="ar-SA"/>
    </w:rPr>
  </w:style>
  <w:style w:type="paragraph" w:styleId="27" w:customStyle="1">
    <w:name w:val="Текст выноски2"/>
    <w:basedOn w:val="Normal"/>
    <w:uiPriority w:val="67"/>
    <w:qFormat/>
    <w:rsid w:val="00bc6445"/>
    <w:pPr/>
    <w:rPr>
      <w:rFonts w:ascii="Tahoma" w:hAnsi="Tahoma" w:cs="Tahoma"/>
      <w:sz w:val="16"/>
      <w:szCs w:val="14"/>
    </w:rPr>
  </w:style>
  <w:style w:type="paragraph" w:styleId="28" w:customStyle="1">
    <w:name w:val="Без интервала2"/>
    <w:uiPriority w:val="67"/>
    <w:qFormat/>
    <w:rsid w:val="00bc6445"/>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36" w:customStyle="1">
    <w:name w:val="Содержимое таблицы"/>
    <w:basedOn w:val="Normal"/>
    <w:uiPriority w:val="67"/>
    <w:qFormat/>
    <w:rsid w:val="00bc6445"/>
    <w:pPr>
      <w:suppressLineNumbers/>
    </w:pPr>
    <w:rPr/>
  </w:style>
  <w:style w:type="paragraph" w:styleId="Style37" w:customStyle="1">
    <w:name w:val="Заголовок таблицы"/>
    <w:basedOn w:val="Style36"/>
    <w:uiPriority w:val="67"/>
    <w:qFormat/>
    <w:rsid w:val="00bc6445"/>
    <w:pPr>
      <w:jc w:val="center"/>
    </w:pPr>
    <w:rPr>
      <w:b/>
      <w:bCs/>
    </w:rPr>
  </w:style>
  <w:style w:type="paragraph" w:styleId="Style38" w:customStyle="1">
    <w:name w:val="Содержимое врезки"/>
    <w:basedOn w:val="Style26"/>
    <w:uiPriority w:val="67"/>
    <w:qFormat/>
    <w:rsid w:val="00bc6445"/>
    <w:pPr/>
    <w:rPr/>
  </w:style>
  <w:style w:type="paragraph" w:styleId="Style39" w:customStyle="1">
    <w:name w:val="Звичайний (веб)"/>
    <w:basedOn w:val="Normal"/>
    <w:uiPriority w:val="67"/>
    <w:qFormat/>
    <w:rsid w:val="00bc6445"/>
    <w:pPr>
      <w:spacing w:before="100" w:after="100"/>
    </w:pPr>
    <w:rPr>
      <w:rFonts w:eastAsia="SimSun" w:cs="Times New Roman"/>
      <w:color w:val="000000"/>
      <w:sz w:val="24"/>
    </w:rPr>
  </w:style>
  <w:style w:type="paragraph" w:styleId="NormalWeb1" w:customStyle="1">
    <w:name w:val="Normal (Web)1"/>
    <w:basedOn w:val="Normal"/>
    <w:uiPriority w:val="7"/>
    <w:qFormat/>
    <w:rsid w:val="00bc6445"/>
    <w:pPr>
      <w:spacing w:lineRule="atLeast" w:line="100" w:before="100" w:after="100"/>
    </w:pPr>
    <w:rPr>
      <w:rFonts w:ascii="Calibri" w:hAnsi="Calibri" w:cs="Calibri"/>
      <w:sz w:val="24"/>
      <w:lang w:val="uk-UA" w:eastAsia="ar-SA" w:bidi="ar-SA"/>
    </w:rPr>
  </w:style>
  <w:style w:type="paragraph" w:styleId="BalloonText">
    <w:name w:val="Balloon Text"/>
    <w:basedOn w:val="Normal"/>
    <w:link w:val="19"/>
    <w:qFormat/>
    <w:rsid w:val="00a509e3"/>
    <w:pPr/>
    <w:rPr>
      <w:rFonts w:ascii="Segoe UI" w:hAnsi="Segoe UI"/>
      <w:sz w:val="18"/>
      <w:szCs w:val="16"/>
    </w:rPr>
  </w:style>
  <w:style w:type="paragraph" w:styleId="Annotationtext">
    <w:name w:val="annotation text"/>
    <w:basedOn w:val="Normal"/>
    <w:link w:val="110"/>
    <w:uiPriority w:val="99"/>
    <w:qFormat/>
    <w:rsid w:val="00cf36f7"/>
    <w:pPr/>
    <w:rPr>
      <w:szCs w:val="18"/>
    </w:rPr>
  </w:style>
  <w:style w:type="paragraph" w:styleId="Annotationsubject">
    <w:name w:val="annotation subject"/>
    <w:basedOn w:val="Annotationtext"/>
    <w:next w:val="Annotationtext"/>
    <w:link w:val="Style23"/>
    <w:qFormat/>
    <w:rsid w:val="00cf36f7"/>
    <w:pPr/>
    <w:rPr>
      <w:b/>
      <w:bCs/>
    </w:rPr>
  </w:style>
  <w:style w:type="paragraph" w:styleId="ListParagraph">
    <w:name w:val="List Paragraph"/>
    <w:basedOn w:val="Normal"/>
    <w:uiPriority w:val="34"/>
    <w:qFormat/>
    <w:rsid w:val="00273b3e"/>
    <w:pPr>
      <w:spacing w:before="0" w:after="0"/>
      <w:ind w:left="720" w:hanging="0"/>
      <w:contextualSpacing/>
    </w:pPr>
    <w:rPr/>
  </w:style>
  <w:style w:type="paragraph" w:styleId="NormalWeb">
    <w:name w:val="Normal (Web)"/>
    <w:basedOn w:val="Normal"/>
    <w:unhideWhenUsed/>
    <w:qFormat/>
    <w:rsid w:val="0020268d"/>
    <w:pPr>
      <w:suppressAutoHyphens w:val="false"/>
      <w:spacing w:beforeAutospacing="1" w:afterAutospacing="1"/>
    </w:pPr>
    <w:rPr>
      <w:rFonts w:ascii="Times New Roman" w:hAnsi="Times New Roman" w:cs="Times New Roman"/>
      <w:kern w:val="0"/>
      <w:sz w:val="24"/>
      <w:lang w:val="uk-UA" w:eastAsia="uk-UA" w:bidi="ar-SA"/>
    </w:rPr>
  </w:style>
  <w:style w:type="paragraph" w:styleId="Style40" w:customStyle="1">
    <w:name w:val="Верхній і нижній колонтитули"/>
    <w:basedOn w:val="Normal"/>
    <w:qFormat/>
    <w:rsid w:val="00a174be"/>
    <w:pPr/>
    <w:rPr/>
  </w:style>
  <w:style w:type="paragraph" w:styleId="Style41" w:customStyle="1">
    <w:name w:val="Header"/>
    <w:basedOn w:val="Style40"/>
    <w:rsid w:val="00a174be"/>
    <w:pPr/>
    <w:rPr/>
  </w:style>
  <w:style w:type="paragraph" w:styleId="Style42" w:customStyle="1">
    <w:name w:val="Footer"/>
    <w:basedOn w:val="Style40"/>
    <w:rsid w:val="00a174be"/>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hub@ukr.net" TargetMode="External"/><Relationship Id="rId4" Type="http://schemas.openxmlformats.org/officeDocument/2006/relationships/hyperlink" Target="https://www.czo.gov.ua/" TargetMode="External"/><Relationship Id="rId5" Type="http://schemas.openxmlformats.org/officeDocument/2006/relationships/hyperlink" Target="file:///d:/WinUsers/Acer/Downloads/_blank" TargetMode="External"/><Relationship Id="rId6" Type="http://schemas.openxmlformats.org/officeDocument/2006/relationships/hyperlink" Target="https://vytiah.mvs.gov.ua/app/checkSta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AB99-AE91-4B0C-9666-C6A80FAE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Application>LibreOffice/7.4.2.3$Windows_X86_64 LibreOffice_project/382eef1f22670f7f4118c8c2dd222ec7ad009daf</Application>
  <AppVersion>15.0000</AppVersion>
  <Pages>34</Pages>
  <Words>10226</Words>
  <Characters>70499</Characters>
  <CharactersWithSpaces>80833</CharactersWithSpaces>
  <Paragraphs>561</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2023-05-18T10:46:00Z</dcterms:created>
  <dc:creator>пк</dc:creator>
  <dc:description/>
  <dc:language>uk-UA</dc:language>
  <cp:lastModifiedBy/>
  <cp:lastPrinted>2022-02-09T12:07:00Z</cp:lastPrinted>
  <dcterms:modified xsi:type="dcterms:W3CDTF">2023-05-18T18:33:24Z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4531B7FF9F7042AF899AF44FD0848F0D</vt:lpwstr>
  </property>
  <property fmtid="{D5CDD505-2E9C-101B-9397-08002B2CF9AE}" pid="4" name="KSOProductBuildVer">
    <vt:lpwstr>1033-11.2.0.11210</vt:lpwstr>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