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B7C1206"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EA6410">
              <w:rPr>
                <w:rFonts w:ascii="Times New Roman" w:hAnsi="Times New Roman"/>
                <w:sz w:val="24"/>
                <w:szCs w:val="24"/>
              </w:rPr>
              <w:t>14</w:t>
            </w:r>
            <w:r w:rsidR="00CB58E0">
              <w:rPr>
                <w:rFonts w:ascii="Times New Roman" w:hAnsi="Times New Roman"/>
                <w:sz w:val="24"/>
                <w:szCs w:val="24"/>
              </w:rPr>
              <w:t>5</w:t>
            </w:r>
            <w:r w:rsidRPr="003E1ED4">
              <w:rPr>
                <w:rFonts w:ascii="Times New Roman" w:hAnsi="Times New Roman"/>
                <w:sz w:val="24"/>
                <w:szCs w:val="24"/>
              </w:rPr>
              <w:t xml:space="preserve"> від</w:t>
            </w:r>
            <w:r w:rsidR="00CB58E0">
              <w:rPr>
                <w:rFonts w:ascii="Times New Roman" w:hAnsi="Times New Roman"/>
                <w:sz w:val="24"/>
                <w:szCs w:val="24"/>
              </w:rPr>
              <w:t xml:space="preserve"> 05</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018CC12F"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CB58E0" w:rsidRPr="00CB58E0">
        <w:rPr>
          <w:rFonts w:ascii="Times New Roman" w:hAnsi="Times New Roman"/>
          <w:noProof/>
          <w:sz w:val="24"/>
          <w:szCs w:val="24"/>
          <w:lang w:val="uk-UA"/>
        </w:rPr>
        <w:t>33600000-6 - Фармацевтична продукція Тіопентал (Thiopental); Дитилін (Suxamethonium); Атракуріум (Atracurium). Наркозні препарати</w:t>
      </w:r>
      <w:r w:rsidR="00EA6410" w:rsidRPr="00EA6410">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FDBD988" w14:textId="77777777" w:rsidR="00CB58E0" w:rsidRDefault="00CB58E0" w:rsidP="00A00626">
      <w:pPr>
        <w:jc w:val="both"/>
        <w:rPr>
          <w:rFonts w:ascii="Times New Roman" w:hAnsi="Times New Roman"/>
          <w:lang w:val="uk-UA"/>
        </w:rPr>
      </w:pPr>
    </w:p>
    <w:p w14:paraId="0034E564" w14:textId="77777777" w:rsidR="00CB58E0" w:rsidRDefault="00CB58E0" w:rsidP="00A00626">
      <w:pPr>
        <w:jc w:val="both"/>
        <w:rPr>
          <w:rFonts w:ascii="Times New Roman" w:hAnsi="Times New Roman"/>
          <w:lang w:val="uk-UA"/>
        </w:rPr>
      </w:pPr>
    </w:p>
    <w:p w14:paraId="22E27408" w14:textId="77777777" w:rsidR="00CB58E0" w:rsidRDefault="00CB58E0"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21985663"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CB58E0">
        <w:rPr>
          <w:rFonts w:ascii="Times New Roman" w:hAnsi="Times New Roman"/>
          <w:b/>
          <w:sz w:val="24"/>
          <w:lang w:val="uk-UA"/>
        </w:rPr>
        <w:t>особливостями</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CB58E0"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015E1AD1"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00CB58E0">
              <w:rPr>
                <w:rFonts w:ascii="Times New Roman" w:hAnsi="Times New Roman"/>
                <w:bCs/>
                <w:sz w:val="24"/>
                <w:szCs w:val="24"/>
                <w:lang w:val="uk-UA"/>
              </w:rPr>
              <w:t xml:space="preserve"> Інна Ігорівна - з</w:t>
            </w:r>
            <w:r w:rsidRPr="00730E9A">
              <w:rPr>
                <w:rFonts w:ascii="Times New Roman" w:hAnsi="Times New Roman"/>
                <w:bCs/>
                <w:sz w:val="24"/>
                <w:szCs w:val="24"/>
                <w:lang w:val="uk-UA"/>
              </w:rPr>
              <w:t>ас</w:t>
            </w:r>
            <w:r w:rsidR="00CB58E0">
              <w:rPr>
                <w:rFonts w:ascii="Times New Roman" w:hAnsi="Times New Roman"/>
                <w:bCs/>
                <w:sz w:val="24"/>
                <w:szCs w:val="24"/>
                <w:lang w:val="uk-UA"/>
              </w:rPr>
              <w:t>тупник директора з маркетингу (у</w:t>
            </w:r>
            <w:r w:rsidRPr="00730E9A">
              <w:rPr>
                <w:rFonts w:ascii="Times New Roman" w:hAnsi="Times New Roman"/>
                <w:bCs/>
                <w:sz w:val="24"/>
                <w:szCs w:val="24"/>
                <w:lang w:val="uk-UA"/>
              </w:rPr>
              <w:t xml:space="preserve">повноважена особа </w:t>
            </w:r>
            <w:r w:rsidR="00CB58E0">
              <w:rPr>
                <w:rFonts w:ascii="Times New Roman" w:hAnsi="Times New Roman"/>
                <w:bCs/>
                <w:sz w:val="24"/>
                <w:szCs w:val="24"/>
                <w:lang w:val="uk-UA"/>
              </w:rPr>
              <w:t xml:space="preserve">з публічних </w:t>
            </w:r>
            <w:proofErr w:type="spellStart"/>
            <w:r w:rsidR="00CB58E0">
              <w:rPr>
                <w:rFonts w:ascii="Times New Roman" w:hAnsi="Times New Roman"/>
                <w:bCs/>
                <w:sz w:val="24"/>
                <w:szCs w:val="24"/>
                <w:lang w:val="uk-UA"/>
              </w:rPr>
              <w:t>закупівель</w:t>
            </w:r>
            <w:proofErr w:type="spellEnd"/>
            <w:r w:rsidR="00CB58E0">
              <w:rPr>
                <w:rFonts w:ascii="Times New Roman" w:hAnsi="Times New Roman"/>
                <w:bCs/>
                <w:sz w:val="24"/>
                <w:szCs w:val="24"/>
                <w:lang w:val="uk-UA"/>
              </w:rPr>
              <w:t xml:space="preserve"> </w:t>
            </w:r>
            <w:r w:rsidRPr="00730E9A">
              <w:rPr>
                <w:rFonts w:ascii="Times New Roman" w:hAnsi="Times New Roman"/>
                <w:bCs/>
                <w:sz w:val="24"/>
                <w:szCs w:val="24"/>
                <w:lang w:val="uk-UA"/>
              </w:rPr>
              <w:t>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CB58E0"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6D08C4AC"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CB58E0" w:rsidRPr="00CB58E0">
              <w:rPr>
                <w:rFonts w:ascii="Times New Roman" w:hAnsi="Times New Roman"/>
                <w:noProof/>
                <w:sz w:val="24"/>
                <w:szCs w:val="24"/>
                <w:lang w:val="uk-UA"/>
              </w:rPr>
              <w:t>33600000-6 - Фармацевтична продукція Тіопентал (Thiopental); Дитилін (Suxamethonium); Атракуріум (Atracurium). Наркозні препарати</w:t>
            </w:r>
            <w:r w:rsidR="00CB58E0">
              <w:rPr>
                <w:rFonts w:ascii="Times New Roman" w:hAnsi="Times New Roman"/>
                <w:noProof/>
                <w:sz w:val="24"/>
                <w:szCs w:val="24"/>
                <w:lang w:val="uk-UA"/>
              </w:rPr>
              <w:t>.</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w:t>
            </w:r>
            <w:r w:rsidRPr="00730E9A">
              <w:rPr>
                <w:rFonts w:ascii="Times New Roman" w:hAnsi="Times New Roman"/>
                <w:sz w:val="24"/>
                <w:lang w:val="uk-UA"/>
              </w:rPr>
              <w:lastRenderedPageBreak/>
              <w:t xml:space="preserve">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0ECA6588"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77DC4">
              <w:rPr>
                <w:rFonts w:ascii="Times New Roman" w:hAnsi="Times New Roman"/>
                <w:sz w:val="24"/>
                <w:szCs w:val="24"/>
                <w:lang w:val="uk-UA"/>
              </w:rPr>
              <w:t>3</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4C7867A5" w:rsidR="001E7FD1" w:rsidRPr="00730E9A" w:rsidRDefault="00DA6201" w:rsidP="00F77DC4">
            <w:pPr>
              <w:pStyle w:val="TableParagraph"/>
              <w:jc w:val="both"/>
              <w:rPr>
                <w:rFonts w:ascii="Times New Roman" w:hAnsi="Times New Roman"/>
                <w:sz w:val="24"/>
                <w:lang w:val="uk-UA"/>
              </w:rPr>
            </w:pPr>
            <w:r w:rsidRPr="00A95B87">
              <w:rPr>
                <w:rFonts w:ascii="Times New Roman" w:hAnsi="Times New Roman"/>
                <w:sz w:val="24"/>
                <w:lang w:val="uk-UA"/>
              </w:rPr>
              <w:t xml:space="preserve">До </w:t>
            </w:r>
            <w:r w:rsidR="00F77DC4">
              <w:rPr>
                <w:rFonts w:ascii="Times New Roman" w:hAnsi="Times New Roman"/>
                <w:sz w:val="24"/>
                <w:lang w:val="uk-UA"/>
              </w:rPr>
              <w:t>31.12</w:t>
            </w:r>
            <w:r w:rsidRPr="00A95B87">
              <w:rPr>
                <w:rFonts w:ascii="Times New Roman" w:hAnsi="Times New Roman"/>
                <w:sz w:val="24"/>
                <w:lang w:val="uk-UA"/>
              </w:rPr>
              <w:t>.2023</w:t>
            </w:r>
            <w:r w:rsidR="0002214F" w:rsidRPr="00A95B87">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CB58E0"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CB58E0"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CB58E0"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w:t>
            </w:r>
            <w:r w:rsidR="00415C76" w:rsidRPr="00730E9A">
              <w:rPr>
                <w:i/>
              </w:rPr>
              <w:lastRenderedPageBreak/>
              <w:t>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lastRenderedPageBreak/>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730E9A">
              <w:rPr>
                <w:rFonts w:ascii="Times New Roman" w:hAnsi="Times New Roman"/>
                <w:sz w:val="24"/>
                <w:lang w:val="uk-UA"/>
              </w:rPr>
              <w:lastRenderedPageBreak/>
              <w:t>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 xml:space="preserve">підпису документів тендерної пропозиції </w:t>
            </w:r>
            <w:r w:rsidRPr="00730E9A">
              <w:rPr>
                <w:rFonts w:ascii="Times New Roman" w:hAnsi="Times New Roman"/>
                <w:sz w:val="24"/>
                <w:lang w:val="uk-UA"/>
              </w:rPr>
              <w:lastRenderedPageBreak/>
              <w:t>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w:t>
            </w:r>
            <w:r w:rsidRPr="00730E9A">
              <w:rPr>
                <w:rFonts w:ascii="Times New Roman" w:hAnsi="Times New Roman"/>
                <w:color w:val="000000"/>
                <w:sz w:val="24"/>
                <w:lang w:val="uk-UA"/>
              </w:rPr>
              <w:lastRenderedPageBreak/>
              <w:t>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У разі відхилення тендерної пропозиції, що за результатами оцінки визначена найбільш </w:t>
            </w:r>
            <w:r w:rsidRPr="00730E9A">
              <w:rPr>
                <w:rFonts w:ascii="Times New Roman" w:hAnsi="Times New Roman"/>
                <w:sz w:val="24"/>
                <w:lang w:val="uk-UA"/>
              </w:rPr>
              <w:lastRenderedPageBreak/>
              <w:t>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943BEB">
              <w:rPr>
                <w:rFonts w:ascii="Times New Roman" w:hAnsi="Times New Roman"/>
                <w:sz w:val="24"/>
                <w:lang w:val="uk-UA"/>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CB58E0"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CB58E0"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CB58E0"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 xml:space="preserve">Підстави для відмови в </w:t>
            </w:r>
            <w:r w:rsidRPr="00F11699">
              <w:rPr>
                <w:rFonts w:ascii="Times New Roman" w:hAnsi="Times New Roman"/>
                <w:b/>
                <w:noProof/>
                <w:sz w:val="24"/>
                <w:lang w:val="uk-UA"/>
              </w:rPr>
              <w:lastRenderedPageBreak/>
              <w:t>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F11699">
              <w:rPr>
                <w:noProof/>
                <w:color w:val="auto"/>
                <w:lang w:eastAsia="ru-RU"/>
              </w:rPr>
              <w:lastRenderedPageBreak/>
              <w:t>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11699">
              <w:rPr>
                <w:noProof/>
                <w:color w:val="auto"/>
                <w:lang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F11699">
              <w:rPr>
                <w:noProof/>
                <w:color w:val="auto"/>
                <w:lang w:eastAsia="ru-RU"/>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CB58E0"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F11699">
              <w:rPr>
                <w:rFonts w:ascii="Times New Roman" w:hAnsi="Times New Roman"/>
                <w:noProof/>
                <w:sz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5B3879CC"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EA6410">
              <w:rPr>
                <w:rFonts w:ascii="Times New Roman" w:hAnsi="Times New Roman"/>
                <w:b/>
                <w:color w:val="006FC0"/>
                <w:sz w:val="24"/>
                <w:lang w:val="uk-UA"/>
              </w:rPr>
              <w:t>1</w:t>
            </w:r>
            <w:r w:rsidR="002D0737">
              <w:rPr>
                <w:rFonts w:ascii="Times New Roman" w:hAnsi="Times New Roman"/>
                <w:b/>
                <w:color w:val="006FC0"/>
                <w:sz w:val="24"/>
                <w:lang w:val="uk-UA"/>
              </w:rPr>
              <w:t>3</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CB58E0"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Pr="006A65EA">
              <w:rPr>
                <w:rFonts w:ascii="Times New Roman" w:hAnsi="Times New Roman"/>
                <w:noProof/>
                <w:sz w:val="24"/>
                <w:lang w:val="uk-UA"/>
              </w:rPr>
              <w:lastRenderedPageBreak/>
              <w:t>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Pr="006A65EA">
              <w:rPr>
                <w:rFonts w:ascii="Times New Roman" w:hAnsi="Times New Roman"/>
                <w:noProof/>
                <w:sz w:val="24"/>
                <w:lang w:val="uk-UA"/>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CB58E0"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 xml:space="preserve">Порядок підтвердження </w:t>
            </w:r>
            <w:r w:rsidRPr="006A65EA">
              <w:rPr>
                <w:rFonts w:ascii="Times New Roman" w:hAnsi="Times New Roman"/>
                <w:b/>
                <w:noProof/>
                <w:lang w:val="uk-UA"/>
              </w:rPr>
              <w:lastRenderedPageBreak/>
              <w:t>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lastRenderedPageBreak/>
              <w:t xml:space="preserve">Замовник має право звернутися за підтвердженням інформації, наданої учасником/переможцем </w:t>
            </w:r>
            <w:r w:rsidRPr="006A65EA">
              <w:rPr>
                <w:noProof/>
              </w:rPr>
              <w:lastRenderedPageBreak/>
              <w:t>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CB58E0"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w:t>
            </w:r>
            <w:r w:rsidRPr="006A65EA">
              <w:rPr>
                <w:noProof/>
              </w:rPr>
              <w:lastRenderedPageBreak/>
              <w:t>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CB58E0"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2D105D2A" w14:textId="7CEA15C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w:t>
            </w:r>
            <w:r w:rsidR="00956693">
              <w:rPr>
                <w:noProof/>
              </w:rPr>
              <w:t>истемі закупівель у разі, коли:</w:t>
            </w:r>
          </w:p>
          <w:p w14:paraId="1D3C7DD9" w14:textId="3B5277B1" w:rsidR="006A65EA" w:rsidRPr="006A65EA" w:rsidRDefault="00956693" w:rsidP="006A65EA">
            <w:pPr>
              <w:pStyle w:val="Default"/>
              <w:jc w:val="both"/>
              <w:rPr>
                <w:noProof/>
              </w:rPr>
            </w:pPr>
            <w:r>
              <w:rPr>
                <w:noProof/>
              </w:rPr>
              <w:t>1) учасник процедури закупівлі:</w:t>
            </w:r>
          </w:p>
          <w:p w14:paraId="14ECF3B6" w14:textId="0F010857" w:rsidR="006A65EA" w:rsidRPr="006A65EA" w:rsidRDefault="006A65EA" w:rsidP="006A65EA">
            <w:pPr>
              <w:pStyle w:val="Default"/>
              <w:jc w:val="both"/>
              <w:rPr>
                <w:noProof/>
              </w:rPr>
            </w:pPr>
            <w:r w:rsidRPr="006A65EA">
              <w:rPr>
                <w:noProof/>
              </w:rPr>
              <w:t>підпадає під підстави, встановле</w:t>
            </w:r>
            <w:r w:rsidR="00956693">
              <w:rPr>
                <w:noProof/>
              </w:rPr>
              <w:t>ні пунктом 47 цих особливостей;</w:t>
            </w:r>
          </w:p>
          <w:p w14:paraId="164F6802" w14:textId="48F81F3F"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sidR="00956693">
              <w:rPr>
                <w:noProof/>
              </w:rPr>
              <w:t>шим пункту 42 цих особливостей;</w:t>
            </w:r>
          </w:p>
          <w:p w14:paraId="1B21AB38" w14:textId="5EA2CB34"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w:t>
            </w:r>
            <w:r w:rsidR="00956693">
              <w:rPr>
                <w:noProof/>
              </w:rPr>
              <w:t>зпечення вимагалося замовником;</w:t>
            </w:r>
          </w:p>
          <w:p w14:paraId="5091EC19" w14:textId="75E740A3"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sidR="00956693">
              <w:rPr>
                <w:noProof/>
              </w:rPr>
              <w:t>сунення таких невідповідностей;</w:t>
            </w:r>
          </w:p>
          <w:p w14:paraId="7B0E16F4" w14:textId="0F2E1C3B"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sidR="00956693">
              <w:rPr>
                <w:noProof/>
              </w:rPr>
              <w:t>тим пункту 37 цих особливостей;</w:t>
            </w:r>
          </w:p>
          <w:p w14:paraId="422730E5" w14:textId="7DCC40E9"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w:t>
            </w:r>
            <w:r w:rsidR="00956693">
              <w:rPr>
                <w:noProof/>
              </w:rPr>
              <w:t>мог пункту 40 цих особливостей;</w:t>
            </w:r>
          </w:p>
          <w:p w14:paraId="2896CCCC" w14:textId="65E1BBC1"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6A65EA">
              <w:rPr>
                <w:noProof/>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w:t>
            </w:r>
            <w:r w:rsidR="00956693">
              <w:rPr>
                <w:noProof/>
              </w:rPr>
              <w:t>т. 5176);</w:t>
            </w:r>
          </w:p>
          <w:p w14:paraId="527F4B16" w14:textId="1FECC3DE" w:rsidR="006A65EA" w:rsidRPr="006A65EA" w:rsidRDefault="00956693" w:rsidP="006A65EA">
            <w:pPr>
              <w:pStyle w:val="Default"/>
              <w:jc w:val="both"/>
              <w:rPr>
                <w:noProof/>
              </w:rPr>
            </w:pPr>
            <w:r>
              <w:rPr>
                <w:noProof/>
              </w:rPr>
              <w:t>2) тендерна пропозиція:</w:t>
            </w:r>
          </w:p>
          <w:p w14:paraId="0D4BB4DC" w14:textId="270F14B2"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sidR="00956693">
              <w:rPr>
                <w:noProof/>
              </w:rPr>
              <w:t xml:space="preserve"> до пункту 43 цих особливостей;</w:t>
            </w:r>
          </w:p>
          <w:p w14:paraId="65B0E7F6" w14:textId="0CE9A056" w:rsidR="006A65EA" w:rsidRPr="006A65EA" w:rsidRDefault="006A65EA" w:rsidP="006A65EA">
            <w:pPr>
              <w:pStyle w:val="Default"/>
              <w:jc w:val="both"/>
              <w:rPr>
                <w:noProof/>
              </w:rPr>
            </w:pPr>
            <w:r w:rsidRPr="006A65EA">
              <w:rPr>
                <w:noProof/>
              </w:rPr>
              <w:t>є та</w:t>
            </w:r>
            <w:r w:rsidR="00956693">
              <w:rPr>
                <w:noProof/>
              </w:rPr>
              <w:t>кою, строк дії якої закінчився;</w:t>
            </w:r>
          </w:p>
          <w:p w14:paraId="2C50B3CD" w14:textId="3CDC52D0"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sidR="00956693">
              <w:rPr>
                <w:noProof/>
              </w:rPr>
              <w:t>ником в тендерній документації;</w:t>
            </w:r>
          </w:p>
          <w:p w14:paraId="5D1F6F1D" w14:textId="1FA113A6"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w:t>
            </w:r>
            <w:r w:rsidR="00956693">
              <w:rPr>
                <w:noProof/>
              </w:rPr>
              <w:t>стини третьої статті 22 Закону;</w:t>
            </w:r>
          </w:p>
          <w:p w14:paraId="23F12852" w14:textId="7A4D0EE0" w:rsidR="006A65EA" w:rsidRPr="006A65EA" w:rsidRDefault="006A65EA" w:rsidP="006A65EA">
            <w:pPr>
              <w:pStyle w:val="Default"/>
              <w:jc w:val="both"/>
              <w:rPr>
                <w:noProof/>
              </w:rPr>
            </w:pPr>
            <w:r w:rsidRPr="006A65EA">
              <w:rPr>
                <w:noProof/>
              </w:rPr>
              <w:t xml:space="preserve">3) </w:t>
            </w:r>
            <w:r w:rsidR="00956693">
              <w:rPr>
                <w:noProof/>
              </w:rPr>
              <w:t>переможець процедури закупівлі:</w:t>
            </w:r>
          </w:p>
          <w:p w14:paraId="47AFA44D" w14:textId="7940A088"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6214BF7A" w14:textId="349F0E63" w:rsidR="006A65EA" w:rsidRPr="006A65EA" w:rsidRDefault="006A65EA" w:rsidP="006A65EA">
            <w:pPr>
              <w:pStyle w:val="Default"/>
              <w:jc w:val="both"/>
              <w:rPr>
                <w:noProof/>
              </w:rPr>
            </w:pPr>
            <w:r w:rsidRPr="006A65EA">
              <w:rPr>
                <w:noProo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956693">
              <w:rPr>
                <w:noProof/>
              </w:rPr>
              <w:t>ому пункту 47 цих особливостей;</w:t>
            </w:r>
          </w:p>
          <w:p w14:paraId="68C1074E" w14:textId="3C758F29"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w:t>
            </w:r>
            <w:r w:rsidR="00956693">
              <w:rPr>
                <w:noProof/>
              </w:rPr>
              <w:t>зпечення вимагалося замовником;</w:t>
            </w:r>
          </w:p>
          <w:p w14:paraId="16A57DCF" w14:textId="361C710C"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sidR="00956693">
              <w:rPr>
                <w:noProof/>
              </w:rPr>
              <w:t>шим пункту 42 цих особливостей.</w:t>
            </w: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71B9D98E" w14:textId="67031ABD"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w:t>
            </w:r>
            <w:r w:rsidR="00956693">
              <w:rPr>
                <w:noProof/>
              </w:rPr>
              <w:t>истемі закупівель у разі, коли:</w:t>
            </w:r>
          </w:p>
          <w:p w14:paraId="73F5E6F4" w14:textId="2CB36752"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w:t>
            </w:r>
            <w:r w:rsidR="00956693">
              <w:rPr>
                <w:noProof/>
              </w:rPr>
              <w:t>озиції, що є аномально низькою;</w:t>
            </w:r>
          </w:p>
          <w:p w14:paraId="055D7087" w14:textId="121D96A6"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956693">
              <w:rPr>
                <w:noProof/>
              </w:rPr>
              <w:t>фу, або відшкодування збитків).</w:t>
            </w: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35EB37D5" w14:textId="06BE75C8"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56693">
              <w:rPr>
                <w:noProof/>
              </w:rPr>
              <w:t xml:space="preserve"> електронну систему закупівель.</w:t>
            </w: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6A65EA">
              <w:rPr>
                <w:rFonts w:ascii="Times New Roman" w:hAnsi="Times New Roman"/>
                <w:noProof/>
                <w:lang w:val="uk-UA"/>
              </w:rPr>
              <w:lastRenderedPageBreak/>
              <w:t>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75CDDC6F" w14:textId="2A1F3C22"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89A073D" w14:textId="0B52B654"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5B286516" w14:textId="0D059484"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5AA05B" w14:textId="0F034F4A"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AFFFD72" w14:textId="57EF364F"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FB0C89" w14:textId="7F295D0C"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 xml:space="preserve">Відкриті торги автоматично відміняються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у разі:</w:t>
            </w:r>
          </w:p>
          <w:p w14:paraId="28DAD4F8" w14:textId="70E39FD3"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E09300" w14:textId="67775544" w:rsidR="006A65EA" w:rsidRPr="006A65EA" w:rsidRDefault="006A65EA" w:rsidP="003C346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6A65EA">
              <w:rPr>
                <w:rFonts w:ascii="Times New Roman" w:hAnsi="Times New Roman"/>
                <w:sz w:val="24"/>
                <w:lang w:val="uk-UA"/>
              </w:rPr>
              <w:lastRenderedPageBreak/>
              <w:t>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CB58E0"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004A96F2"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w:t>
            </w:r>
            <w:r w:rsidRPr="006A65EA">
              <w:rPr>
                <w:rFonts w:ascii="Times New Roman" w:hAnsi="Times New Roman"/>
                <w:noProof/>
                <w:sz w:val="24"/>
                <w:lang w:val="uk-UA"/>
              </w:rPr>
              <w:lastRenderedPageBreak/>
              <w:t>виконання зобов’язань сторонами в</w:t>
            </w:r>
            <w:r w:rsidR="00956693">
              <w:rPr>
                <w:rFonts w:ascii="Times New Roman" w:hAnsi="Times New Roman"/>
                <w:noProof/>
                <w:sz w:val="24"/>
                <w:lang w:val="uk-UA"/>
              </w:rPr>
              <w:t xml:space="preserve"> повному обсязі, крім випадків:</w:t>
            </w:r>
          </w:p>
          <w:p w14:paraId="57B00A3B" w14:textId="732B6E09"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956693">
              <w:rPr>
                <w:rFonts w:ascii="Times New Roman" w:hAnsi="Times New Roman"/>
                <w:noProof/>
                <w:sz w:val="24"/>
                <w:lang w:val="uk-UA"/>
              </w:rPr>
              <w:t>ного обсягу видатків замовника;</w:t>
            </w:r>
          </w:p>
          <w:p w14:paraId="715CB026" w14:textId="20AF5D23"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w:t>
            </w:r>
            <w:r w:rsidR="00956693">
              <w:rPr>
                <w:rFonts w:ascii="Times New Roman" w:hAnsi="Times New Roman"/>
                <w:noProof/>
                <w:sz w:val="24"/>
                <w:lang w:val="uk-UA"/>
              </w:rPr>
              <w:t>адення;</w:t>
            </w:r>
          </w:p>
          <w:p w14:paraId="773EF55E" w14:textId="2022E9DC"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956693">
              <w:rPr>
                <w:rFonts w:ascii="Times New Roman" w:hAnsi="Times New Roman"/>
                <w:noProof/>
                <w:sz w:val="24"/>
                <w:lang w:val="uk-UA"/>
              </w:rPr>
              <w:t>ченої в договорі про закупівлю;</w:t>
            </w:r>
          </w:p>
          <w:p w14:paraId="5D2BE48B" w14:textId="1F65A97A"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956693">
              <w:rPr>
                <w:rFonts w:ascii="Times New Roman" w:hAnsi="Times New Roman"/>
                <w:noProof/>
                <w:sz w:val="24"/>
                <w:lang w:val="uk-UA"/>
              </w:rPr>
              <w:t>ченої в договорі про закупівлю;</w:t>
            </w:r>
          </w:p>
          <w:p w14:paraId="259159C3" w14:textId="5A67C23A"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956693">
              <w:rPr>
                <w:rFonts w:ascii="Times New Roman" w:hAnsi="Times New Roman"/>
                <w:noProof/>
                <w:sz w:val="24"/>
                <w:lang w:val="uk-UA"/>
              </w:rPr>
              <w:t>кості товарів, робіт і послуг);</w:t>
            </w:r>
          </w:p>
          <w:p w14:paraId="6C039A7C" w14:textId="7C354204"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w:t>
            </w:r>
            <w:r w:rsidR="00956693">
              <w:rPr>
                <w:rFonts w:ascii="Times New Roman" w:hAnsi="Times New Roman"/>
                <w:noProof/>
                <w:sz w:val="24"/>
                <w:lang w:val="uk-UA"/>
              </w:rPr>
              <w:t>аткування;</w:t>
            </w:r>
          </w:p>
          <w:p w14:paraId="614A7F7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088173" w14:textId="77777777" w:rsidR="006A65EA" w:rsidRPr="006A65EA" w:rsidRDefault="006A65EA" w:rsidP="006A65EA">
            <w:pPr>
              <w:pStyle w:val="12"/>
              <w:rPr>
                <w:rFonts w:ascii="Times New Roman" w:hAnsi="Times New Roman"/>
                <w:noProof/>
                <w:sz w:val="24"/>
                <w:lang w:val="uk-UA"/>
              </w:rPr>
            </w:pPr>
          </w:p>
          <w:p w14:paraId="0751B4A9" w14:textId="06A584D2" w:rsidR="006A65EA" w:rsidRPr="006A65EA" w:rsidRDefault="006A65EA" w:rsidP="00956693">
            <w:pPr>
              <w:pStyle w:val="12"/>
              <w:rPr>
                <w:rFonts w:ascii="Times New Roman" w:hAnsi="Times New Roman"/>
                <w:noProof/>
                <w:sz w:val="24"/>
                <w:lang w:val="uk-UA"/>
              </w:rPr>
            </w:pPr>
            <w:r w:rsidRPr="006A65EA">
              <w:rPr>
                <w:rFonts w:ascii="Times New Roman" w:hAnsi="Times New Roman"/>
                <w:noProof/>
                <w:sz w:val="24"/>
                <w:lang w:val="uk-UA"/>
              </w:rPr>
              <w:lastRenderedPageBreak/>
              <w:t>8) зміни умов у зв’язку із застосуванням положень ч</w:t>
            </w:r>
            <w:r w:rsidR="00956693">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CB58E0"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1DD7BBD5" w:rsidR="00BD45DB" w:rsidRPr="00E54AD9" w:rsidRDefault="00462E0B" w:rsidP="006A5117">
            <w:pPr>
              <w:pStyle w:val="12"/>
              <w:jc w:val="right"/>
              <w:rPr>
                <w:rFonts w:ascii="Times New Roman" w:hAnsi="Times New Roman"/>
                <w:sz w:val="24"/>
                <w:lang w:val="uk-UA"/>
              </w:rPr>
            </w:pPr>
            <w:r w:rsidRPr="00E54AD9">
              <w:rPr>
                <w:rFonts w:ascii="Times New Roman" w:hAnsi="Times New Roman"/>
                <w:sz w:val="24"/>
                <w:lang w:val="uk-UA"/>
              </w:rPr>
              <w:t>Додаток №</w:t>
            </w:r>
            <w:r w:rsidR="00E54AD9">
              <w:rPr>
                <w:rFonts w:ascii="Times New Roman" w:hAnsi="Times New Roman"/>
                <w:sz w:val="24"/>
                <w:lang w:val="uk-UA"/>
              </w:rPr>
              <w:t xml:space="preserve"> </w:t>
            </w:r>
            <w:r w:rsidRPr="00E54AD9">
              <w:rPr>
                <w:rFonts w:ascii="Times New Roman" w:hAnsi="Times New Roman"/>
                <w:sz w:val="24"/>
                <w:lang w:val="uk-UA"/>
              </w:rPr>
              <w:t>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CB58E0" w14:paraId="6A7517D9" w14:textId="77777777" w:rsidTr="00D91F9E">
        <w:trPr>
          <w:trHeight w:val="1907"/>
        </w:trPr>
        <w:tc>
          <w:tcPr>
            <w:tcW w:w="10452" w:type="dxa"/>
            <w:gridSpan w:val="4"/>
            <w:tcBorders>
              <w:top w:val="nil"/>
              <w:left w:val="nil"/>
              <w:bottom w:val="nil"/>
              <w:right w:val="nil"/>
            </w:tcBorders>
          </w:tcPr>
          <w:p w14:paraId="3281B092" w14:textId="42DA9542"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A77BC8" w:rsidRPr="00A77BC8">
              <w:rPr>
                <w:rFonts w:ascii="Times New Roman" w:hAnsi="Times New Roman"/>
                <w:noProof/>
                <w:sz w:val="24"/>
                <w:szCs w:val="24"/>
                <w:lang w:val="uk-UA"/>
              </w:rPr>
              <w:t>33600000-6 - Фармацевтична продукція Тіопентал (Thiopental); Дитилін (Suxamethonium); Атракуріум (Atracurium). Наркозні препарати</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C8685F" w:rsidRPr="00CB58E0" w14:paraId="6AA53F96" w14:textId="77777777" w:rsidTr="004D51DC">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892B9" w14:textId="77777777" w:rsidR="00C8685F" w:rsidRPr="00730E9A" w:rsidRDefault="00C8685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1C954" w14:textId="77777777" w:rsidR="00C8685F" w:rsidRPr="00730E9A" w:rsidRDefault="00C8685F" w:rsidP="00CB58E0">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7AC1" w14:textId="77777777" w:rsidR="00C8685F" w:rsidRPr="00730E9A" w:rsidRDefault="00C8685F" w:rsidP="00CB58E0">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2EC6C" w14:textId="77777777" w:rsidR="00C8685F" w:rsidRPr="00730E9A" w:rsidRDefault="00C8685F" w:rsidP="00CB58E0">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1724A874" w14:textId="77777777" w:rsidR="00C8685F" w:rsidRPr="00730E9A" w:rsidRDefault="00C8685F" w:rsidP="00CB58E0">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45F2CF9" w14:textId="77777777" w:rsidR="00C8685F" w:rsidRPr="00730E9A" w:rsidRDefault="00C8685F" w:rsidP="00CB58E0">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b/>
                      <w:kern w:val="3"/>
                      <w:sz w:val="24"/>
                      <w:szCs w:val="24"/>
                      <w:lang w:val="uk-UA"/>
                    </w:rPr>
                  </w:pPr>
                  <w:r w:rsidRPr="00730E9A">
                    <w:rPr>
                      <w:rFonts w:ascii="Times New Roman" w:eastAsia="SimSun" w:hAnsi="Times New Roman"/>
                      <w:b/>
                      <w:kern w:val="3"/>
                      <w:sz w:val="24"/>
                      <w:szCs w:val="24"/>
                      <w:lang w:val="uk-UA"/>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D4D90" w14:textId="77777777" w:rsidR="00C8685F" w:rsidRPr="00730E9A" w:rsidRDefault="00C8685F" w:rsidP="00CB58E0">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Сума грн.,         з ПДВ</w:t>
                  </w:r>
                </w:p>
              </w:tc>
            </w:tr>
            <w:tr w:rsidR="00C8685F" w:rsidRPr="00CB58E0" w14:paraId="4E83627B" w14:textId="77777777" w:rsidTr="0089558F">
              <w:trPr>
                <w:gridAfter w:val="1"/>
                <w:wAfter w:w="42" w:type="dxa"/>
                <w:trHeight w:val="360"/>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5920" w14:textId="77777777" w:rsidR="00C8685F" w:rsidRPr="00730E9A" w:rsidRDefault="00C8685F" w:rsidP="00CB58E0">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76B9063A" w14:textId="77777777" w:rsidR="00C8685F" w:rsidRPr="00730E9A" w:rsidRDefault="00C8685F" w:rsidP="00CB58E0">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0C499" w14:textId="77777777" w:rsidR="00C8685F" w:rsidRPr="00730E9A" w:rsidRDefault="00C8685F" w:rsidP="00CB58E0">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30037" w14:textId="77777777" w:rsidR="00C8685F" w:rsidRPr="00730E9A" w:rsidRDefault="00C8685F" w:rsidP="00CB58E0">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7A1" w14:textId="77777777" w:rsidR="00C8685F" w:rsidRPr="00730E9A" w:rsidRDefault="00C8685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2B6929D3" w14:textId="77777777" w:rsidR="00C8685F" w:rsidRPr="00730E9A" w:rsidRDefault="00C8685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C76516D" w14:textId="77777777" w:rsidR="00C8685F" w:rsidRPr="00730E9A" w:rsidRDefault="00C8685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EB144" w14:textId="77777777" w:rsidR="00C8685F" w:rsidRPr="00730E9A" w:rsidRDefault="00C8685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89558F" w:rsidRPr="00CB58E0" w14:paraId="24884A44" w14:textId="77777777" w:rsidTr="0089558F">
              <w:trPr>
                <w:gridAfter w:val="1"/>
                <w:wAfter w:w="42" w:type="dxa"/>
                <w:trHeight w:val="415"/>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C85C0" w14:textId="0AC56C11" w:rsidR="0089558F" w:rsidRPr="00730E9A" w:rsidRDefault="0089558F" w:rsidP="00CB58E0">
                  <w:pPr>
                    <w:framePr w:hSpace="180" w:wrap="around" w:vAnchor="text" w:hAnchor="margin" w:xAlign="center" w:y="-815"/>
                    <w:spacing w:after="160" w:line="259" w:lineRule="auto"/>
                    <w:jc w:val="center"/>
                    <w:rPr>
                      <w:rFonts w:ascii="Times New Roman" w:eastAsia="Calibri" w:hAnsi="Times New Roman"/>
                      <w:sz w:val="24"/>
                      <w:szCs w:val="24"/>
                      <w:lang w:val="uk-UA"/>
                    </w:rPr>
                  </w:pPr>
                  <w:r>
                    <w:rPr>
                      <w:rFonts w:ascii="Times New Roman" w:eastAsia="Calibri" w:hAnsi="Times New Roman"/>
                      <w:sz w:val="24"/>
                      <w:szCs w:val="24"/>
                      <w:lang w:val="uk-UA"/>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3D40C" w14:textId="77777777" w:rsidR="0089558F" w:rsidRPr="00730E9A" w:rsidRDefault="0089558F" w:rsidP="00CB58E0">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A73CD" w14:textId="77777777" w:rsidR="0089558F" w:rsidRPr="00730E9A" w:rsidRDefault="0089558F" w:rsidP="00CB58E0">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95618" w14:textId="77777777" w:rsidR="0089558F" w:rsidRPr="00730E9A" w:rsidRDefault="0089558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6AD8A04C" w14:textId="77777777" w:rsidR="0089558F" w:rsidRPr="00730E9A" w:rsidRDefault="0089558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38A6BB0" w14:textId="77777777" w:rsidR="0089558F" w:rsidRPr="00730E9A" w:rsidRDefault="0089558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1FDF4" w14:textId="77777777" w:rsidR="0089558F" w:rsidRPr="00730E9A" w:rsidRDefault="0089558F" w:rsidP="00CB58E0">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C8685F" w:rsidRPr="00CB58E0" w14:paraId="1862880E" w14:textId="77777777" w:rsidTr="004D51DC">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165EE4A"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34C0C"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3946EC"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CB58E0" w14:paraId="49D0297A" w14:textId="77777777" w:rsidTr="004D51DC">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170A3D08"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41B5E"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A2ADF95"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CB58E0" w14:paraId="6B2BF044" w14:textId="77777777" w:rsidTr="004D51DC">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51D3F8B3"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8BA87"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Всього з 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189C2B" w14:textId="77777777" w:rsidR="00C8685F" w:rsidRPr="00730E9A" w:rsidRDefault="00C8685F" w:rsidP="00CB58E0">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2FCA002F"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w:t>
            </w:r>
            <w:r w:rsidR="00C8685F">
              <w:rPr>
                <w:rFonts w:ascii="Times New Roman" w:hAnsi="Times New Roman"/>
                <w:sz w:val="24"/>
                <w:lang w:val="uk-UA"/>
              </w:rPr>
              <w:t>_____,__ грн. (___</w:t>
            </w:r>
            <w:proofErr w:type="spellStart"/>
            <w:r w:rsidR="00C8685F" w:rsidRPr="00C8685F">
              <w:rPr>
                <w:rFonts w:ascii="Times New Roman" w:hAnsi="Times New Roman"/>
                <w:i/>
                <w:sz w:val="16"/>
                <w:szCs w:val="16"/>
                <w:u w:val="single"/>
                <w:lang w:val="uk-UA"/>
              </w:rPr>
              <w:t>прописом</w:t>
            </w:r>
            <w:r w:rsidR="008063B6" w:rsidRPr="00730E9A">
              <w:rPr>
                <w:rFonts w:ascii="Times New Roman" w:hAnsi="Times New Roman"/>
                <w:sz w:val="24"/>
                <w:lang w:val="uk-UA"/>
              </w:rPr>
              <w:t>__</w:t>
            </w:r>
            <w:r w:rsidR="00C8685F">
              <w:rPr>
                <w:rFonts w:ascii="Times New Roman" w:hAnsi="Times New Roman"/>
                <w:sz w:val="24"/>
                <w:lang w:val="uk-UA"/>
              </w:rPr>
              <w:t>грн</w:t>
            </w:r>
            <w:proofErr w:type="spellEnd"/>
            <w:r w:rsidR="00C8685F">
              <w:rPr>
                <w:rFonts w:ascii="Times New Roman" w:hAnsi="Times New Roman"/>
                <w:sz w:val="24"/>
                <w:lang w:val="uk-UA"/>
              </w:rPr>
              <w:t xml:space="preserve">. ____коп.) </w:t>
            </w:r>
            <w:r w:rsidR="008063B6" w:rsidRPr="00730E9A">
              <w:rPr>
                <w:rFonts w:ascii="Times New Roman" w:hAnsi="Times New Roman"/>
                <w:sz w:val="24"/>
                <w:lang w:val="uk-UA"/>
              </w:rPr>
              <w:t xml:space="preserve"> </w:t>
            </w:r>
            <w:r w:rsidR="00C8685F">
              <w:rPr>
                <w:rFonts w:ascii="Times New Roman" w:hAnsi="Times New Roman"/>
                <w:sz w:val="24"/>
                <w:lang w:val="uk-UA"/>
              </w:rPr>
              <w:t xml:space="preserve">у </w:t>
            </w:r>
            <w:proofErr w:type="spellStart"/>
            <w:r w:rsidR="00C8685F">
              <w:rPr>
                <w:rFonts w:ascii="Times New Roman" w:hAnsi="Times New Roman"/>
                <w:sz w:val="24"/>
                <w:lang w:val="uk-UA"/>
              </w:rPr>
              <w:t>т.ч</w:t>
            </w:r>
            <w:proofErr w:type="spellEnd"/>
            <w:r w:rsidR="00C8685F">
              <w:rPr>
                <w:rFonts w:ascii="Times New Roman" w:hAnsi="Times New Roman"/>
                <w:sz w:val="24"/>
                <w:lang w:val="uk-UA"/>
              </w:rPr>
              <w:t>. ПДВ ____грн./або без ПДВ</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w:t>
            </w:r>
            <w:bookmarkStart w:id="3" w:name="_GoBack"/>
            <w:bookmarkEnd w:id="3"/>
            <w:r w:rsidRPr="00730E9A">
              <w:rPr>
                <w:rFonts w:ascii="Times New Roman" w:hAnsi="Times New Roman"/>
                <w:sz w:val="24"/>
                <w:lang w:val="uk-UA"/>
              </w:rPr>
              <w:t>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6EDAF608" w14:textId="0AF616DC" w:rsidR="00BD45DB" w:rsidRPr="00E54AD9" w:rsidRDefault="00462E0B">
      <w:pPr>
        <w:widowControl w:val="0"/>
        <w:ind w:firstLine="540"/>
        <w:jc w:val="right"/>
        <w:rPr>
          <w:rFonts w:ascii="Times New Roman" w:hAnsi="Times New Roman"/>
          <w:sz w:val="24"/>
          <w:lang w:val="uk-UA"/>
        </w:rPr>
      </w:pPr>
      <w:r w:rsidRPr="00E54AD9">
        <w:rPr>
          <w:rFonts w:ascii="Times New Roman" w:hAnsi="Times New Roman"/>
          <w:sz w:val="24"/>
          <w:lang w:val="uk-UA"/>
        </w:rPr>
        <w:t>Додаток №</w:t>
      </w:r>
      <w:r w:rsidR="00E54AD9" w:rsidRPr="00E54AD9">
        <w:rPr>
          <w:rFonts w:ascii="Times New Roman" w:hAnsi="Times New Roman"/>
          <w:sz w:val="24"/>
          <w:lang w:val="uk-UA"/>
        </w:rPr>
        <w:t xml:space="preserve"> </w:t>
      </w:r>
      <w:r w:rsidRPr="00E54AD9">
        <w:rPr>
          <w:rFonts w:ascii="Times New Roman" w:hAnsi="Times New Roman"/>
          <w:sz w:val="24"/>
          <w:lang w:val="uk-UA"/>
        </w:rPr>
        <w:t>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77BC8" w:rsidRPr="00A23862" w14:paraId="3DE34FD6"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412053E0"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103E8D92" w14:textId="77777777" w:rsidR="00A77BC8" w:rsidRPr="00A23862" w:rsidRDefault="00A77BC8" w:rsidP="004D51DC">
            <w:pPr>
              <w:widowControl w:val="0"/>
              <w:rPr>
                <w:rFonts w:ascii="Times New Roman" w:hAnsi="Times New Roman"/>
                <w:noProof/>
                <w:sz w:val="24"/>
                <w:szCs w:val="24"/>
                <w:lang w:val="uk-UA"/>
              </w:rPr>
            </w:pPr>
          </w:p>
        </w:tc>
        <w:tc>
          <w:tcPr>
            <w:tcW w:w="9577" w:type="dxa"/>
            <w:tcBorders>
              <w:top w:val="single" w:sz="4" w:space="0" w:color="000000"/>
              <w:left w:val="single" w:sz="4" w:space="0" w:color="000000"/>
              <w:bottom w:val="single" w:sz="4" w:space="0" w:color="000000"/>
              <w:right w:val="single" w:sz="4" w:space="0" w:color="000000"/>
            </w:tcBorders>
          </w:tcPr>
          <w:p w14:paraId="4AC9E1AC" w14:textId="77777777" w:rsidR="00A77BC8" w:rsidRPr="00A23862" w:rsidRDefault="00A77BC8" w:rsidP="004D51DC">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A77BC8" w:rsidRPr="00BB6D96" w14:paraId="2A4781BA"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547AA21A"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9577" w:type="dxa"/>
            <w:tcBorders>
              <w:top w:val="single" w:sz="4" w:space="0" w:color="000000"/>
              <w:left w:val="single" w:sz="4" w:space="0" w:color="000000"/>
              <w:bottom w:val="single" w:sz="4" w:space="0" w:color="000000"/>
              <w:right w:val="single" w:sz="4" w:space="0" w:color="000000"/>
            </w:tcBorders>
          </w:tcPr>
          <w:p w14:paraId="7FA9A5B8" w14:textId="77777777" w:rsidR="00A77BC8" w:rsidRPr="00A23862" w:rsidRDefault="00A77BC8" w:rsidP="004D51D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w:t>
            </w:r>
            <w:r>
              <w:rPr>
                <w:rFonts w:ascii="Times New Roman" w:hAnsi="Times New Roman"/>
                <w:noProof/>
                <w:sz w:val="24"/>
                <w:szCs w:val="24"/>
                <w:lang w:val="uk-UA"/>
              </w:rPr>
              <w:t xml:space="preserve">ів) оренди, або надання послуг). </w:t>
            </w:r>
            <w:r w:rsidRPr="00A23862">
              <w:rPr>
                <w:rFonts w:ascii="Times New Roman" w:hAnsi="Times New Roman"/>
                <w:noProof/>
                <w:sz w:val="24"/>
                <w:szCs w:val="24"/>
                <w:lang w:val="uk-UA"/>
              </w:rPr>
              <w:t xml:space="preserve">Договори повинні бути </w:t>
            </w:r>
            <w:r>
              <w:rPr>
                <w:rFonts w:ascii="Times New Roman" w:hAnsi="Times New Roman"/>
                <w:noProof/>
                <w:sz w:val="24"/>
                <w:szCs w:val="24"/>
                <w:lang w:val="uk-UA"/>
              </w:rPr>
              <w:t>чинними щонайменше до кінця 2023 року (або лист-роз’яснення, якщо чинність раніше за дату 31.12.2023 року).</w:t>
            </w:r>
          </w:p>
        </w:tc>
      </w:tr>
      <w:tr w:rsidR="00A77BC8" w:rsidRPr="00A77BC8" w14:paraId="0862798D"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1448760B"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3AE543B0" w14:textId="77777777" w:rsidR="00A77BC8" w:rsidRPr="00A23862" w:rsidRDefault="00A77BC8" w:rsidP="004D51D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A77BC8" w:rsidRPr="0068361C" w14:paraId="455B1C3D"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44DDDC0E"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9577" w:type="dxa"/>
            <w:tcBorders>
              <w:top w:val="single" w:sz="4" w:space="0" w:color="000000"/>
              <w:left w:val="single" w:sz="4" w:space="0" w:color="000000"/>
              <w:bottom w:val="single" w:sz="4" w:space="0" w:color="000000"/>
              <w:right w:val="single" w:sz="4" w:space="0" w:color="000000"/>
            </w:tcBorders>
          </w:tcPr>
          <w:p w14:paraId="0E4FEA05" w14:textId="77777777" w:rsidR="00A77BC8" w:rsidRPr="0068361C" w:rsidRDefault="00A77BC8" w:rsidP="004D51DC">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аналогічний за предметом закупівлі 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2AD168A2" w14:textId="77777777" w:rsidR="00A77BC8" w:rsidRDefault="00A77BC8" w:rsidP="004D51DC">
            <w:pPr>
              <w:pStyle w:val="12"/>
              <w:rPr>
                <w:rFonts w:ascii="Times New Roman" w:hAnsi="Times New Roman"/>
                <w:noProof/>
                <w:sz w:val="24"/>
                <w:szCs w:val="24"/>
                <w:lang w:val="uk-UA"/>
              </w:rPr>
            </w:pPr>
            <w:r w:rsidRPr="0068361C">
              <w:rPr>
                <w:rFonts w:ascii="Times New Roman" w:hAnsi="Times New Roman"/>
                <w:noProof/>
                <w:sz w:val="24"/>
                <w:szCs w:val="24"/>
                <w:lang w:val="uk-UA"/>
              </w:rPr>
              <w:t>Або якщо учасник є новоствореною юридичною особою чи фізичною-особою підприємцем, він повинен надати лист в довільній формі про те, що за період ведення господарської діяльності не було укладено відповідних договорів</w:t>
            </w:r>
            <w:r>
              <w:rPr>
                <w:rFonts w:ascii="Times New Roman" w:hAnsi="Times New Roman"/>
                <w:noProof/>
                <w:sz w:val="24"/>
                <w:szCs w:val="24"/>
                <w:lang w:val="uk-UA"/>
              </w:rPr>
              <w:t>.</w:t>
            </w:r>
          </w:p>
          <w:p w14:paraId="3EA7C5C6" w14:textId="77777777" w:rsidR="00A77BC8" w:rsidRPr="00A23862" w:rsidRDefault="00A77BC8" w:rsidP="004D51DC">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Pr="0068361C">
              <w:rPr>
                <w:rFonts w:ascii="Times New Roman" w:hAnsi="Times New Roman"/>
                <w:noProof/>
                <w:sz w:val="24"/>
                <w:szCs w:val="24"/>
                <w:lang w:val="uk-UA"/>
              </w:rPr>
              <w:t xml:space="preserve">33600000-6 - Фармацевтична продукція </w:t>
            </w:r>
          </w:p>
        </w:tc>
      </w:tr>
      <w:tr w:rsidR="00A77BC8" w:rsidRPr="00A23862" w14:paraId="4BE07440"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53572BCC"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9577" w:type="dxa"/>
            <w:tcBorders>
              <w:top w:val="single" w:sz="4" w:space="0" w:color="000000"/>
              <w:left w:val="single" w:sz="4" w:space="0" w:color="000000"/>
              <w:bottom w:val="single" w:sz="4" w:space="0" w:color="000000"/>
              <w:right w:val="single" w:sz="4" w:space="0" w:color="000000"/>
            </w:tcBorders>
          </w:tcPr>
          <w:p w14:paraId="52381091" w14:textId="77777777" w:rsidR="00A77BC8" w:rsidRPr="00A23862" w:rsidRDefault="00A77BC8" w:rsidP="004D51DC">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77BC8" w:rsidRPr="00A23862" w14:paraId="5D7C1CD5" w14:textId="77777777" w:rsidTr="004D51DC">
        <w:trPr>
          <w:jc w:val="center"/>
        </w:trPr>
        <w:tc>
          <w:tcPr>
            <w:tcW w:w="629" w:type="dxa"/>
            <w:tcBorders>
              <w:top w:val="single" w:sz="4" w:space="0" w:color="000000"/>
              <w:left w:val="single" w:sz="4" w:space="0" w:color="000000"/>
              <w:bottom w:val="single" w:sz="4" w:space="0" w:color="000000"/>
              <w:right w:val="single" w:sz="4" w:space="0" w:color="000000"/>
            </w:tcBorders>
          </w:tcPr>
          <w:p w14:paraId="7CD89277" w14:textId="77777777" w:rsidR="00A77BC8" w:rsidRPr="00A23862" w:rsidRDefault="00A77BC8" w:rsidP="004D51DC">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9577" w:type="dxa"/>
            <w:tcBorders>
              <w:top w:val="single" w:sz="4" w:space="0" w:color="000000"/>
              <w:left w:val="single" w:sz="4" w:space="0" w:color="000000"/>
              <w:bottom w:val="single" w:sz="4" w:space="0" w:color="000000"/>
              <w:right w:val="single" w:sz="4" w:space="0" w:color="000000"/>
            </w:tcBorders>
          </w:tcPr>
          <w:p w14:paraId="1B77C98E" w14:textId="77777777" w:rsidR="00A77BC8" w:rsidRPr="00A23862" w:rsidRDefault="00A77BC8" w:rsidP="004D51DC">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6299CB7D" w:rsidR="00A23862" w:rsidRPr="00A77BC8"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4D51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4D51DC">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4D51DC">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4D51DC">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4D51DC">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4D51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4D51DC">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4D51DC">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4D51D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4D51DC">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4D51DC">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B58E0" w14:paraId="5CA6D821" w14:textId="77777777" w:rsidTr="004D51D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4D51DC">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4D51DC">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4D51D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4D51DC">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4D51DC">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4D51DC">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1965AA79"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6C49A884" w14:textId="77777777" w:rsidR="00DC4756" w:rsidRDefault="00DC4756" w:rsidP="00DC4756">
      <w:pPr>
        <w:spacing w:before="240" w:after="0" w:line="240" w:lineRule="auto"/>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4D51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4D51DC">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4D51DC">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4D51DC">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4D51DC">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4D51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4D51DC">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4D51DC">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4D51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4D51DC">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4D51DC">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4D51DC">
            <w:pPr>
              <w:spacing w:after="0" w:line="240" w:lineRule="auto"/>
              <w:jc w:val="both"/>
              <w:rPr>
                <w:rFonts w:ascii="Times New Roman" w:hAnsi="Times New Roman"/>
                <w:sz w:val="24"/>
                <w:szCs w:val="24"/>
                <w:lang w:val="uk-UA"/>
              </w:rPr>
            </w:pPr>
          </w:p>
          <w:p w14:paraId="1DF84A7B" w14:textId="77777777" w:rsidR="00DC4756" w:rsidRPr="00C05524" w:rsidRDefault="00DC4756" w:rsidP="004D51DC">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CB58E0" w14:paraId="76E981AD" w14:textId="77777777" w:rsidTr="004D51D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4D51DC">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4D51DC">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4D51DC">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4D51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4D51DC">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4D51DC">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4D51DC">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2"/>
    <w:p w14:paraId="7C63E2D9" w14:textId="2390F43A" w:rsidR="00401566" w:rsidRPr="00E54AD9" w:rsidRDefault="00401566" w:rsidP="00E54AD9">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 xml:space="preserve">Додаток </w:t>
      </w:r>
      <w:r w:rsidR="00E54AD9">
        <w:rPr>
          <w:rFonts w:ascii="Times New Roman" w:hAnsi="Times New Roman"/>
          <w:noProof/>
          <w:sz w:val="24"/>
          <w:szCs w:val="24"/>
          <w:lang w:val="uk-UA"/>
        </w:rPr>
        <w:t xml:space="preserve">№ </w:t>
      </w:r>
      <w:r w:rsidRPr="00EF6803">
        <w:rPr>
          <w:rFonts w:ascii="Times New Roman" w:hAnsi="Times New Roman"/>
          <w:noProof/>
          <w:sz w:val="24"/>
          <w:szCs w:val="24"/>
          <w:lang w:val="uk-UA"/>
        </w:rPr>
        <w:t>3</w:t>
      </w: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9835AA" w:rsidRDefault="002959B1" w:rsidP="002959B1">
      <w:pPr>
        <w:jc w:val="center"/>
        <w:rPr>
          <w:rFonts w:ascii="Times New Roman" w:hAnsi="Times New Roman"/>
          <w:b/>
          <w:noProof/>
          <w:sz w:val="24"/>
          <w:szCs w:val="24"/>
          <w:lang w:val="uk-UA"/>
        </w:rPr>
      </w:pPr>
      <w:r w:rsidRPr="009835AA">
        <w:rPr>
          <w:rFonts w:ascii="Times New Roman" w:hAnsi="Times New Roman"/>
          <w:b/>
          <w:noProof/>
          <w:sz w:val="24"/>
          <w:szCs w:val="24"/>
          <w:lang w:val="uk-UA"/>
        </w:rPr>
        <w:t>Інформація про технічні, якісні та інші характеристики предмета закупівлі</w:t>
      </w:r>
    </w:p>
    <w:p w14:paraId="07F861F2" w14:textId="5C26F8FA" w:rsidR="00FC1FD5" w:rsidRPr="009835AA" w:rsidRDefault="009835AA" w:rsidP="00FC1FD5">
      <w:pPr>
        <w:pStyle w:val="Default"/>
        <w:jc w:val="both"/>
        <w:rPr>
          <w:noProof/>
        </w:rPr>
      </w:pPr>
      <w:r w:rsidRPr="009835AA">
        <w:rPr>
          <w:noProof/>
        </w:rPr>
        <w:t>З</w:t>
      </w:r>
      <w:r w:rsidR="002959B1" w:rsidRPr="009835AA">
        <w:rPr>
          <w:noProof/>
        </w:rPr>
        <w:t>а</w:t>
      </w:r>
      <w:r w:rsidRPr="009835AA">
        <w:rPr>
          <w:noProof/>
        </w:rPr>
        <w:t xml:space="preserve"> кодом класифікатору </w:t>
      </w:r>
      <w:r w:rsidR="002959B1" w:rsidRPr="009835AA">
        <w:rPr>
          <w:noProof/>
        </w:rPr>
        <w:t xml:space="preserve">ДК 021:2015: </w:t>
      </w:r>
      <w:r w:rsidR="004D51DC" w:rsidRPr="004D51DC">
        <w:rPr>
          <w:noProof/>
        </w:rPr>
        <w:t>33600000-6 - Фармацевтична продукція Тіопентал (Thiopental); Дитилін (Suxamethonium); Атракуріум (Atracurium). Наркозні препарати</w:t>
      </w:r>
      <w:r w:rsidR="004D51DC">
        <w:rPr>
          <w:noProof/>
        </w:rPr>
        <w:t>.</w:t>
      </w:r>
    </w:p>
    <w:p w14:paraId="69C3641F" w14:textId="77777777" w:rsidR="009835AA" w:rsidRPr="009835AA" w:rsidRDefault="009835AA" w:rsidP="00FC1FD5">
      <w:pPr>
        <w:pStyle w:val="Default"/>
        <w:jc w:val="both"/>
        <w:rPr>
          <w:noProof/>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1621"/>
        <w:gridCol w:w="5869"/>
        <w:gridCol w:w="953"/>
        <w:gridCol w:w="1149"/>
      </w:tblGrid>
      <w:tr w:rsidR="004D51DC" w:rsidRPr="006E169A" w14:paraId="26BF184B" w14:textId="77777777" w:rsidTr="004D51DC">
        <w:trPr>
          <w:jc w:val="center"/>
        </w:trPr>
        <w:tc>
          <w:tcPr>
            <w:tcW w:w="614" w:type="dxa"/>
            <w:shd w:val="clear" w:color="auto" w:fill="auto"/>
          </w:tcPr>
          <w:p w14:paraId="11A4E433" w14:textId="77777777" w:rsidR="004D51DC" w:rsidRPr="006E169A" w:rsidRDefault="004D51DC" w:rsidP="004D51DC">
            <w:pPr>
              <w:jc w:val="both"/>
              <w:rPr>
                <w:rFonts w:ascii="Times New Roman" w:hAnsi="Times New Roman"/>
                <w:noProof/>
                <w:sz w:val="24"/>
                <w:szCs w:val="24"/>
                <w:lang w:val="uk-UA"/>
              </w:rPr>
            </w:pPr>
            <w:r w:rsidRPr="006E169A">
              <w:rPr>
                <w:rFonts w:ascii="Times New Roman" w:hAnsi="Times New Roman"/>
                <w:b/>
                <w:bCs/>
                <w:noProof/>
                <w:sz w:val="24"/>
                <w:szCs w:val="24"/>
                <w:lang w:val="uk-UA"/>
              </w:rPr>
              <w:t>№ з/п</w:t>
            </w:r>
          </w:p>
        </w:tc>
        <w:tc>
          <w:tcPr>
            <w:tcW w:w="1621" w:type="dxa"/>
            <w:shd w:val="clear" w:color="auto" w:fill="auto"/>
          </w:tcPr>
          <w:p w14:paraId="7DD32CAD" w14:textId="77777777" w:rsidR="004D51DC" w:rsidRPr="006E169A" w:rsidRDefault="004D51DC" w:rsidP="004D51DC">
            <w:pPr>
              <w:jc w:val="center"/>
              <w:rPr>
                <w:rFonts w:ascii="Times New Roman" w:hAnsi="Times New Roman"/>
                <w:noProof/>
                <w:sz w:val="24"/>
                <w:szCs w:val="24"/>
                <w:lang w:val="uk-UA"/>
              </w:rPr>
            </w:pPr>
            <w:r w:rsidRPr="006E169A">
              <w:rPr>
                <w:rFonts w:ascii="Times New Roman" w:hAnsi="Times New Roman"/>
                <w:b/>
                <w:noProof/>
                <w:sz w:val="24"/>
                <w:szCs w:val="24"/>
                <w:lang w:val="uk-UA"/>
              </w:rPr>
              <w:t>Міжнародна непатентована назва</w:t>
            </w:r>
          </w:p>
        </w:tc>
        <w:tc>
          <w:tcPr>
            <w:tcW w:w="5869" w:type="dxa"/>
            <w:shd w:val="clear" w:color="auto" w:fill="auto"/>
          </w:tcPr>
          <w:p w14:paraId="2965D2DF" w14:textId="77777777" w:rsidR="004D51DC" w:rsidRPr="006E169A" w:rsidRDefault="004D51DC" w:rsidP="004D51DC">
            <w:pPr>
              <w:jc w:val="center"/>
              <w:rPr>
                <w:rFonts w:ascii="Times New Roman" w:hAnsi="Times New Roman"/>
                <w:noProof/>
                <w:sz w:val="24"/>
                <w:szCs w:val="24"/>
                <w:lang w:val="uk-UA"/>
              </w:rPr>
            </w:pPr>
            <w:r w:rsidRPr="006E169A">
              <w:rPr>
                <w:rFonts w:ascii="Times New Roman" w:hAnsi="Times New Roman"/>
                <w:b/>
                <w:bCs/>
                <w:noProof/>
                <w:sz w:val="24"/>
                <w:szCs w:val="24"/>
                <w:lang w:val="uk-UA"/>
              </w:rPr>
              <w:t xml:space="preserve">Назва предмету закупівлі </w:t>
            </w:r>
            <w:r w:rsidRPr="006E169A">
              <w:rPr>
                <w:rFonts w:ascii="Times New Roman" w:hAnsi="Times New Roman"/>
                <w:b/>
                <w:bCs/>
                <w:noProof/>
                <w:sz w:val="24"/>
                <w:szCs w:val="24"/>
                <w:u w:val="single"/>
                <w:lang w:val="uk-UA"/>
              </w:rPr>
              <w:t>або еквівалент</w:t>
            </w:r>
            <w:r w:rsidRPr="006E169A">
              <w:rPr>
                <w:rFonts w:ascii="Times New Roman" w:hAnsi="Times New Roman"/>
                <w:b/>
                <w:bCs/>
                <w:noProof/>
                <w:sz w:val="24"/>
                <w:szCs w:val="24"/>
                <w:lang w:val="uk-UA"/>
              </w:rPr>
              <w:t xml:space="preserve"> та дозування, лікарська форма, первинна упаковка</w:t>
            </w:r>
          </w:p>
        </w:tc>
        <w:tc>
          <w:tcPr>
            <w:tcW w:w="953" w:type="dxa"/>
            <w:shd w:val="clear" w:color="auto" w:fill="auto"/>
          </w:tcPr>
          <w:p w14:paraId="42578FC0" w14:textId="77777777" w:rsidR="004D51DC" w:rsidRPr="006E169A" w:rsidRDefault="004D51DC" w:rsidP="004D51DC">
            <w:pPr>
              <w:jc w:val="center"/>
              <w:rPr>
                <w:rFonts w:ascii="Times New Roman" w:hAnsi="Times New Roman"/>
                <w:b/>
                <w:bCs/>
                <w:noProof/>
                <w:sz w:val="24"/>
                <w:szCs w:val="24"/>
                <w:lang w:val="uk-UA"/>
              </w:rPr>
            </w:pPr>
            <w:r w:rsidRPr="006E169A">
              <w:rPr>
                <w:rFonts w:ascii="Times New Roman" w:hAnsi="Times New Roman"/>
                <w:b/>
                <w:bCs/>
                <w:noProof/>
                <w:sz w:val="24"/>
                <w:szCs w:val="24"/>
                <w:lang w:val="uk-UA"/>
              </w:rPr>
              <w:t>Одиниця</w:t>
            </w:r>
          </w:p>
          <w:p w14:paraId="34329151" w14:textId="77777777" w:rsidR="004D51DC" w:rsidRPr="006E169A" w:rsidRDefault="004D51DC" w:rsidP="004D51DC">
            <w:pPr>
              <w:jc w:val="center"/>
              <w:rPr>
                <w:rFonts w:ascii="Times New Roman" w:hAnsi="Times New Roman"/>
                <w:b/>
                <w:bCs/>
                <w:noProof/>
                <w:sz w:val="24"/>
                <w:szCs w:val="24"/>
                <w:lang w:val="uk-UA"/>
              </w:rPr>
            </w:pPr>
            <w:r w:rsidRPr="006E169A">
              <w:rPr>
                <w:rFonts w:ascii="Times New Roman" w:hAnsi="Times New Roman"/>
                <w:b/>
                <w:bCs/>
                <w:noProof/>
                <w:sz w:val="24"/>
                <w:szCs w:val="24"/>
                <w:lang w:val="uk-UA"/>
              </w:rPr>
              <w:t>виміру</w:t>
            </w:r>
          </w:p>
        </w:tc>
        <w:tc>
          <w:tcPr>
            <w:tcW w:w="1149" w:type="dxa"/>
            <w:shd w:val="clear" w:color="auto" w:fill="auto"/>
          </w:tcPr>
          <w:p w14:paraId="12FD9EBB" w14:textId="77777777" w:rsidR="004D51DC" w:rsidRPr="006E169A" w:rsidRDefault="004D51DC" w:rsidP="004D51DC">
            <w:pPr>
              <w:jc w:val="center"/>
              <w:rPr>
                <w:rFonts w:ascii="Times New Roman" w:hAnsi="Times New Roman"/>
                <w:noProof/>
                <w:sz w:val="24"/>
                <w:szCs w:val="24"/>
                <w:lang w:val="uk-UA"/>
              </w:rPr>
            </w:pPr>
            <w:r w:rsidRPr="006E169A">
              <w:rPr>
                <w:rFonts w:ascii="Times New Roman" w:hAnsi="Times New Roman"/>
                <w:b/>
                <w:bCs/>
                <w:noProof/>
                <w:sz w:val="24"/>
                <w:szCs w:val="24"/>
                <w:lang w:val="uk-UA"/>
              </w:rPr>
              <w:t>Кількість</w:t>
            </w:r>
          </w:p>
        </w:tc>
      </w:tr>
      <w:tr w:rsidR="004D51DC" w:rsidRPr="006E169A" w14:paraId="7D256495" w14:textId="77777777" w:rsidTr="004D51DC">
        <w:trPr>
          <w:trHeight w:val="375"/>
          <w:jc w:val="center"/>
        </w:trPr>
        <w:tc>
          <w:tcPr>
            <w:tcW w:w="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13BD1B" w14:textId="77777777" w:rsidR="004D51DC" w:rsidRPr="006E169A" w:rsidRDefault="004D51DC" w:rsidP="004D51DC">
            <w:pPr>
              <w:pStyle w:val="a7"/>
              <w:numPr>
                <w:ilvl w:val="0"/>
                <w:numId w:val="40"/>
              </w:numPr>
              <w:contextualSpacing w:val="0"/>
              <w:jc w:val="center"/>
              <w:rPr>
                <w:rFonts w:ascii="Times New Roman" w:hAnsi="Times New Roman"/>
                <w:noProof/>
                <w:color w:val="000000"/>
                <w:sz w:val="24"/>
                <w:szCs w:val="24"/>
                <w:lang w:val="uk-UA"/>
              </w:rPr>
            </w:pPr>
          </w:p>
        </w:tc>
        <w:tc>
          <w:tcPr>
            <w:tcW w:w="1621" w:type="dxa"/>
            <w:shd w:val="clear" w:color="auto" w:fill="auto"/>
            <w:vAlign w:val="center"/>
          </w:tcPr>
          <w:p w14:paraId="6C4A6FB3" w14:textId="77777777" w:rsidR="004D51DC" w:rsidRPr="006E169A" w:rsidRDefault="004D51DC" w:rsidP="004D51DC">
            <w:pPr>
              <w:spacing w:after="0" w:line="240" w:lineRule="auto"/>
              <w:rPr>
                <w:rFonts w:ascii="Times New Roman" w:hAnsi="Times New Roman"/>
                <w:bCs/>
                <w:noProof/>
                <w:sz w:val="24"/>
                <w:szCs w:val="24"/>
                <w:lang w:val="uk-UA"/>
              </w:rPr>
            </w:pPr>
            <w:r w:rsidRPr="006E169A">
              <w:rPr>
                <w:rFonts w:ascii="Times New Roman" w:hAnsi="Times New Roman"/>
                <w:noProof/>
                <w:color w:val="000000"/>
                <w:sz w:val="24"/>
                <w:szCs w:val="24"/>
                <w:shd w:val="clear" w:color="auto" w:fill="F8F8F8"/>
                <w:lang w:val="uk-UA"/>
              </w:rPr>
              <w:t>Thiopental</w:t>
            </w:r>
          </w:p>
        </w:tc>
        <w:tc>
          <w:tcPr>
            <w:tcW w:w="5869" w:type="dxa"/>
            <w:vAlign w:val="center"/>
          </w:tcPr>
          <w:p w14:paraId="7EAC1D62" w14:textId="77777777" w:rsidR="004D51DC" w:rsidRPr="006E169A" w:rsidRDefault="004D51DC" w:rsidP="004D51DC">
            <w:pPr>
              <w:pStyle w:val="a4"/>
              <w:rPr>
                <w:rFonts w:ascii="Times New Roman" w:hAnsi="Times New Roman"/>
                <w:noProof/>
                <w:sz w:val="24"/>
                <w:szCs w:val="24"/>
                <w:lang w:val="uk-UA"/>
              </w:rPr>
            </w:pPr>
            <w:r w:rsidRPr="006E169A">
              <w:rPr>
                <w:rFonts w:ascii="Times New Roman" w:hAnsi="Times New Roman"/>
                <w:noProof/>
                <w:color w:val="00000A"/>
                <w:sz w:val="24"/>
                <w:szCs w:val="24"/>
                <w:lang w:val="uk-UA"/>
              </w:rPr>
              <w:t>ТІОПЕНТАЛ, ліофілізат для розчину для ін'єкцій по 1,0 г; флакони з ліофілізатом</w:t>
            </w:r>
          </w:p>
        </w:tc>
        <w:tc>
          <w:tcPr>
            <w:tcW w:w="953" w:type="dxa"/>
            <w:shd w:val="clear" w:color="auto" w:fill="auto"/>
            <w:vAlign w:val="center"/>
          </w:tcPr>
          <w:p w14:paraId="2BF04671" w14:textId="77777777" w:rsidR="004D51DC" w:rsidRPr="006E169A" w:rsidRDefault="004D51DC" w:rsidP="004D51DC">
            <w:pPr>
              <w:rPr>
                <w:rFonts w:ascii="Times New Roman" w:hAnsi="Times New Roman"/>
                <w:noProof/>
                <w:sz w:val="24"/>
                <w:szCs w:val="24"/>
                <w:lang w:val="uk-UA"/>
              </w:rPr>
            </w:pPr>
            <w:r>
              <w:rPr>
                <w:rFonts w:ascii="Times New Roman" w:hAnsi="Times New Roman"/>
                <w:noProof/>
                <w:color w:val="000000"/>
                <w:sz w:val="24"/>
                <w:szCs w:val="24"/>
                <w:lang w:val="uk-UA"/>
              </w:rPr>
              <w:t>флакон</w:t>
            </w:r>
          </w:p>
        </w:tc>
        <w:tc>
          <w:tcPr>
            <w:tcW w:w="1149" w:type="dxa"/>
            <w:shd w:val="clear" w:color="auto" w:fill="auto"/>
            <w:vAlign w:val="center"/>
          </w:tcPr>
          <w:p w14:paraId="3BCB310C" w14:textId="77777777" w:rsidR="004D51DC" w:rsidRPr="006E169A" w:rsidRDefault="004D51DC" w:rsidP="004D51DC">
            <w:pPr>
              <w:rPr>
                <w:rFonts w:ascii="Times New Roman" w:hAnsi="Times New Roman"/>
                <w:noProof/>
                <w:color w:val="000000"/>
                <w:sz w:val="24"/>
                <w:szCs w:val="24"/>
                <w:lang w:val="uk-UA"/>
              </w:rPr>
            </w:pPr>
            <w:r w:rsidRPr="006E169A">
              <w:rPr>
                <w:rFonts w:ascii="Times New Roman" w:hAnsi="Times New Roman"/>
                <w:noProof/>
                <w:color w:val="000000"/>
                <w:sz w:val="24"/>
                <w:szCs w:val="24"/>
                <w:lang w:val="uk-UA"/>
              </w:rPr>
              <w:t>2 000</w:t>
            </w:r>
          </w:p>
        </w:tc>
      </w:tr>
      <w:tr w:rsidR="004D51DC" w:rsidRPr="006E169A" w14:paraId="1566317B" w14:textId="77777777" w:rsidTr="004D51DC">
        <w:trPr>
          <w:trHeight w:val="375"/>
          <w:jc w:val="center"/>
        </w:trPr>
        <w:tc>
          <w:tcPr>
            <w:tcW w:w="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90B66C" w14:textId="77777777" w:rsidR="004D51DC" w:rsidRPr="006E169A" w:rsidRDefault="004D51DC" w:rsidP="004D51DC">
            <w:pPr>
              <w:pStyle w:val="a7"/>
              <w:numPr>
                <w:ilvl w:val="0"/>
                <w:numId w:val="40"/>
              </w:numPr>
              <w:contextualSpacing w:val="0"/>
              <w:jc w:val="center"/>
              <w:rPr>
                <w:rFonts w:ascii="Times New Roman" w:hAnsi="Times New Roman"/>
                <w:noProof/>
                <w:color w:val="000000"/>
                <w:sz w:val="24"/>
                <w:szCs w:val="24"/>
                <w:lang w:val="uk-UA"/>
              </w:rPr>
            </w:pPr>
          </w:p>
        </w:tc>
        <w:tc>
          <w:tcPr>
            <w:tcW w:w="1621" w:type="dxa"/>
            <w:shd w:val="clear" w:color="auto" w:fill="auto"/>
            <w:vAlign w:val="center"/>
          </w:tcPr>
          <w:p w14:paraId="30B2FE50" w14:textId="77777777" w:rsidR="004D51DC" w:rsidRPr="006E169A" w:rsidRDefault="004D51DC" w:rsidP="004D51DC">
            <w:pPr>
              <w:spacing w:after="0" w:line="240" w:lineRule="auto"/>
              <w:rPr>
                <w:rFonts w:ascii="Times New Roman" w:hAnsi="Times New Roman"/>
                <w:bCs/>
                <w:noProof/>
                <w:sz w:val="24"/>
                <w:szCs w:val="24"/>
                <w:lang w:val="uk-UA"/>
              </w:rPr>
            </w:pPr>
            <w:r w:rsidRPr="006E169A">
              <w:rPr>
                <w:rFonts w:ascii="Times New Roman" w:hAnsi="Times New Roman"/>
                <w:noProof/>
                <w:color w:val="000000"/>
                <w:sz w:val="24"/>
                <w:szCs w:val="24"/>
                <w:lang w:val="uk-UA"/>
              </w:rPr>
              <w:t>Suxamethonium</w:t>
            </w:r>
          </w:p>
        </w:tc>
        <w:tc>
          <w:tcPr>
            <w:tcW w:w="5869" w:type="dxa"/>
            <w:vAlign w:val="center"/>
          </w:tcPr>
          <w:p w14:paraId="5DD31BED" w14:textId="77777777" w:rsidR="004D51DC" w:rsidRPr="006E169A" w:rsidRDefault="004D51DC" w:rsidP="004D51DC">
            <w:pPr>
              <w:pStyle w:val="a4"/>
              <w:rPr>
                <w:rFonts w:ascii="Times New Roman" w:hAnsi="Times New Roman"/>
                <w:noProof/>
                <w:sz w:val="24"/>
                <w:szCs w:val="24"/>
                <w:lang w:val="uk-UA"/>
              </w:rPr>
            </w:pPr>
            <w:r w:rsidRPr="006E169A">
              <w:rPr>
                <w:rFonts w:ascii="Times New Roman" w:hAnsi="Times New Roman"/>
                <w:noProof/>
                <w:color w:val="00000A"/>
                <w:sz w:val="24"/>
                <w:szCs w:val="24"/>
                <w:lang w:val="uk-UA"/>
              </w:rPr>
              <w:t>ДИТИЛІН-ДАРНИЦЯ, розчин для ін'єкцій, 20 мг/мл по 5 мл в ампулі №10</w:t>
            </w:r>
          </w:p>
        </w:tc>
        <w:tc>
          <w:tcPr>
            <w:tcW w:w="953" w:type="dxa"/>
            <w:shd w:val="clear" w:color="auto" w:fill="auto"/>
            <w:vAlign w:val="center"/>
          </w:tcPr>
          <w:p w14:paraId="06E33D46" w14:textId="77777777" w:rsidR="004D51DC" w:rsidRPr="006E169A" w:rsidRDefault="004D51DC" w:rsidP="004D51DC">
            <w:pPr>
              <w:rPr>
                <w:rFonts w:ascii="Times New Roman" w:hAnsi="Times New Roman"/>
                <w:noProof/>
                <w:sz w:val="24"/>
                <w:szCs w:val="24"/>
                <w:lang w:val="uk-UA"/>
              </w:rPr>
            </w:pPr>
            <w:r w:rsidRPr="006E169A">
              <w:rPr>
                <w:rFonts w:ascii="Times New Roman" w:hAnsi="Times New Roman"/>
                <w:noProof/>
                <w:color w:val="000000"/>
                <w:sz w:val="24"/>
                <w:szCs w:val="24"/>
                <w:lang w:val="uk-UA"/>
              </w:rPr>
              <w:t>уп</w:t>
            </w:r>
            <w:r>
              <w:rPr>
                <w:rFonts w:ascii="Times New Roman" w:hAnsi="Times New Roman"/>
                <w:noProof/>
                <w:color w:val="000000"/>
                <w:sz w:val="24"/>
                <w:szCs w:val="24"/>
                <w:lang w:val="uk-UA"/>
              </w:rPr>
              <w:t>аковка</w:t>
            </w:r>
          </w:p>
        </w:tc>
        <w:tc>
          <w:tcPr>
            <w:tcW w:w="1149" w:type="dxa"/>
            <w:shd w:val="clear" w:color="auto" w:fill="auto"/>
            <w:vAlign w:val="center"/>
          </w:tcPr>
          <w:p w14:paraId="56B268AA" w14:textId="77777777" w:rsidR="004D51DC" w:rsidRPr="006E169A" w:rsidRDefault="004D51DC" w:rsidP="004D51DC">
            <w:pPr>
              <w:rPr>
                <w:rFonts w:ascii="Times New Roman" w:hAnsi="Times New Roman"/>
                <w:noProof/>
                <w:color w:val="000000"/>
                <w:sz w:val="24"/>
                <w:szCs w:val="24"/>
                <w:lang w:val="uk-UA"/>
              </w:rPr>
            </w:pPr>
            <w:r w:rsidRPr="006E169A">
              <w:rPr>
                <w:rFonts w:ascii="Times New Roman" w:hAnsi="Times New Roman"/>
                <w:noProof/>
                <w:color w:val="000000"/>
                <w:sz w:val="24"/>
                <w:szCs w:val="24"/>
                <w:lang w:val="uk-UA"/>
              </w:rPr>
              <w:t>250</w:t>
            </w:r>
          </w:p>
        </w:tc>
      </w:tr>
      <w:tr w:rsidR="004D51DC" w:rsidRPr="006E169A" w14:paraId="5F603749" w14:textId="77777777" w:rsidTr="004D51DC">
        <w:trPr>
          <w:trHeight w:val="375"/>
          <w:jc w:val="center"/>
        </w:trPr>
        <w:tc>
          <w:tcPr>
            <w:tcW w:w="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84E87F" w14:textId="77777777" w:rsidR="004D51DC" w:rsidRPr="006E169A" w:rsidRDefault="004D51DC" w:rsidP="004D51DC">
            <w:pPr>
              <w:pStyle w:val="a7"/>
              <w:numPr>
                <w:ilvl w:val="0"/>
                <w:numId w:val="40"/>
              </w:numPr>
              <w:contextualSpacing w:val="0"/>
              <w:jc w:val="center"/>
              <w:rPr>
                <w:rFonts w:ascii="Times New Roman" w:hAnsi="Times New Roman"/>
                <w:noProof/>
                <w:color w:val="000000"/>
                <w:sz w:val="24"/>
                <w:szCs w:val="24"/>
                <w:lang w:val="uk-UA"/>
              </w:rPr>
            </w:pPr>
          </w:p>
        </w:tc>
        <w:tc>
          <w:tcPr>
            <w:tcW w:w="1621" w:type="dxa"/>
            <w:shd w:val="clear" w:color="auto" w:fill="auto"/>
            <w:vAlign w:val="center"/>
          </w:tcPr>
          <w:p w14:paraId="61D7F513" w14:textId="77777777" w:rsidR="004D51DC" w:rsidRPr="006E169A" w:rsidRDefault="004D51DC" w:rsidP="004D51DC">
            <w:pPr>
              <w:spacing w:after="0" w:line="240" w:lineRule="auto"/>
              <w:rPr>
                <w:rFonts w:ascii="Times New Roman" w:hAnsi="Times New Roman"/>
                <w:bCs/>
                <w:noProof/>
                <w:sz w:val="24"/>
                <w:szCs w:val="24"/>
                <w:lang w:val="uk-UA"/>
              </w:rPr>
            </w:pPr>
            <w:r w:rsidRPr="006E169A">
              <w:rPr>
                <w:rFonts w:ascii="Times New Roman" w:hAnsi="Times New Roman"/>
                <w:noProof/>
                <w:color w:val="000000"/>
                <w:sz w:val="24"/>
                <w:szCs w:val="24"/>
                <w:lang w:val="uk-UA"/>
              </w:rPr>
              <w:t>Atracurium</w:t>
            </w:r>
          </w:p>
        </w:tc>
        <w:tc>
          <w:tcPr>
            <w:tcW w:w="5869" w:type="dxa"/>
            <w:vAlign w:val="center"/>
          </w:tcPr>
          <w:p w14:paraId="34E1C8CC" w14:textId="77777777" w:rsidR="004D51DC" w:rsidRPr="006E169A" w:rsidRDefault="004D51DC" w:rsidP="004D51DC">
            <w:pPr>
              <w:pStyle w:val="a4"/>
              <w:rPr>
                <w:rFonts w:ascii="Times New Roman" w:hAnsi="Times New Roman"/>
                <w:noProof/>
                <w:sz w:val="24"/>
                <w:szCs w:val="24"/>
                <w:lang w:val="uk-UA"/>
              </w:rPr>
            </w:pPr>
            <w:r w:rsidRPr="006E169A">
              <w:rPr>
                <w:rFonts w:ascii="Times New Roman" w:hAnsi="Times New Roman"/>
                <w:noProof/>
                <w:color w:val="00000A"/>
                <w:sz w:val="24"/>
                <w:szCs w:val="24"/>
                <w:lang w:val="uk-UA"/>
              </w:rPr>
              <w:t>АТРАКУРІУМ-НОВО, розчин для ін'єкцій, 10 мг/мл, по 5 мл у флаконі №5</w:t>
            </w:r>
          </w:p>
        </w:tc>
        <w:tc>
          <w:tcPr>
            <w:tcW w:w="953" w:type="dxa"/>
            <w:shd w:val="clear" w:color="auto" w:fill="auto"/>
            <w:vAlign w:val="center"/>
          </w:tcPr>
          <w:p w14:paraId="54E10D5B" w14:textId="77777777" w:rsidR="004D51DC" w:rsidRPr="006E169A" w:rsidRDefault="004D51DC" w:rsidP="004D51DC">
            <w:pPr>
              <w:rPr>
                <w:rFonts w:ascii="Times New Roman" w:hAnsi="Times New Roman"/>
                <w:bCs/>
                <w:noProof/>
                <w:sz w:val="24"/>
                <w:szCs w:val="24"/>
                <w:lang w:val="uk-UA"/>
              </w:rPr>
            </w:pPr>
            <w:r w:rsidRPr="006E169A">
              <w:rPr>
                <w:rFonts w:ascii="Times New Roman" w:hAnsi="Times New Roman"/>
                <w:noProof/>
                <w:color w:val="000000"/>
                <w:sz w:val="24"/>
                <w:szCs w:val="24"/>
                <w:lang w:val="uk-UA"/>
              </w:rPr>
              <w:t>уп</w:t>
            </w:r>
            <w:r>
              <w:rPr>
                <w:rFonts w:ascii="Times New Roman" w:hAnsi="Times New Roman"/>
                <w:noProof/>
                <w:color w:val="000000"/>
                <w:sz w:val="24"/>
                <w:szCs w:val="24"/>
                <w:lang w:val="uk-UA"/>
              </w:rPr>
              <w:t>аковка</w:t>
            </w:r>
          </w:p>
        </w:tc>
        <w:tc>
          <w:tcPr>
            <w:tcW w:w="1149" w:type="dxa"/>
            <w:shd w:val="clear" w:color="auto" w:fill="auto"/>
            <w:vAlign w:val="center"/>
          </w:tcPr>
          <w:p w14:paraId="58CA2E54" w14:textId="77777777" w:rsidR="004D51DC" w:rsidRPr="006E169A" w:rsidRDefault="004D51DC" w:rsidP="004D51DC">
            <w:pPr>
              <w:rPr>
                <w:rFonts w:ascii="Times New Roman" w:hAnsi="Times New Roman"/>
                <w:noProof/>
                <w:color w:val="000000"/>
                <w:sz w:val="24"/>
                <w:szCs w:val="24"/>
                <w:lang w:val="uk-UA"/>
              </w:rPr>
            </w:pPr>
            <w:r w:rsidRPr="006E169A">
              <w:rPr>
                <w:rFonts w:ascii="Times New Roman" w:hAnsi="Times New Roman"/>
                <w:noProof/>
                <w:color w:val="000000"/>
                <w:sz w:val="24"/>
                <w:szCs w:val="24"/>
                <w:lang w:val="uk-UA"/>
              </w:rPr>
              <w:t>320</w:t>
            </w:r>
          </w:p>
        </w:tc>
      </w:tr>
    </w:tbl>
    <w:p w14:paraId="560471FA" w14:textId="77777777" w:rsidR="000C1787" w:rsidRDefault="000C1787" w:rsidP="009C38B2">
      <w:pPr>
        <w:rPr>
          <w:rFonts w:ascii="Times New Roman" w:hAnsi="Times New Roman"/>
          <w:noProof/>
          <w:sz w:val="24"/>
          <w:szCs w:val="24"/>
          <w:lang w:val="uk-UA"/>
        </w:rPr>
      </w:pPr>
    </w:p>
    <w:p w14:paraId="62964774" w14:textId="77777777" w:rsidR="004D51DC" w:rsidRPr="005C206F" w:rsidRDefault="004D51DC" w:rsidP="004D51DC">
      <w:pPr>
        <w:spacing w:after="0" w:line="240" w:lineRule="auto"/>
        <w:jc w:val="both"/>
        <w:rPr>
          <w:rFonts w:ascii="Times New Roman" w:eastAsia="Calibri" w:hAnsi="Times New Roman"/>
          <w:b/>
          <w:u w:val="single"/>
          <w:lang w:val="uk-UA"/>
        </w:rPr>
      </w:pPr>
      <w:r w:rsidRPr="005C206F">
        <w:rPr>
          <w:rFonts w:ascii="Times New Roman" w:eastAsia="Calibri" w:hAnsi="Times New Roman"/>
          <w:lang w:val="uk-UA"/>
        </w:rPr>
        <w:t>*</w:t>
      </w:r>
      <w:r w:rsidRPr="005C206F">
        <w:rPr>
          <w:rFonts w:ascii="Times New Roman" w:eastAsia="Calibri" w:hAnsi="Times New Roman"/>
          <w:i/>
          <w:lang w:val="uk-UA"/>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5C206F">
        <w:rPr>
          <w:rFonts w:ascii="Times New Roman" w:eastAsia="Calibri" w:hAnsi="Times New Roman"/>
          <w:b/>
          <w:u w:val="single"/>
          <w:lang w:val="uk-UA"/>
        </w:rPr>
        <w:t xml:space="preserve"> </w:t>
      </w:r>
    </w:p>
    <w:p w14:paraId="3A400F5F" w14:textId="77777777" w:rsidR="004D51DC" w:rsidRPr="005C206F" w:rsidRDefault="004D51DC" w:rsidP="004D51DC">
      <w:pPr>
        <w:spacing w:after="0" w:line="240" w:lineRule="auto"/>
        <w:jc w:val="both"/>
        <w:rPr>
          <w:rFonts w:ascii="Times New Roman" w:eastAsia="Calibri" w:hAnsi="Times New Roman"/>
          <w:b/>
          <w:u w:val="single"/>
          <w:lang w:val="uk-UA"/>
        </w:rPr>
      </w:pPr>
      <w:r w:rsidRPr="005C206F">
        <w:rPr>
          <w:rFonts w:ascii="Times New Roman" w:hAnsi="Times New Roman"/>
          <w:bCs/>
          <w:shd w:val="clear" w:color="auto" w:fill="FFFFFF"/>
          <w:lang w:val="uk-UA"/>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5C206F">
        <w:rPr>
          <w:rFonts w:ascii="Times New Roman" w:eastAsia="Calibri" w:hAnsi="Times New Roman"/>
          <w:i/>
          <w:lang w:val="uk-UA"/>
        </w:rPr>
        <w:t>.</w:t>
      </w:r>
      <w:r w:rsidRPr="005C206F">
        <w:rPr>
          <w:rFonts w:ascii="Times New Roman" w:eastAsia="Calibri" w:hAnsi="Times New Roman"/>
          <w:b/>
          <w:u w:val="single"/>
          <w:lang w:val="uk-UA"/>
        </w:rPr>
        <w:t xml:space="preserve"> </w:t>
      </w:r>
    </w:p>
    <w:p w14:paraId="469A8E5F" w14:textId="77777777" w:rsidR="004D51DC" w:rsidRPr="00DC4566" w:rsidRDefault="004D51DC" w:rsidP="004D51DC">
      <w:pPr>
        <w:spacing w:after="0" w:line="240" w:lineRule="auto"/>
        <w:jc w:val="both"/>
        <w:rPr>
          <w:rFonts w:ascii="Times New Roman" w:hAnsi="Times New Roman"/>
          <w:b/>
          <w:sz w:val="24"/>
          <w:szCs w:val="24"/>
          <w:lang w:val="uk-UA"/>
        </w:rPr>
      </w:pPr>
    </w:p>
    <w:p w14:paraId="3254AAB4" w14:textId="77777777" w:rsidR="004D51DC" w:rsidRPr="001F30DA" w:rsidRDefault="004D51DC" w:rsidP="004D51DC">
      <w:pPr>
        <w:pStyle w:val="a7"/>
        <w:spacing w:after="0" w:line="240" w:lineRule="auto"/>
        <w:jc w:val="both"/>
        <w:rPr>
          <w:rFonts w:ascii="Times New Roman" w:hAnsi="Times New Roman"/>
          <w:b/>
          <w:sz w:val="24"/>
          <w:szCs w:val="24"/>
          <w:lang w:val="uk-UA"/>
        </w:rPr>
      </w:pPr>
      <w:r w:rsidRPr="001F30DA">
        <w:rPr>
          <w:rFonts w:ascii="Times New Roman" w:hAnsi="Times New Roman"/>
          <w:b/>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5258D36" w14:textId="77777777" w:rsidR="004D51DC" w:rsidRPr="006E169A" w:rsidRDefault="004D51DC" w:rsidP="004D51DC">
      <w:pPr>
        <w:pStyle w:val="a7"/>
        <w:numPr>
          <w:ilvl w:val="0"/>
          <w:numId w:val="41"/>
        </w:numPr>
        <w:spacing w:after="0" w:line="240" w:lineRule="auto"/>
        <w:jc w:val="both"/>
        <w:rPr>
          <w:rFonts w:ascii="Times New Roman" w:hAnsi="Times New Roman"/>
          <w:bCs/>
          <w:noProof/>
          <w:sz w:val="24"/>
          <w:szCs w:val="24"/>
          <w:lang w:val="uk-UA"/>
        </w:rPr>
      </w:pPr>
      <w:r w:rsidRPr="006E169A">
        <w:rPr>
          <w:rFonts w:ascii="Times New Roman" w:hAnsi="Times New Roman"/>
          <w:bCs/>
          <w:noProof/>
          <w:sz w:val="24"/>
          <w:szCs w:val="24"/>
          <w:lang w:val="uk-UA"/>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        </w:t>
      </w:r>
    </w:p>
    <w:p w14:paraId="3CA737F2" w14:textId="77777777" w:rsidR="004D51DC" w:rsidRPr="001F30DA" w:rsidRDefault="004D51DC" w:rsidP="004D51DC">
      <w:pPr>
        <w:pStyle w:val="a7"/>
        <w:numPr>
          <w:ilvl w:val="0"/>
          <w:numId w:val="41"/>
        </w:numPr>
        <w:spacing w:after="0" w:line="240" w:lineRule="auto"/>
        <w:jc w:val="both"/>
        <w:rPr>
          <w:rFonts w:ascii="Times New Roman" w:hAnsi="Times New Roman"/>
          <w:sz w:val="24"/>
          <w:szCs w:val="24"/>
          <w:lang w:val="uk-UA"/>
        </w:rPr>
      </w:pPr>
      <w:r w:rsidRPr="001F30DA">
        <w:rPr>
          <w:rFonts w:ascii="Times New Roman" w:hAnsi="Times New Roman"/>
          <w:sz w:val="24"/>
          <w:szCs w:val="24"/>
          <w:lang w:val="uk-UA"/>
        </w:rPr>
        <w:t xml:space="preserve">Термін придатності предмета закупівлі на момент його поставки до Споживача, повинен складати не менше </w:t>
      </w:r>
      <w:r>
        <w:rPr>
          <w:rFonts w:ascii="Times New Roman" w:hAnsi="Times New Roman"/>
          <w:sz w:val="24"/>
          <w:szCs w:val="24"/>
          <w:lang w:val="uk-UA"/>
        </w:rPr>
        <w:t>80</w:t>
      </w:r>
      <w:r w:rsidRPr="001F30DA">
        <w:rPr>
          <w:rFonts w:ascii="Times New Roman" w:hAnsi="Times New Roman"/>
          <w:sz w:val="24"/>
          <w:szCs w:val="24"/>
          <w:lang w:val="uk-UA"/>
        </w:rPr>
        <w:t xml:space="preserve"> відсотків від встановлених інструкцією термінів придатності – надати довідку у довільній формі.</w:t>
      </w:r>
    </w:p>
    <w:p w14:paraId="761A04F8" w14:textId="77777777" w:rsidR="004D51DC" w:rsidRPr="001F30DA" w:rsidRDefault="004D51DC" w:rsidP="004D51DC">
      <w:pPr>
        <w:pStyle w:val="a7"/>
        <w:numPr>
          <w:ilvl w:val="0"/>
          <w:numId w:val="41"/>
        </w:numPr>
        <w:spacing w:after="0" w:line="240" w:lineRule="auto"/>
        <w:jc w:val="both"/>
        <w:rPr>
          <w:rFonts w:ascii="Times New Roman" w:hAnsi="Times New Roman"/>
          <w:sz w:val="24"/>
          <w:szCs w:val="24"/>
          <w:lang w:val="uk-UA"/>
        </w:rPr>
      </w:pPr>
      <w:r w:rsidRPr="001F30DA">
        <w:rPr>
          <w:rFonts w:ascii="Times New Roman" w:hAnsi="Times New Roman"/>
          <w:sz w:val="24"/>
          <w:szCs w:val="24"/>
          <w:lang w:val="uk-UA"/>
        </w:rPr>
        <w:t>Доставка товару за рахунок Постачальника – надати довідку у довільній формі.</w:t>
      </w:r>
    </w:p>
    <w:p w14:paraId="5F3D97ED" w14:textId="498F1F76" w:rsidR="004D51DC" w:rsidRDefault="00587E53" w:rsidP="004D51DC">
      <w:pPr>
        <w:pStyle w:val="a4"/>
        <w:numPr>
          <w:ilvl w:val="0"/>
          <w:numId w:val="41"/>
        </w:numPr>
        <w:jc w:val="both"/>
        <w:rPr>
          <w:rFonts w:ascii="Times New Roman" w:eastAsia="Batang" w:hAnsi="Times New Roman"/>
          <w:sz w:val="24"/>
          <w:szCs w:val="24"/>
          <w:lang w:val="uk-UA"/>
        </w:rPr>
      </w:pPr>
      <w:r>
        <w:rPr>
          <w:rFonts w:ascii="Times New Roman" w:eastAsia="Batang" w:hAnsi="Times New Roman"/>
          <w:sz w:val="24"/>
          <w:szCs w:val="24"/>
          <w:lang w:val="uk-UA"/>
        </w:rPr>
        <w:t>Копія</w:t>
      </w:r>
      <w:r w:rsidR="004D51DC" w:rsidRPr="001F30DA">
        <w:rPr>
          <w:rFonts w:ascii="Times New Roman" w:eastAsia="Batang" w:hAnsi="Times New Roman"/>
          <w:sz w:val="24"/>
          <w:szCs w:val="24"/>
          <w:lang w:val="uk-UA"/>
        </w:rPr>
        <w:t xml:space="preserve"> </w:t>
      </w:r>
      <w:r w:rsidR="004D51DC">
        <w:rPr>
          <w:rFonts w:ascii="Times New Roman" w:eastAsia="Batang" w:hAnsi="Times New Roman"/>
          <w:sz w:val="24"/>
          <w:szCs w:val="24"/>
          <w:lang w:val="uk-UA"/>
        </w:rPr>
        <w:t>Ліцензії МОЗ України щодо оптової торгівлі лікарськими засобами</w:t>
      </w:r>
      <w:r>
        <w:rPr>
          <w:rFonts w:ascii="Times New Roman" w:eastAsia="Batang" w:hAnsi="Times New Roman"/>
          <w:sz w:val="24"/>
          <w:szCs w:val="24"/>
          <w:lang w:val="uk-UA"/>
        </w:rPr>
        <w:t>.</w:t>
      </w:r>
    </w:p>
    <w:p w14:paraId="58FA466C" w14:textId="7CAFFDF9" w:rsidR="004D51DC" w:rsidRPr="00B41877" w:rsidRDefault="004D51DC" w:rsidP="004D51DC">
      <w:pPr>
        <w:pStyle w:val="a4"/>
        <w:numPr>
          <w:ilvl w:val="0"/>
          <w:numId w:val="41"/>
        </w:numPr>
        <w:jc w:val="both"/>
        <w:rPr>
          <w:rFonts w:ascii="Times New Roman" w:eastAsia="Batang" w:hAnsi="Times New Roman"/>
          <w:sz w:val="24"/>
          <w:szCs w:val="24"/>
          <w:lang w:val="uk-UA"/>
        </w:rPr>
      </w:pPr>
      <w:r w:rsidRPr="002E472C">
        <w:rPr>
          <w:rFonts w:ascii="Times New Roman" w:hAnsi="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w:t>
      </w:r>
      <w:proofErr w:type="spellStart"/>
      <w:r>
        <w:rPr>
          <w:rFonts w:ascii="Times New Roman" w:hAnsi="Times New Roman"/>
          <w:sz w:val="24"/>
          <w:szCs w:val="24"/>
          <w:lang w:val="uk-UA"/>
        </w:rPr>
        <w:t>авторизаційного</w:t>
      </w:r>
      <w:proofErr w:type="spellEnd"/>
      <w:r w:rsidRPr="002E472C">
        <w:rPr>
          <w:rFonts w:ascii="Times New Roman" w:hAnsi="Times New Roman"/>
          <w:sz w:val="24"/>
          <w:szCs w:val="24"/>
          <w:lang w:val="uk-UA"/>
        </w:rPr>
        <w:t xml:space="preserve"> листа виробника, яким підтверджується  можливість поставки товару, який є предметом закупівлі цих торгів, у необхідній кількості та в терміни. </w:t>
      </w:r>
      <w:proofErr w:type="spellStart"/>
      <w:r>
        <w:rPr>
          <w:rFonts w:ascii="Times New Roman" w:hAnsi="Times New Roman"/>
          <w:sz w:val="24"/>
          <w:szCs w:val="24"/>
          <w:lang w:val="uk-UA"/>
        </w:rPr>
        <w:t>Авторизаційний</w:t>
      </w:r>
      <w:proofErr w:type="spellEnd"/>
      <w:r>
        <w:rPr>
          <w:rFonts w:ascii="Times New Roman" w:hAnsi="Times New Roman"/>
          <w:sz w:val="24"/>
          <w:szCs w:val="24"/>
          <w:lang w:val="uk-UA"/>
        </w:rPr>
        <w:t xml:space="preserve"> </w:t>
      </w:r>
      <w:r w:rsidRPr="002E472C">
        <w:rPr>
          <w:rFonts w:ascii="Times New Roman" w:hAnsi="Times New Roman"/>
          <w:sz w:val="24"/>
          <w:szCs w:val="24"/>
          <w:lang w:val="uk-UA"/>
        </w:rPr>
        <w:t xml:space="preserve"> лист виробника повинен включати: посилання на номер оголошення про проведення </w:t>
      </w:r>
      <w:r>
        <w:rPr>
          <w:rFonts w:ascii="Times New Roman" w:hAnsi="Times New Roman"/>
          <w:sz w:val="24"/>
          <w:szCs w:val="24"/>
          <w:lang w:val="uk-UA"/>
        </w:rPr>
        <w:t>процедури закупівлі</w:t>
      </w:r>
      <w:r w:rsidRPr="002E472C">
        <w:rPr>
          <w:rFonts w:ascii="Times New Roman" w:hAnsi="Times New Roman"/>
          <w:sz w:val="24"/>
          <w:szCs w:val="24"/>
          <w:lang w:val="uk-UA"/>
        </w:rPr>
        <w:t xml:space="preserve">, повну назву учасника і адресуватися Замовнику, мати назву предмету закупівлі та  кількість, термін придатності товару, який становитиме на момент поставки не менше 80% від терміну придатності визначеного виробником. Допускається надання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w:t>
      </w:r>
      <w:r w:rsidRPr="002E472C">
        <w:rPr>
          <w:rFonts w:ascii="Times New Roman" w:hAnsi="Times New Roman"/>
          <w:sz w:val="24"/>
          <w:szCs w:val="24"/>
          <w:lang w:val="uk-UA"/>
        </w:rPr>
        <w:t xml:space="preserve"> листа учаснику з боку представництва або  філії </w:t>
      </w:r>
      <w:r w:rsidRPr="002E472C">
        <w:rPr>
          <w:rFonts w:ascii="Times New Roman" w:hAnsi="Times New Roman"/>
          <w:sz w:val="24"/>
          <w:szCs w:val="24"/>
          <w:lang w:val="uk-UA"/>
        </w:rPr>
        <w:lastRenderedPageBreak/>
        <w:t>виробника або офіційного дистриб’ютора або іншого представника виробника, якщо їх відповідні повноваження поширюються на територію України.</w:t>
      </w:r>
      <w:r w:rsidRPr="00B41877">
        <w:t xml:space="preserve"> </w:t>
      </w:r>
      <w:r w:rsidRPr="00B41877">
        <w:rPr>
          <w:rFonts w:ascii="Times New Roman" w:hAnsi="Times New Roman"/>
          <w:sz w:val="24"/>
          <w:szCs w:val="24"/>
          <w:lang w:val="uk-UA"/>
        </w:rPr>
        <w:t xml:space="preserve">У разі надання </w:t>
      </w:r>
      <w:proofErr w:type="spellStart"/>
      <w:r w:rsidRPr="00B41877">
        <w:rPr>
          <w:rFonts w:ascii="Times New Roman" w:hAnsi="Times New Roman"/>
          <w:sz w:val="24"/>
          <w:szCs w:val="24"/>
          <w:lang w:val="uk-UA"/>
        </w:rPr>
        <w:t>авторизаційного</w:t>
      </w:r>
      <w:proofErr w:type="spellEnd"/>
      <w:r w:rsidRPr="00B41877">
        <w:rPr>
          <w:rFonts w:ascii="Times New Roman" w:hAnsi="Times New Roman"/>
          <w:sz w:val="24"/>
          <w:szCs w:val="24"/>
          <w:lang w:val="uk-UA"/>
        </w:rPr>
        <w:t xml:space="preserve"> листа від офіційного представника необхідно надати підтвердження повноважень офіційного представника на території України.</w:t>
      </w:r>
      <w:r>
        <w:rPr>
          <w:rFonts w:ascii="Times New Roman" w:hAnsi="Times New Roman"/>
          <w:sz w:val="24"/>
          <w:szCs w:val="24"/>
          <w:lang w:val="uk-UA"/>
        </w:rPr>
        <w:t xml:space="preserve"> Вказана вимога</w:t>
      </w:r>
      <w:r w:rsidRPr="002E472C">
        <w:rPr>
          <w:rFonts w:ascii="Times New Roman" w:hAnsi="Times New Roman"/>
          <w:sz w:val="24"/>
          <w:szCs w:val="24"/>
          <w:lang w:val="uk-UA"/>
        </w:rPr>
        <w:t xml:space="preserve"> стосується усіх лікарських засобів. (надати </w:t>
      </w:r>
      <w:proofErr w:type="spellStart"/>
      <w:r w:rsidRPr="002E472C">
        <w:rPr>
          <w:rFonts w:ascii="Times New Roman" w:hAnsi="Times New Roman"/>
          <w:sz w:val="24"/>
          <w:szCs w:val="24"/>
          <w:lang w:val="uk-UA"/>
        </w:rPr>
        <w:t>скан</w:t>
      </w:r>
      <w:proofErr w:type="spellEnd"/>
      <w:r w:rsidRPr="002E472C">
        <w:rPr>
          <w:rFonts w:ascii="Times New Roman" w:hAnsi="Times New Roman"/>
          <w:sz w:val="24"/>
          <w:szCs w:val="24"/>
          <w:lang w:val="uk-UA"/>
        </w:rPr>
        <w:t xml:space="preserve">-копію оригіналу </w:t>
      </w:r>
      <w:proofErr w:type="spellStart"/>
      <w:r>
        <w:rPr>
          <w:rFonts w:ascii="Times New Roman" w:hAnsi="Times New Roman"/>
          <w:sz w:val="24"/>
          <w:szCs w:val="24"/>
          <w:lang w:val="uk-UA"/>
        </w:rPr>
        <w:t>авторизаційного</w:t>
      </w:r>
      <w:proofErr w:type="spellEnd"/>
      <w:r w:rsidRPr="002E472C">
        <w:rPr>
          <w:rFonts w:ascii="Times New Roman" w:hAnsi="Times New Roman"/>
          <w:sz w:val="24"/>
          <w:szCs w:val="24"/>
          <w:lang w:val="uk-UA"/>
        </w:rPr>
        <w:t xml:space="preserve"> листа у складі тендерної пропозиції).</w:t>
      </w:r>
    </w:p>
    <w:p w14:paraId="146C8995" w14:textId="77777777" w:rsidR="004D51DC" w:rsidRPr="002E472C" w:rsidRDefault="004D51DC" w:rsidP="004D51DC">
      <w:pPr>
        <w:pStyle w:val="a4"/>
        <w:numPr>
          <w:ilvl w:val="0"/>
          <w:numId w:val="41"/>
        </w:numPr>
        <w:jc w:val="both"/>
        <w:rPr>
          <w:rFonts w:ascii="Times New Roman" w:eastAsia="Batang" w:hAnsi="Times New Roman"/>
          <w:sz w:val="24"/>
          <w:szCs w:val="24"/>
          <w:lang w:val="uk-UA"/>
        </w:rPr>
      </w:pPr>
      <w:r w:rsidRPr="002E472C">
        <w:rPr>
          <w:rFonts w:ascii="Times New Roman" w:hAnsi="Times New Roman"/>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2E6E5A2" w14:textId="77777777" w:rsidR="004D51DC" w:rsidRPr="001F30DA" w:rsidRDefault="004D51DC" w:rsidP="004D51DC">
      <w:pPr>
        <w:spacing w:after="0" w:line="240" w:lineRule="auto"/>
        <w:ind w:firstLine="284"/>
        <w:jc w:val="both"/>
        <w:rPr>
          <w:rFonts w:ascii="Times New Roman" w:hAnsi="Times New Roman"/>
          <w:sz w:val="24"/>
          <w:szCs w:val="24"/>
          <w:lang w:val="uk-UA"/>
        </w:rPr>
      </w:pPr>
    </w:p>
    <w:p w14:paraId="0F043CCA" w14:textId="77777777" w:rsidR="004D51DC" w:rsidRPr="001F30DA" w:rsidRDefault="004D51DC" w:rsidP="004D51DC">
      <w:pPr>
        <w:spacing w:after="0" w:line="240" w:lineRule="auto"/>
        <w:jc w:val="both"/>
        <w:rPr>
          <w:rFonts w:ascii="Times New Roman" w:hAnsi="Times New Roman"/>
          <w:sz w:val="24"/>
          <w:szCs w:val="24"/>
          <w:lang w:val="uk-UA"/>
        </w:rPr>
      </w:pPr>
    </w:p>
    <w:p w14:paraId="309CC90E" w14:textId="77777777" w:rsidR="004D51DC" w:rsidRPr="001F30DA" w:rsidRDefault="004D51DC" w:rsidP="004D51DC">
      <w:pPr>
        <w:suppressAutoHyphens/>
        <w:spacing w:after="0" w:line="240" w:lineRule="auto"/>
        <w:ind w:firstLine="284"/>
        <w:jc w:val="both"/>
        <w:rPr>
          <w:rFonts w:ascii="Times New Roman" w:eastAsia="Calibri" w:hAnsi="Times New Roman"/>
          <w:b/>
          <w:sz w:val="24"/>
          <w:szCs w:val="24"/>
          <w:lang w:val="uk-UA" w:eastAsia="ar-SA"/>
        </w:rPr>
      </w:pPr>
      <w:r w:rsidRPr="001F30DA">
        <w:rPr>
          <w:rFonts w:ascii="Times New Roman" w:eastAsia="Calibri" w:hAnsi="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9D9F65B" w14:textId="77777777" w:rsidR="004D51DC" w:rsidRPr="005C206F" w:rsidRDefault="004D51DC" w:rsidP="004D51DC">
      <w:pPr>
        <w:tabs>
          <w:tab w:val="left" w:pos="2445"/>
        </w:tabs>
        <w:suppressAutoHyphens/>
        <w:spacing w:after="0" w:line="240" w:lineRule="auto"/>
        <w:ind w:firstLine="284"/>
        <w:jc w:val="both"/>
        <w:rPr>
          <w:rFonts w:ascii="Times New Roman" w:eastAsia="Calibri" w:hAnsi="Times New Roman"/>
          <w:lang w:val="uk-UA" w:eastAsia="ar-SA"/>
        </w:rPr>
      </w:pPr>
      <w:r w:rsidRPr="005C206F">
        <w:rPr>
          <w:rFonts w:ascii="Times New Roman" w:eastAsia="Calibri" w:hAnsi="Times New Roman"/>
          <w:lang w:val="uk-UA" w:eastAsia="ar-SA"/>
        </w:rPr>
        <w:tab/>
      </w:r>
    </w:p>
    <w:p w14:paraId="09CCB37D" w14:textId="77777777" w:rsidR="004D51DC" w:rsidRPr="005C206F" w:rsidRDefault="004D51DC" w:rsidP="004D51DC">
      <w:pPr>
        <w:tabs>
          <w:tab w:val="left" w:pos="2445"/>
        </w:tabs>
        <w:suppressAutoHyphens/>
        <w:spacing w:after="0" w:line="240" w:lineRule="auto"/>
        <w:ind w:firstLine="284"/>
        <w:jc w:val="both"/>
        <w:rPr>
          <w:rFonts w:ascii="Times New Roman" w:eastAsia="Calibri" w:hAnsi="Times New Roman"/>
          <w:lang w:val="uk-UA" w:eastAsia="ar-SA"/>
        </w:rPr>
      </w:pPr>
      <w:r w:rsidRPr="005C206F">
        <w:rPr>
          <w:rFonts w:ascii="Times New Roman" w:eastAsia="Calibri" w:hAnsi="Times New Roman"/>
          <w:lang w:val="uk-UA" w:eastAsia="ar-SA"/>
        </w:rPr>
        <w:t>_______________________________________________________________________________</w:t>
      </w:r>
    </w:p>
    <w:p w14:paraId="0D0E7F41" w14:textId="77777777" w:rsidR="004D51DC" w:rsidRPr="005C206F" w:rsidRDefault="004D51DC" w:rsidP="004D51DC">
      <w:pPr>
        <w:suppressAutoHyphens/>
        <w:spacing w:after="0" w:line="240" w:lineRule="auto"/>
        <w:ind w:firstLine="540"/>
        <w:jc w:val="both"/>
        <w:rPr>
          <w:rFonts w:ascii="Times New Roman" w:eastAsia="Calibri" w:hAnsi="Times New Roman"/>
          <w:i/>
          <w:iCs/>
          <w:lang w:val="uk-UA" w:eastAsia="ar-SA"/>
        </w:rPr>
      </w:pPr>
      <w:r w:rsidRPr="005C206F">
        <w:rPr>
          <w:rFonts w:ascii="Times New Roman" w:eastAsia="Calibri" w:hAnsi="Times New Roman"/>
          <w:i/>
          <w:lang w:val="uk-UA" w:eastAsia="ar-SA"/>
        </w:rPr>
        <w:tab/>
      </w:r>
      <w:r w:rsidRPr="005C206F">
        <w:rPr>
          <w:rFonts w:ascii="Times New Roman" w:eastAsia="Calibri" w:hAnsi="Times New Roman"/>
          <w:i/>
          <w:iCs/>
          <w:lang w:val="uk-UA" w:eastAsia="ar-SA"/>
        </w:rPr>
        <w:t xml:space="preserve">Посада, прізвище, ініціали, підпис Учасника або уповноваженої особи Учасника, відбиток печатки </w:t>
      </w:r>
    </w:p>
    <w:p w14:paraId="0034A6FA" w14:textId="77777777" w:rsidR="004D51DC" w:rsidRPr="005C206F" w:rsidRDefault="004D51DC" w:rsidP="004D51DC">
      <w:pPr>
        <w:suppressAutoHyphens/>
        <w:spacing w:after="0" w:line="240" w:lineRule="auto"/>
        <w:ind w:firstLine="540"/>
        <w:jc w:val="both"/>
        <w:rPr>
          <w:rFonts w:ascii="Times New Roman" w:eastAsia="Calibri" w:hAnsi="Times New Roman"/>
          <w:sz w:val="20"/>
          <w:lang w:val="uk-UA" w:eastAsia="ar-SA"/>
        </w:rPr>
      </w:pPr>
      <w:r w:rsidRPr="005C206F">
        <w:rPr>
          <w:rFonts w:ascii="Times New Roman" w:eastAsia="Calibri" w:hAnsi="Times New Roman"/>
          <w:i/>
          <w:iCs/>
          <w:sz w:val="20"/>
          <w:lang w:val="uk-UA" w:eastAsia="ar-SA"/>
        </w:rPr>
        <w:t>(</w:t>
      </w:r>
      <w:r w:rsidRPr="005C206F">
        <w:rPr>
          <w:rFonts w:ascii="Times New Roman" w:eastAsia="Calibri" w:hAnsi="Times New Roman"/>
          <w:i/>
          <w:sz w:val="20"/>
          <w:lang w:val="uk-UA" w:eastAsia="ar-SA"/>
        </w:rPr>
        <w:t>Ця вимога не стосується учасників, які здійснюють діяльність без печатки згідно з чинним законодавством)</w:t>
      </w:r>
    </w:p>
    <w:p w14:paraId="7EF6676F" w14:textId="77777777" w:rsidR="004D51DC" w:rsidRDefault="004D51DC" w:rsidP="004D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rPr>
      </w:pPr>
    </w:p>
    <w:p w14:paraId="4DEB0A61" w14:textId="77777777" w:rsidR="004D51DC" w:rsidRDefault="004D51DC" w:rsidP="004D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rPr>
      </w:pPr>
    </w:p>
    <w:p w14:paraId="4CFA199B" w14:textId="77777777" w:rsidR="004D51DC" w:rsidRPr="0041161E" w:rsidRDefault="004D51DC" w:rsidP="004D51DC">
      <w:pPr>
        <w:rPr>
          <w:lang w:val="uk-UA"/>
        </w:rPr>
      </w:pPr>
    </w:p>
    <w:p w14:paraId="31B53E81" w14:textId="77777777" w:rsidR="004D51DC" w:rsidRDefault="004D51DC" w:rsidP="004D51DC">
      <w:pPr>
        <w:rPr>
          <w:sz w:val="24"/>
          <w:szCs w:val="24"/>
          <w:lang w:val="uk-UA"/>
        </w:rPr>
      </w:pPr>
    </w:p>
    <w:p w14:paraId="112BA39F" w14:textId="77777777" w:rsidR="004D51DC" w:rsidRDefault="004D51DC" w:rsidP="004D51DC">
      <w:pPr>
        <w:rPr>
          <w:sz w:val="24"/>
          <w:szCs w:val="24"/>
          <w:lang w:val="uk-UA"/>
        </w:rPr>
      </w:pPr>
    </w:p>
    <w:p w14:paraId="5230CC8C" w14:textId="77777777" w:rsidR="004D51DC" w:rsidRDefault="004D51DC" w:rsidP="004D51DC">
      <w:pPr>
        <w:rPr>
          <w:sz w:val="24"/>
          <w:szCs w:val="24"/>
          <w:lang w:val="uk-UA"/>
        </w:rPr>
      </w:pPr>
    </w:p>
    <w:p w14:paraId="35240322" w14:textId="77777777" w:rsidR="004D51DC" w:rsidRDefault="004D51DC" w:rsidP="004D51DC">
      <w:pPr>
        <w:rPr>
          <w:sz w:val="24"/>
          <w:szCs w:val="24"/>
          <w:lang w:val="uk-UA"/>
        </w:rPr>
      </w:pPr>
    </w:p>
    <w:p w14:paraId="6D048CB1" w14:textId="77777777" w:rsidR="004D51DC" w:rsidRDefault="004D51DC" w:rsidP="009C38B2">
      <w:pPr>
        <w:rPr>
          <w:rFonts w:ascii="Times New Roman" w:hAnsi="Times New Roman"/>
          <w:noProof/>
          <w:sz w:val="24"/>
          <w:szCs w:val="24"/>
          <w:lang w:val="uk-UA"/>
        </w:rPr>
      </w:pPr>
    </w:p>
    <w:p w14:paraId="17B7C5B8" w14:textId="77777777" w:rsidR="000C1787" w:rsidRDefault="000C1787" w:rsidP="009C38B2">
      <w:pPr>
        <w:rPr>
          <w:rFonts w:ascii="Times New Roman" w:hAnsi="Times New Roman"/>
          <w:noProof/>
          <w:sz w:val="24"/>
          <w:szCs w:val="24"/>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3CF19907" w14:textId="77777777" w:rsidR="00293336" w:rsidRDefault="00293336" w:rsidP="009C38B2">
      <w:pPr>
        <w:rPr>
          <w:rFonts w:ascii="Times New Roman" w:hAnsi="Times New Roman"/>
          <w:noProof/>
          <w:sz w:val="24"/>
          <w:szCs w:val="24"/>
          <w:lang w:val="uk-UA"/>
        </w:rPr>
      </w:pPr>
    </w:p>
    <w:p w14:paraId="2DBAB50B" w14:textId="77777777" w:rsidR="00E54AD9" w:rsidRPr="00293336" w:rsidRDefault="00E54AD9" w:rsidP="009C38B2">
      <w:pPr>
        <w:rPr>
          <w:rFonts w:ascii="Times New Roman" w:hAnsi="Times New Roman"/>
          <w:noProof/>
          <w:sz w:val="24"/>
          <w:szCs w:val="24"/>
          <w:lang w:val="uk-UA"/>
        </w:rPr>
      </w:pPr>
    </w:p>
    <w:p w14:paraId="760B8390" w14:textId="6EC025EF" w:rsidR="00BD45DB" w:rsidRDefault="00462E0B" w:rsidP="003D06F0">
      <w:pPr>
        <w:pStyle w:val="Default"/>
        <w:jc w:val="right"/>
      </w:pPr>
      <w:r w:rsidRPr="00730E9A">
        <w:lastRenderedPageBreak/>
        <w:t>Додаток №</w:t>
      </w:r>
      <w:r w:rsidR="00E54AD9">
        <w:t xml:space="preserve"> </w:t>
      </w:r>
      <w:r w:rsidRPr="00730E9A">
        <w:t>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663CED6F"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000602C4" w:rsidRPr="000602C4">
        <w:rPr>
          <w:rFonts w:ascii="Times New Roman" w:hAnsi="Times New Roman"/>
          <w:noProof/>
          <w:sz w:val="24"/>
          <w:szCs w:val="24"/>
          <w:lang w:val="uk-UA"/>
        </w:rPr>
        <w:t>33600000-6 - Фармацевтична продукція Тіопентал (Thiopental); Дитилін (Suxamethonium); Атракуріум (Atracurium). Наркозні препарати</w:t>
      </w:r>
      <w:r w:rsidRPr="00BD10E8">
        <w:rPr>
          <w:rFonts w:ascii="Times New Roman" w:hAnsi="Times New Roman"/>
          <w:noProof/>
          <w:sz w:val="24"/>
          <w:szCs w:val="24"/>
          <w:lang w:val="uk-UA"/>
        </w:rPr>
        <w:t xml:space="preserve">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45396A02"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4A23D5">
        <w:rPr>
          <w:rFonts w:ascii="Times New Roman" w:hAnsi="Times New Roman"/>
          <w:noProof/>
          <w:sz w:val="24"/>
          <w:szCs w:val="24"/>
          <w:lang w:val="uk-UA"/>
        </w:rPr>
        <w:t>.</w:t>
      </w: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61609A6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sidR="00600034">
        <w:rPr>
          <w:rFonts w:ascii="Times New Roman" w:hAnsi="Times New Roman"/>
          <w:noProof/>
          <w:sz w:val="24"/>
          <w:szCs w:val="24"/>
          <w:lang w:val="uk-UA"/>
        </w:rPr>
        <w:t xml:space="preserve">, у т.ч. ПДВ ________ грн./або </w:t>
      </w:r>
      <w:r>
        <w:rPr>
          <w:rFonts w:ascii="Times New Roman" w:hAnsi="Times New Roman"/>
          <w:noProof/>
          <w:sz w:val="24"/>
          <w:szCs w:val="24"/>
          <w:lang w:val="uk-UA"/>
        </w:rPr>
        <w:t>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29DB37B3" w:rsidR="00590655" w:rsidRPr="00094E60"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002C347E" w:rsidRPr="00094E60">
        <w:rPr>
          <w:rFonts w:ascii="Times New Roman" w:hAnsi="Times New Roman"/>
          <w:noProof/>
          <w:sz w:val="24"/>
          <w:szCs w:val="24"/>
          <w:lang w:val="uk-UA"/>
        </w:rPr>
        <w:t>3</w:t>
      </w:r>
      <w:r w:rsidRPr="00094E60">
        <w:rPr>
          <w:rFonts w:ascii="Times New Roman" w:hAnsi="Times New Roman"/>
          <w:noProof/>
          <w:sz w:val="24"/>
          <w:szCs w:val="24"/>
          <w:lang w:val="uk-UA"/>
        </w:rPr>
        <w:t>-</w:t>
      </w:r>
      <w:r w:rsidR="002C347E" w:rsidRPr="00094E60">
        <w:rPr>
          <w:rFonts w:ascii="Times New Roman" w:hAnsi="Times New Roman"/>
          <w:noProof/>
          <w:sz w:val="24"/>
          <w:szCs w:val="24"/>
          <w:lang w:val="uk-UA"/>
        </w:rPr>
        <w:t>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трьох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робочих</w:t>
      </w:r>
      <w:r w:rsidRPr="00094E60">
        <w:rPr>
          <w:rFonts w:ascii="Times New Roman" w:hAnsi="Times New Roman"/>
          <w:noProof/>
          <w:sz w:val="24"/>
          <w:szCs w:val="24"/>
          <w:lang w:val="uk-UA"/>
        </w:rPr>
        <w:t xml:space="preserve"> днів з моменту здійснення замовлення</w:t>
      </w:r>
      <w:r w:rsidR="007709C9">
        <w:rPr>
          <w:rFonts w:ascii="Times New Roman" w:hAnsi="Times New Roman"/>
          <w:noProof/>
          <w:sz w:val="24"/>
          <w:szCs w:val="24"/>
          <w:lang w:val="uk-UA"/>
        </w:rPr>
        <w:t>.</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A4A412" w14:textId="7908B759" w:rsidR="004A23D5" w:rsidRPr="00094E60" w:rsidRDefault="00590655" w:rsidP="00094E60">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684B394C" w14:textId="77777777" w:rsidR="00905D2E" w:rsidRDefault="00905D2E"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lastRenderedPageBreak/>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F5C8D9E" w14:textId="77777777" w:rsidR="00590655" w:rsidRPr="004F1A02" w:rsidRDefault="00590655" w:rsidP="00590655">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03AA6F5D" w14:textId="1E9158B9" w:rsidR="004F1A02" w:rsidRPr="00BD10E8" w:rsidRDefault="004F1A02" w:rsidP="004F1A02">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A80F4" w14:textId="17342074" w:rsidR="00DB0E96"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4F1A02">
        <w:rPr>
          <w:rFonts w:ascii="Times New Roman" w:hAnsi="Times New Roman"/>
          <w:noProof/>
          <w:color w:val="232323"/>
          <w:sz w:val="24"/>
          <w:szCs w:val="24"/>
          <w:lang w:val="uk-UA"/>
        </w:rPr>
        <w:t>1</w:t>
      </w:r>
      <w:r>
        <w:rPr>
          <w:rFonts w:ascii="Times New Roman" w:hAnsi="Times New Roman"/>
          <w:noProof/>
          <w:color w:val="232323"/>
          <w:sz w:val="24"/>
          <w:szCs w:val="24"/>
          <w:lang w:val="uk-UA"/>
        </w:rPr>
        <w:t xml:space="preserve"> </w:t>
      </w:r>
      <w:r w:rsidR="00DB0E96"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sidR="00C8685F">
        <w:rPr>
          <w:rFonts w:ascii="Times New Roman" w:hAnsi="Times New Roman"/>
          <w:noProof/>
          <w:color w:val="232323"/>
          <w:sz w:val="24"/>
          <w:szCs w:val="24"/>
          <w:lang w:val="uk-UA"/>
        </w:rPr>
        <w:t>;</w:t>
      </w:r>
    </w:p>
    <w:p w14:paraId="6CB1B213" w14:textId="007537CC" w:rsidR="00590655" w:rsidRPr="00BD10E8" w:rsidRDefault="00DB0E96"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8685F">
        <w:rPr>
          <w:rFonts w:ascii="Times New Roman" w:hAnsi="Times New Roman"/>
          <w:noProof/>
          <w:color w:val="232323"/>
          <w:sz w:val="24"/>
          <w:szCs w:val="24"/>
          <w:lang w:val="uk-UA"/>
        </w:rPr>
        <w:t>;</w:t>
      </w:r>
    </w:p>
    <w:p w14:paraId="78096E46" w14:textId="1FFF10CC" w:rsidR="00590655" w:rsidRPr="00BD10E8" w:rsidRDefault="00C8685F"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4F1A02"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CD85883" w14:textId="215048A1" w:rsidR="00590655"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4F1A02" w:rsidRPr="004F1A02">
        <w:rPr>
          <w:rFonts w:ascii="Times New Roman" w:hAnsi="Times New Roman"/>
          <w:noProof/>
          <w:color w:val="232323"/>
          <w:sz w:val="24"/>
          <w:szCs w:val="24"/>
          <w:lang w:val="uk-UA"/>
        </w:rPr>
        <w:t xml:space="preserve"> </w:t>
      </w:r>
      <w:r w:rsidR="00590655"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2BEA44EF" w14:textId="36332DAA"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38DB167A" w14:textId="44C2D71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2C5C83" w14:textId="68A736C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5D6FDF9" w14:textId="36DBEADC" w:rsidR="00C8685F" w:rsidRPr="004F1A02"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751485" w14:textId="3108F306" w:rsidR="00590655" w:rsidRPr="00BD10E8" w:rsidRDefault="004F1A02" w:rsidP="004F1A02">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00590655" w:rsidRPr="00BD10E8">
        <w:rPr>
          <w:rFonts w:ascii="Times New Roman" w:hAnsi="Times New Roman"/>
          <w:noProof/>
          <w:color w:val="131313"/>
          <w:sz w:val="24"/>
          <w:szCs w:val="24"/>
          <w:lang w:val="uk-UA"/>
        </w:rPr>
        <w:t xml:space="preserve">Жодна </w:t>
      </w:r>
      <w:r w:rsidR="00590655" w:rsidRPr="00BD10E8">
        <w:rPr>
          <w:rFonts w:ascii="Times New Roman" w:hAnsi="Times New Roman"/>
          <w:noProof/>
          <w:color w:val="1F1F1F"/>
          <w:sz w:val="24"/>
          <w:szCs w:val="24"/>
          <w:lang w:val="uk-UA"/>
        </w:rPr>
        <w:t xml:space="preserve">зі </w:t>
      </w:r>
      <w:r w:rsidR="00590655" w:rsidRPr="00BD10E8">
        <w:rPr>
          <w:rFonts w:ascii="Times New Roman" w:hAnsi="Times New Roman"/>
          <w:noProof/>
          <w:color w:val="232323"/>
          <w:sz w:val="24"/>
          <w:szCs w:val="24"/>
          <w:lang w:val="uk-UA"/>
        </w:rPr>
        <w:t>Сторін не</w:t>
      </w:r>
      <w:r w:rsidR="00590655" w:rsidRPr="00BD10E8">
        <w:rPr>
          <w:rFonts w:ascii="Times New Roman" w:hAnsi="Times New Roman"/>
          <w:noProof/>
          <w:color w:val="212121"/>
          <w:sz w:val="24"/>
          <w:szCs w:val="24"/>
          <w:lang w:val="uk-UA"/>
        </w:rPr>
        <w:t xml:space="preserve">має </w:t>
      </w:r>
      <w:r w:rsidR="00590655" w:rsidRPr="00BD10E8">
        <w:rPr>
          <w:rFonts w:ascii="Times New Roman" w:hAnsi="Times New Roman"/>
          <w:noProof/>
          <w:color w:val="1A1A1A"/>
          <w:sz w:val="24"/>
          <w:szCs w:val="24"/>
          <w:lang w:val="uk-UA"/>
        </w:rPr>
        <w:t xml:space="preserve">права </w:t>
      </w:r>
      <w:r w:rsidR="00590655" w:rsidRPr="00BD10E8">
        <w:rPr>
          <w:rFonts w:ascii="Times New Roman" w:hAnsi="Times New Roman"/>
          <w:noProof/>
          <w:color w:val="131313"/>
          <w:sz w:val="24"/>
          <w:szCs w:val="24"/>
          <w:lang w:val="uk-UA"/>
        </w:rPr>
        <w:t>передавати права</w:t>
      </w:r>
      <w:r w:rsidR="00590655" w:rsidRPr="00BD10E8">
        <w:rPr>
          <w:rFonts w:ascii="Times New Roman" w:hAnsi="Times New Roman"/>
          <w:noProof/>
          <w:color w:val="1C1C1C"/>
          <w:sz w:val="24"/>
          <w:szCs w:val="24"/>
          <w:lang w:val="uk-UA"/>
        </w:rPr>
        <w:t xml:space="preserve"> та </w:t>
      </w:r>
      <w:r w:rsidR="00590655" w:rsidRPr="00BD10E8">
        <w:rPr>
          <w:rFonts w:ascii="Times New Roman" w:hAnsi="Times New Roman"/>
          <w:noProof/>
          <w:color w:val="161616"/>
          <w:sz w:val="24"/>
          <w:szCs w:val="24"/>
          <w:lang w:val="uk-UA"/>
        </w:rPr>
        <w:t>обов’язки</w:t>
      </w:r>
      <w:r w:rsidR="00590655" w:rsidRPr="00BD10E8">
        <w:rPr>
          <w:rFonts w:ascii="Times New Roman" w:hAnsi="Times New Roman"/>
          <w:noProof/>
          <w:color w:val="111111"/>
          <w:sz w:val="24"/>
          <w:szCs w:val="24"/>
          <w:lang w:val="uk-UA"/>
        </w:rPr>
        <w:t xml:space="preserve"> за </w:t>
      </w:r>
      <w:r w:rsidR="00590655" w:rsidRPr="00BD10E8">
        <w:rPr>
          <w:rFonts w:ascii="Times New Roman" w:hAnsi="Times New Roman"/>
          <w:noProof/>
          <w:color w:val="1A1A1A"/>
          <w:sz w:val="24"/>
          <w:szCs w:val="24"/>
          <w:lang w:val="uk-UA"/>
        </w:rPr>
        <w:t>цим</w:t>
      </w:r>
      <w:r w:rsidR="00590655" w:rsidRPr="00BD10E8">
        <w:rPr>
          <w:rFonts w:ascii="Times New Roman" w:hAnsi="Times New Roman"/>
          <w:noProof/>
          <w:color w:val="161616"/>
          <w:sz w:val="24"/>
          <w:szCs w:val="24"/>
          <w:lang w:val="uk-UA"/>
        </w:rPr>
        <w:t xml:space="preserve"> договорів третім </w:t>
      </w:r>
      <w:r w:rsidR="00590655" w:rsidRPr="00BD10E8">
        <w:rPr>
          <w:rFonts w:ascii="Times New Roman" w:hAnsi="Times New Roman"/>
          <w:noProof/>
          <w:color w:val="181818"/>
          <w:sz w:val="24"/>
          <w:szCs w:val="24"/>
          <w:lang w:val="uk-UA"/>
        </w:rPr>
        <w:t>особам без</w:t>
      </w:r>
      <w:r w:rsidR="00590655" w:rsidRPr="00BD10E8">
        <w:rPr>
          <w:rFonts w:ascii="Times New Roman" w:hAnsi="Times New Roman"/>
          <w:noProof/>
          <w:color w:val="131313"/>
          <w:sz w:val="24"/>
          <w:szCs w:val="24"/>
          <w:lang w:val="uk-UA"/>
        </w:rPr>
        <w:t xml:space="preserve"> письмової </w:t>
      </w:r>
      <w:r w:rsidR="00590655" w:rsidRPr="00BD10E8">
        <w:rPr>
          <w:rFonts w:ascii="Times New Roman" w:hAnsi="Times New Roman"/>
          <w:noProof/>
          <w:color w:val="1C1C1C"/>
          <w:sz w:val="24"/>
          <w:szCs w:val="24"/>
          <w:lang w:val="uk-UA"/>
        </w:rPr>
        <w:t xml:space="preserve">згоди </w:t>
      </w:r>
      <w:r w:rsidR="00590655" w:rsidRPr="00BD10E8">
        <w:rPr>
          <w:rFonts w:ascii="Times New Roman" w:hAnsi="Times New Roman"/>
          <w:noProof/>
          <w:color w:val="1D1D1D"/>
          <w:sz w:val="24"/>
          <w:szCs w:val="24"/>
          <w:lang w:val="uk-UA"/>
        </w:rPr>
        <w:t xml:space="preserve">іншої </w:t>
      </w:r>
      <w:r w:rsidR="00590655" w:rsidRPr="00BD10E8">
        <w:rPr>
          <w:rFonts w:ascii="Times New Roman" w:hAnsi="Times New Roman"/>
          <w:noProof/>
          <w:color w:val="1C1C1C"/>
          <w:sz w:val="24"/>
          <w:szCs w:val="24"/>
          <w:lang w:val="uk-UA"/>
        </w:rPr>
        <w:t>Сторони.</w:t>
      </w:r>
    </w:p>
    <w:p w14:paraId="2BA10E41" w14:textId="77777777" w:rsidR="00590655" w:rsidRPr="00BD10E8" w:rsidRDefault="00590655" w:rsidP="00590655">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5CACA895" w14:textId="77777777" w:rsidR="00590655" w:rsidRPr="004A23D5" w:rsidRDefault="00590655" w:rsidP="00590655">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35371C1C" w14:textId="77777777" w:rsidR="004A23D5" w:rsidRPr="0005599E" w:rsidRDefault="004A23D5" w:rsidP="004A23D5">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7181C9EF" w14:textId="77777777" w:rsidR="004A23D5" w:rsidRDefault="004A23D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905D2E" w:rsidRPr="004954BA" w14:paraId="01F7E190" w14:textId="77777777" w:rsidTr="00FD3C99">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1E38966B" w14:textId="77777777" w:rsidR="00905D2E" w:rsidRPr="004954BA" w:rsidRDefault="00905D2E" w:rsidP="004D51DC">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14:paraId="25E2DFE2" w14:textId="0867232E"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14:paraId="0BB39FAC"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0501304D"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9A6B0E6"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2ADD2080"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0034AA24"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7F6FE02C" w14:textId="77777777" w:rsidR="00905D2E" w:rsidRPr="004954BA" w:rsidRDefault="00905D2E" w:rsidP="004D51DC">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905D2E" w:rsidRPr="004954BA" w14:paraId="07526AA5" w14:textId="77777777" w:rsidTr="00223C65">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1D9510A1" w14:textId="77777777" w:rsidR="00905D2E" w:rsidRPr="004954BA" w:rsidRDefault="00905D2E" w:rsidP="004D51DC">
            <w:pPr>
              <w:pStyle w:val="12"/>
              <w:numPr>
                <w:ilvl w:val="0"/>
                <w:numId w:val="10"/>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9E334" w14:textId="77777777" w:rsidR="00905D2E" w:rsidRPr="004954BA" w:rsidRDefault="00905D2E" w:rsidP="004D51DC">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E1C07" w14:textId="77777777" w:rsidR="00905D2E" w:rsidRPr="004954BA" w:rsidRDefault="00905D2E" w:rsidP="004D51DC">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62616" w14:textId="77777777" w:rsidR="00905D2E" w:rsidRPr="004954BA" w:rsidRDefault="00905D2E" w:rsidP="004D51DC">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3B500943" w14:textId="77777777" w:rsidR="00905D2E" w:rsidRPr="004954BA" w:rsidRDefault="00905D2E" w:rsidP="004D51DC">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8801F24" w14:textId="77777777" w:rsidR="00905D2E" w:rsidRPr="004954BA" w:rsidRDefault="00905D2E" w:rsidP="004D51DC">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6376CB7" w14:textId="77777777" w:rsidR="00905D2E" w:rsidRPr="004954BA" w:rsidRDefault="00905D2E" w:rsidP="004D51DC">
            <w:pPr>
              <w:pStyle w:val="12"/>
              <w:jc w:val="center"/>
              <w:rPr>
                <w:rFonts w:ascii="Times New Roman" w:hAnsi="Times New Roman"/>
                <w:noProof/>
                <w:sz w:val="20"/>
                <w:lang w:val="uk-UA"/>
              </w:rPr>
            </w:pPr>
          </w:p>
        </w:tc>
      </w:tr>
      <w:tr w:rsidR="00905D2E" w:rsidRPr="004954BA" w14:paraId="0F9300A5" w14:textId="77777777" w:rsidTr="002B37E2">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7FD1FE53" w14:textId="77777777" w:rsidR="00905D2E" w:rsidRPr="004954BA" w:rsidRDefault="00905D2E" w:rsidP="004D51DC">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CD734" w14:textId="77777777" w:rsidR="00905D2E" w:rsidRPr="004954BA" w:rsidRDefault="00905D2E" w:rsidP="004D51DC">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D8B8E9" w14:textId="77777777" w:rsidR="00905D2E" w:rsidRPr="004954BA" w:rsidRDefault="00905D2E" w:rsidP="004D51DC">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AA660" w14:textId="77777777" w:rsidR="00905D2E" w:rsidRPr="004954BA" w:rsidRDefault="00905D2E" w:rsidP="004D51DC">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0F0D81A7" w14:textId="77777777" w:rsidR="00905D2E" w:rsidRPr="004954BA" w:rsidRDefault="00905D2E" w:rsidP="004D51DC">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338FCE" w14:textId="77777777" w:rsidR="00905D2E" w:rsidRPr="004954BA" w:rsidRDefault="00905D2E" w:rsidP="004D51DC">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2084CA" w14:textId="77777777" w:rsidR="00905D2E" w:rsidRPr="004954BA" w:rsidRDefault="00905D2E" w:rsidP="004D51DC">
            <w:pPr>
              <w:pStyle w:val="12"/>
              <w:jc w:val="center"/>
              <w:rPr>
                <w:rFonts w:ascii="Times New Roman" w:hAnsi="Times New Roman"/>
                <w:noProof/>
                <w:sz w:val="20"/>
                <w:lang w:val="uk-UA"/>
              </w:rPr>
            </w:pPr>
          </w:p>
        </w:tc>
      </w:tr>
      <w:tr w:rsidR="00600034" w:rsidRPr="004954BA" w14:paraId="5D1E716D" w14:textId="77777777" w:rsidTr="004D51DC">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158C6374" w14:textId="77777777" w:rsidR="00600034" w:rsidRPr="004954BA" w:rsidRDefault="00600034" w:rsidP="004D51DC">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45D024BE" w14:textId="77777777" w:rsidR="00600034" w:rsidRPr="004954BA" w:rsidRDefault="00600034" w:rsidP="004D51DC">
            <w:pPr>
              <w:pStyle w:val="12"/>
              <w:jc w:val="center"/>
              <w:rPr>
                <w:rFonts w:ascii="Times New Roman" w:hAnsi="Times New Roman"/>
                <w:noProof/>
                <w:sz w:val="20"/>
                <w:lang w:val="uk-UA"/>
              </w:rPr>
            </w:pPr>
          </w:p>
        </w:tc>
      </w:tr>
      <w:tr w:rsidR="00600034" w:rsidRPr="004954BA" w14:paraId="5D5112A8" w14:textId="77777777" w:rsidTr="004D51DC">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73F24BB8" w14:textId="77777777" w:rsidR="00600034" w:rsidRPr="004954BA" w:rsidRDefault="00600034" w:rsidP="004D51DC">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14FCBFA" w14:textId="77777777" w:rsidR="00600034" w:rsidRPr="004954BA" w:rsidRDefault="00600034" w:rsidP="004D51DC">
            <w:pPr>
              <w:pStyle w:val="12"/>
              <w:jc w:val="center"/>
              <w:rPr>
                <w:rFonts w:ascii="Times New Roman" w:hAnsi="Times New Roman"/>
                <w:noProof/>
                <w:sz w:val="20"/>
                <w:lang w:val="uk-UA"/>
              </w:rPr>
            </w:pPr>
          </w:p>
        </w:tc>
      </w:tr>
      <w:tr w:rsidR="00600034" w:rsidRPr="004954BA" w14:paraId="55361A03" w14:textId="77777777" w:rsidTr="004D51DC">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14:paraId="0A4592E6" w14:textId="77777777" w:rsidR="00600034" w:rsidRPr="004954BA" w:rsidRDefault="00600034" w:rsidP="004D51DC">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2A212932" w14:textId="77777777" w:rsidR="00600034" w:rsidRPr="004954BA" w:rsidRDefault="00600034" w:rsidP="004D51DC">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8B6E561"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w:t>
      </w:r>
      <w:r w:rsidR="00600034">
        <w:rPr>
          <w:rFonts w:ascii="Times New Roman" w:hAnsi="Times New Roman"/>
          <w:noProof/>
          <w:sz w:val="24"/>
          <w:szCs w:val="24"/>
          <w:lang w:val="uk-UA"/>
        </w:rPr>
        <w:t>, у т.ч. ПДВ _______ грн./ або</w:t>
      </w:r>
      <w:r>
        <w:rPr>
          <w:rFonts w:ascii="Times New Roman" w:hAnsi="Times New Roman"/>
          <w:noProof/>
          <w:sz w:val="24"/>
          <w:szCs w:val="24"/>
          <w:lang w:val="uk-UA"/>
        </w:rPr>
        <w:t xml:space="preserve">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21ED47F"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w:t>
      </w:r>
      <w:r w:rsidR="00905D2E">
        <w:rPr>
          <w:rFonts w:ascii="Times New Roman" w:hAnsi="Times New Roman"/>
          <w:b/>
          <w:noProof/>
          <w:sz w:val="24"/>
          <w:szCs w:val="24"/>
          <w:lang w:val="uk-UA"/>
        </w:rPr>
        <w:t xml:space="preserve">   </w:t>
      </w: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00905D2E">
        <w:rPr>
          <w:rFonts w:ascii="Times New Roman" w:hAnsi="Times New Roman"/>
          <w:b/>
          <w:noProof/>
          <w:sz w:val="24"/>
          <w:szCs w:val="24"/>
          <w:lang w:val="uk-UA"/>
        </w:rPr>
        <w:t xml:space="preserve">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23CB103D" w:rsidR="00590655" w:rsidRDefault="00905D2E" w:rsidP="00590655">
      <w:pPr>
        <w:rPr>
          <w:rFonts w:ascii="Times New Roman" w:hAnsi="Times New Roman"/>
          <w:noProof/>
          <w:sz w:val="24"/>
          <w:szCs w:val="24"/>
          <w:lang w:val="uk-UA"/>
        </w:rPr>
      </w:pPr>
      <w:r>
        <w:rPr>
          <w:rFonts w:ascii="Times New Roman" w:hAnsi="Times New Roman"/>
          <w:noProof/>
          <w:sz w:val="24"/>
          <w:szCs w:val="24"/>
          <w:lang w:val="uk-UA"/>
        </w:rPr>
        <w:t xml:space="preserve">    </w:t>
      </w: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971"/>
        <w:gridCol w:w="4677"/>
      </w:tblGrid>
      <w:tr w:rsidR="00BD45DB" w:rsidRPr="00730E9A" w14:paraId="2E4BF75A" w14:textId="77777777" w:rsidTr="00905D2E">
        <w:trPr>
          <w:trHeight w:hRule="exact" w:val="533"/>
        </w:trPr>
        <w:tc>
          <w:tcPr>
            <w:tcW w:w="4971"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rsidP="00905D2E">
            <w:pPr>
              <w:pStyle w:val="Default"/>
              <w:rPr>
                <w:b/>
              </w:rPr>
            </w:pPr>
            <w:r w:rsidRPr="00730E9A">
              <w:t xml:space="preserve">Найменування Учасника / </w:t>
            </w:r>
            <w:proofErr w:type="spellStart"/>
            <w:r w:rsidRPr="00730E9A">
              <w:t>П.І.Б.Учасника</w:t>
            </w:r>
            <w:proofErr w:type="spellEnd"/>
          </w:p>
        </w:tc>
        <w:tc>
          <w:tcPr>
            <w:tcW w:w="4677"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rsidTr="00905D2E">
        <w:trPr>
          <w:trHeight w:hRule="exact" w:val="533"/>
        </w:trPr>
        <w:tc>
          <w:tcPr>
            <w:tcW w:w="4971"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4568721E" w:rsidR="00BD45DB" w:rsidRPr="00730E9A" w:rsidRDefault="00905D2E" w:rsidP="00905D2E">
            <w:pPr>
              <w:pStyle w:val="Default"/>
              <w:rPr>
                <w:b/>
              </w:rPr>
            </w:pPr>
            <w:r>
              <w:t>Місцезнаходження/</w:t>
            </w:r>
            <w:r w:rsidR="00462E0B" w:rsidRPr="00730E9A">
              <w:t>місце проживання</w:t>
            </w:r>
          </w:p>
        </w:tc>
        <w:tc>
          <w:tcPr>
            <w:tcW w:w="4677"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rsidTr="00905D2E">
        <w:trPr>
          <w:trHeight w:hRule="exact" w:val="533"/>
        </w:trPr>
        <w:tc>
          <w:tcPr>
            <w:tcW w:w="4971"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rsidP="00905D2E">
            <w:pPr>
              <w:pStyle w:val="Default"/>
              <w:rPr>
                <w:b/>
              </w:rPr>
            </w:pPr>
            <w:r w:rsidRPr="00730E9A">
              <w:t>Код за ЄДРПОУ / ідентифікаційний номер</w:t>
            </w:r>
          </w:p>
        </w:tc>
        <w:tc>
          <w:tcPr>
            <w:tcW w:w="4677"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rsidTr="00905D2E">
        <w:trPr>
          <w:trHeight w:hRule="exact" w:val="533"/>
        </w:trPr>
        <w:tc>
          <w:tcPr>
            <w:tcW w:w="4971"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rsidP="00905D2E">
            <w:pPr>
              <w:pStyle w:val="Default"/>
              <w:rPr>
                <w:b/>
              </w:rPr>
            </w:pPr>
            <w:r w:rsidRPr="00730E9A">
              <w:t>Номер телефону / телефаксу</w:t>
            </w:r>
          </w:p>
        </w:tc>
        <w:tc>
          <w:tcPr>
            <w:tcW w:w="4677"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011E14FC" w:rsidR="00BD45DB" w:rsidRPr="00730E9A" w:rsidRDefault="00956693">
            <w:pPr>
              <w:pStyle w:val="220"/>
              <w:tabs>
                <w:tab w:val="left" w:pos="709"/>
                <w:tab w:val="left" w:pos="851"/>
              </w:tabs>
              <w:spacing w:line="100" w:lineRule="atLeast"/>
              <w:rPr>
                <w:rFonts w:ascii="Times New Roman" w:hAnsi="Times New Roman"/>
                <w:lang w:val="uk-UA"/>
              </w:rPr>
            </w:pPr>
            <w:r>
              <w:rPr>
                <w:rFonts w:ascii="Times New Roman" w:hAnsi="Times New Roman"/>
                <w:lang w:val="uk-UA"/>
              </w:rPr>
              <w:t>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4D51DC" w:rsidRDefault="004D51DC">
      <w:pPr>
        <w:spacing w:after="0" w:line="240" w:lineRule="auto"/>
      </w:pPr>
      <w:r>
        <w:separator/>
      </w:r>
    </w:p>
  </w:endnote>
  <w:endnote w:type="continuationSeparator" w:id="0">
    <w:p w14:paraId="58AE0AF8" w14:textId="77777777" w:rsidR="004D51DC" w:rsidRDefault="004D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4D51DC" w:rsidRDefault="004D51DC">
    <w:pPr>
      <w:pStyle w:val="ae"/>
      <w:jc w:val="center"/>
    </w:pPr>
  </w:p>
  <w:p w14:paraId="60965343" w14:textId="77777777" w:rsidR="004D51DC" w:rsidRDefault="004D51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4D51DC" w:rsidRDefault="004D51DC">
      <w:pPr>
        <w:spacing w:after="0" w:line="240" w:lineRule="auto"/>
      </w:pPr>
      <w:r>
        <w:separator/>
      </w:r>
    </w:p>
  </w:footnote>
  <w:footnote w:type="continuationSeparator" w:id="0">
    <w:p w14:paraId="7EEFB709" w14:textId="77777777" w:rsidR="004D51DC" w:rsidRDefault="004D51DC">
      <w:pPr>
        <w:spacing w:after="0" w:line="240" w:lineRule="auto"/>
      </w:pPr>
      <w:r>
        <w:continuationSeparator/>
      </w:r>
    </w:p>
  </w:footnote>
  <w:footnote w:id="1">
    <w:p w14:paraId="43ABC886" w14:textId="77777777" w:rsidR="004D51DC" w:rsidRPr="003A1997" w:rsidRDefault="004D51DC"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4D51DC" w:rsidRPr="003A1997" w:rsidRDefault="004D51DC"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0"/>
  </w:num>
  <w:num w:numId="3">
    <w:abstractNumId w:val="18"/>
  </w:num>
  <w:num w:numId="4">
    <w:abstractNumId w:val="2"/>
  </w:num>
  <w:num w:numId="5">
    <w:abstractNumId w:val="1"/>
  </w:num>
  <w:num w:numId="6">
    <w:abstractNumId w:val="19"/>
  </w:num>
  <w:num w:numId="7">
    <w:abstractNumId w:val="22"/>
  </w:num>
  <w:num w:numId="8">
    <w:abstractNumId w:val="20"/>
  </w:num>
  <w:num w:numId="9">
    <w:abstractNumId w:val="5"/>
  </w:num>
  <w:num w:numId="10">
    <w:abstractNumId w:val="32"/>
  </w:num>
  <w:num w:numId="11">
    <w:abstractNumId w:val="23"/>
  </w:num>
  <w:num w:numId="12">
    <w:abstractNumId w:val="37"/>
  </w:num>
  <w:num w:numId="13">
    <w:abstractNumId w:val="3"/>
  </w:num>
  <w:num w:numId="14">
    <w:abstractNumId w:val="30"/>
  </w:num>
  <w:num w:numId="15">
    <w:abstractNumId w:val="26"/>
  </w:num>
  <w:num w:numId="16">
    <w:abstractNumId w:val="33"/>
  </w:num>
  <w:num w:numId="17">
    <w:abstractNumId w:val="34"/>
  </w:num>
  <w:num w:numId="18">
    <w:abstractNumId w:val="28"/>
  </w:num>
  <w:num w:numId="19">
    <w:abstractNumId w:val="24"/>
  </w:num>
  <w:num w:numId="20">
    <w:abstractNumId w:val="12"/>
  </w:num>
  <w:num w:numId="21">
    <w:abstractNumId w:val="27"/>
  </w:num>
  <w:num w:numId="22">
    <w:abstractNumId w:val="11"/>
  </w:num>
  <w:num w:numId="23">
    <w:abstractNumId w:val="35"/>
  </w:num>
  <w:num w:numId="24">
    <w:abstractNumId w:val="14"/>
  </w:num>
  <w:num w:numId="25">
    <w:abstractNumId w:val="21"/>
  </w:num>
  <w:num w:numId="26">
    <w:abstractNumId w:val="8"/>
  </w:num>
  <w:num w:numId="27">
    <w:abstractNumId w:val="29"/>
  </w:num>
  <w:num w:numId="28">
    <w:abstractNumId w:val="13"/>
  </w:num>
  <w:num w:numId="29">
    <w:abstractNumId w:val="36"/>
  </w:num>
  <w:num w:numId="30">
    <w:abstractNumId w:val="10"/>
  </w:num>
  <w:num w:numId="31">
    <w:abstractNumId w:val="39"/>
  </w:num>
  <w:num w:numId="32">
    <w:abstractNumId w:val="38"/>
  </w:num>
  <w:num w:numId="33">
    <w:abstractNumId w:val="9"/>
  </w:num>
  <w:num w:numId="34">
    <w:abstractNumId w:val="4"/>
  </w:num>
  <w:num w:numId="35">
    <w:abstractNumId w:val="15"/>
  </w:num>
  <w:num w:numId="36">
    <w:abstractNumId w:val="31"/>
  </w:num>
  <w:num w:numId="37">
    <w:abstractNumId w:val="7"/>
  </w:num>
  <w:num w:numId="38">
    <w:abstractNumId w:val="6"/>
  </w:num>
  <w:num w:numId="39">
    <w:abstractNumId w:val="25"/>
  </w:num>
  <w:num w:numId="40">
    <w:abstractNumId w:val="17"/>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2C4"/>
    <w:rsid w:val="000608B5"/>
    <w:rsid w:val="00077293"/>
    <w:rsid w:val="00084389"/>
    <w:rsid w:val="0009424E"/>
    <w:rsid w:val="00094E60"/>
    <w:rsid w:val="000A3934"/>
    <w:rsid w:val="000A5E76"/>
    <w:rsid w:val="000B05B5"/>
    <w:rsid w:val="000B356E"/>
    <w:rsid w:val="000B4337"/>
    <w:rsid w:val="000B4E92"/>
    <w:rsid w:val="000C1787"/>
    <w:rsid w:val="000C5C3F"/>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4E81"/>
    <w:rsid w:val="002B7C76"/>
    <w:rsid w:val="002C0077"/>
    <w:rsid w:val="002C014D"/>
    <w:rsid w:val="002C0D6E"/>
    <w:rsid w:val="002C28D5"/>
    <w:rsid w:val="002C347E"/>
    <w:rsid w:val="002C5BA5"/>
    <w:rsid w:val="002C6CAC"/>
    <w:rsid w:val="002D04EC"/>
    <w:rsid w:val="002D0737"/>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46C"/>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51DC"/>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87E53"/>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09C9"/>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9558F"/>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4279"/>
    <w:rsid w:val="008E5918"/>
    <w:rsid w:val="008E5A32"/>
    <w:rsid w:val="008E65C2"/>
    <w:rsid w:val="008F72C0"/>
    <w:rsid w:val="009009FE"/>
    <w:rsid w:val="00901476"/>
    <w:rsid w:val="00904188"/>
    <w:rsid w:val="00905D2E"/>
    <w:rsid w:val="0090638F"/>
    <w:rsid w:val="00911294"/>
    <w:rsid w:val="00913260"/>
    <w:rsid w:val="009175CC"/>
    <w:rsid w:val="00922549"/>
    <w:rsid w:val="00922636"/>
    <w:rsid w:val="0093010D"/>
    <w:rsid w:val="00930C24"/>
    <w:rsid w:val="00932D77"/>
    <w:rsid w:val="0094062B"/>
    <w:rsid w:val="00942175"/>
    <w:rsid w:val="00943BEB"/>
    <w:rsid w:val="00956693"/>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77BC8"/>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65C43"/>
    <w:rsid w:val="00C7149B"/>
    <w:rsid w:val="00C8685F"/>
    <w:rsid w:val="00C9139D"/>
    <w:rsid w:val="00C9204C"/>
    <w:rsid w:val="00C9596E"/>
    <w:rsid w:val="00C96647"/>
    <w:rsid w:val="00CA46F2"/>
    <w:rsid w:val="00CB0490"/>
    <w:rsid w:val="00CB0AEA"/>
    <w:rsid w:val="00CB58E0"/>
    <w:rsid w:val="00CC1883"/>
    <w:rsid w:val="00CD1FB0"/>
    <w:rsid w:val="00CE395C"/>
    <w:rsid w:val="00CE4A8D"/>
    <w:rsid w:val="00CE7B36"/>
    <w:rsid w:val="00CF18D4"/>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AD9"/>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1699"/>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77DC4"/>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F035-D9BD-4FB4-9800-F7C10C49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13760</Words>
  <Characters>78436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18</cp:revision>
  <cp:lastPrinted>2023-05-05T08:29:00Z</cp:lastPrinted>
  <dcterms:created xsi:type="dcterms:W3CDTF">2023-06-02T10:58:00Z</dcterms:created>
  <dcterms:modified xsi:type="dcterms:W3CDTF">2023-06-05T07:26:00Z</dcterms:modified>
</cp:coreProperties>
</file>