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5" w:rsidRPr="00460574" w:rsidRDefault="009A4E2C" w:rsidP="007834E5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eastAsia="Times New Roman"/>
          <w:b/>
          <w:bCs/>
          <w:color w:val="000000"/>
        </w:rPr>
      </w:pPr>
      <w:r w:rsidRPr="00460574">
        <w:rPr>
          <w:rFonts w:eastAsia="Times New Roman"/>
          <w:b/>
          <w:bCs/>
          <w:color w:val="000000"/>
        </w:rPr>
        <w:t>Затверджено</w:t>
      </w:r>
    </w:p>
    <w:p w:rsidR="007834E5" w:rsidRPr="00460574" w:rsidRDefault="007834E5" w:rsidP="007834E5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eastAsia="Times New Roman"/>
          <w:bCs/>
          <w:color w:val="000000"/>
          <w:lang w:val="ru-RU"/>
        </w:rPr>
      </w:pPr>
      <w:r w:rsidRPr="00460574">
        <w:rPr>
          <w:rFonts w:eastAsia="Times New Roman"/>
          <w:bCs/>
          <w:color w:val="000000"/>
        </w:rPr>
        <w:t>протоколом №</w:t>
      </w:r>
      <w:r w:rsidR="008E2D5E" w:rsidRPr="00230941">
        <w:rPr>
          <w:rFonts w:eastAsia="Times New Roman"/>
          <w:bCs/>
          <w:color w:val="000000"/>
          <w:lang w:val="ru-RU"/>
        </w:rPr>
        <w:t>3</w:t>
      </w:r>
      <w:r w:rsidR="00DF7606">
        <w:rPr>
          <w:rFonts w:eastAsia="Times New Roman"/>
          <w:bCs/>
          <w:color w:val="000000"/>
          <w:lang w:val="ru-RU"/>
        </w:rPr>
        <w:t>20</w:t>
      </w:r>
    </w:p>
    <w:p w:rsidR="009A4E2C" w:rsidRPr="00460574" w:rsidRDefault="00AC3456" w:rsidP="007834E5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eastAsia="Times New Roman"/>
          <w:bCs/>
          <w:color w:val="000000"/>
        </w:rPr>
      </w:pPr>
      <w:r w:rsidRPr="00460574">
        <w:t xml:space="preserve">від </w:t>
      </w:r>
      <w:r w:rsidR="00DF7606">
        <w:rPr>
          <w:lang w:val="ru-RU"/>
        </w:rPr>
        <w:t>22</w:t>
      </w:r>
      <w:r w:rsidR="00B77B5E">
        <w:rPr>
          <w:lang w:val="ru-RU"/>
        </w:rPr>
        <w:t>.0</w:t>
      </w:r>
      <w:r w:rsidR="00DF7606">
        <w:rPr>
          <w:lang w:val="ru-RU"/>
        </w:rPr>
        <w:t>9</w:t>
      </w:r>
      <w:r w:rsidR="00847AC7" w:rsidRPr="00460574">
        <w:t>.</w:t>
      </w:r>
      <w:r w:rsidRPr="00460574">
        <w:t>202</w:t>
      </w:r>
      <w:r w:rsidR="00847AC7" w:rsidRPr="00460574">
        <w:t>2</w:t>
      </w:r>
      <w:r w:rsidRPr="00460574">
        <w:t xml:space="preserve"> року</w:t>
      </w:r>
    </w:p>
    <w:p w:rsidR="00AC3456" w:rsidRPr="00460574" w:rsidRDefault="00AC3456" w:rsidP="007834E5">
      <w:pPr>
        <w:pStyle w:val="HTML0"/>
        <w:tabs>
          <w:tab w:val="left" w:pos="993"/>
        </w:tabs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834E5" w:rsidRPr="00B34F7F" w:rsidRDefault="001D3D8F" w:rsidP="007834E5">
      <w:pPr>
        <w:pStyle w:val="HTML0"/>
        <w:tabs>
          <w:tab w:val="left" w:pos="993"/>
        </w:tabs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  <w:r w:rsidRPr="00460574">
        <w:rPr>
          <w:rFonts w:ascii="Times New Roman" w:hAnsi="Times New Roman"/>
          <w:color w:val="auto"/>
          <w:sz w:val="24"/>
          <w:szCs w:val="24"/>
        </w:rPr>
        <w:t>Уповноважена</w:t>
      </w:r>
      <w:r w:rsidR="007834E5" w:rsidRPr="00460574">
        <w:rPr>
          <w:rFonts w:ascii="Times New Roman" w:hAnsi="Times New Roman"/>
          <w:color w:val="auto"/>
          <w:sz w:val="24"/>
          <w:szCs w:val="24"/>
        </w:rPr>
        <w:t xml:space="preserve"> особа</w:t>
      </w:r>
    </w:p>
    <w:p w:rsidR="007834E5" w:rsidRPr="00B34F7F" w:rsidRDefault="007834E5" w:rsidP="007834E5">
      <w:pPr>
        <w:pStyle w:val="HTML0"/>
        <w:tabs>
          <w:tab w:val="left" w:pos="993"/>
        </w:tabs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  <w:r w:rsidRPr="00B34F7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34E5" w:rsidRDefault="00847AC7" w:rsidP="007834E5">
      <w:pPr>
        <w:keepNext/>
        <w:tabs>
          <w:tab w:val="left" w:pos="720"/>
          <w:tab w:val="left" w:pos="993"/>
        </w:tabs>
        <w:ind w:firstLine="567"/>
        <w:jc w:val="right"/>
        <w:outlineLvl w:val="2"/>
      </w:pPr>
      <w:r>
        <w:t>Ольга КОНДРАТЕНКО</w:t>
      </w:r>
    </w:p>
    <w:p w:rsidR="007834E5" w:rsidRPr="001D3D8F" w:rsidRDefault="007834E5" w:rsidP="007834E5">
      <w:pPr>
        <w:keepNext/>
        <w:tabs>
          <w:tab w:val="left" w:pos="720"/>
          <w:tab w:val="left" w:pos="993"/>
        </w:tabs>
        <w:ind w:firstLine="567"/>
        <w:jc w:val="right"/>
        <w:outlineLvl w:val="2"/>
      </w:pPr>
    </w:p>
    <w:p w:rsidR="007834E5" w:rsidRPr="00B34F7F" w:rsidRDefault="009A4E2C" w:rsidP="009A4E2C">
      <w:pPr>
        <w:keepNext/>
        <w:tabs>
          <w:tab w:val="left" w:pos="720"/>
          <w:tab w:val="left" w:pos="993"/>
        </w:tabs>
        <w:ind w:firstLine="567"/>
        <w:jc w:val="center"/>
        <w:outlineLvl w:val="2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ОГОЛОШЕННЯ</w:t>
      </w:r>
    </w:p>
    <w:p w:rsidR="007834E5" w:rsidRPr="008E2D5E" w:rsidRDefault="00E01E51" w:rsidP="007834E5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="007834E5" w:rsidRPr="00B34F7F">
        <w:rPr>
          <w:rFonts w:ascii="Times New Roman" w:hAnsi="Times New Roman"/>
          <w:b/>
          <w:sz w:val="24"/>
          <w:szCs w:val="24"/>
        </w:rPr>
        <w:t xml:space="preserve"> проведення </w:t>
      </w:r>
      <w:r>
        <w:rPr>
          <w:rFonts w:ascii="Times New Roman" w:hAnsi="Times New Roman"/>
          <w:b/>
          <w:sz w:val="24"/>
          <w:szCs w:val="24"/>
        </w:rPr>
        <w:t>спрощеної закупівлі</w:t>
      </w:r>
      <w:r w:rsidR="008E2D5E">
        <w:rPr>
          <w:rFonts w:ascii="Times New Roman" w:hAnsi="Times New Roman"/>
          <w:b/>
          <w:sz w:val="24"/>
          <w:szCs w:val="24"/>
          <w:lang w:val="ru-RU"/>
        </w:rPr>
        <w:t xml:space="preserve"> за предметом:</w:t>
      </w:r>
    </w:p>
    <w:p w:rsidR="00DF7606" w:rsidRDefault="00730E80" w:rsidP="008E2D5E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0E80">
        <w:rPr>
          <w:rFonts w:ascii="Times New Roman" w:hAnsi="Times New Roman"/>
          <w:b/>
          <w:sz w:val="28"/>
          <w:szCs w:val="28"/>
        </w:rPr>
        <w:t>Послуги з технічного обслуговування і ремонту автомобільного транспорту</w:t>
      </w:r>
    </w:p>
    <w:p w:rsidR="007834E5" w:rsidRPr="008E2D5E" w:rsidRDefault="00730E80" w:rsidP="008E2D5E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E80">
        <w:rPr>
          <w:rFonts w:ascii="Times New Roman" w:hAnsi="Times New Roman"/>
          <w:b/>
          <w:sz w:val="28"/>
          <w:szCs w:val="28"/>
        </w:rPr>
        <w:t xml:space="preserve"> </w:t>
      </w:r>
      <w:r w:rsidR="008E2D5E" w:rsidRPr="008E2D5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за </w:t>
      </w:r>
      <w:r w:rsidR="00E01E51" w:rsidRPr="008E2D5E">
        <w:rPr>
          <w:rFonts w:ascii="Times New Roman" w:hAnsi="Times New Roman"/>
          <w:b/>
          <w:bCs/>
          <w:sz w:val="24"/>
          <w:szCs w:val="24"/>
          <w:u w:val="single"/>
        </w:rPr>
        <w:t>ко</w:t>
      </w:r>
      <w:r w:rsidR="008E2D5E" w:rsidRPr="008E2D5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дом</w:t>
      </w:r>
      <w:r w:rsidR="00E01E51" w:rsidRPr="008E2D5E">
        <w:rPr>
          <w:rFonts w:ascii="Times New Roman" w:hAnsi="Times New Roman"/>
          <w:b/>
          <w:bCs/>
          <w:sz w:val="24"/>
          <w:szCs w:val="24"/>
          <w:u w:val="single"/>
        </w:rPr>
        <w:t xml:space="preserve"> ДК 021:2015: </w:t>
      </w:r>
      <w:r w:rsidRPr="00730E80">
        <w:rPr>
          <w:rFonts w:ascii="Times New Roman" w:hAnsi="Times New Roman"/>
          <w:b/>
          <w:bCs/>
          <w:sz w:val="24"/>
          <w:szCs w:val="24"/>
          <w:u w:val="single"/>
        </w:rPr>
        <w:t xml:space="preserve">50110000-9 Послуги з ремонту і технічного обслуговування </w:t>
      </w:r>
      <w:proofErr w:type="spellStart"/>
      <w:r w:rsidRPr="00730E80">
        <w:rPr>
          <w:rFonts w:ascii="Times New Roman" w:hAnsi="Times New Roman"/>
          <w:b/>
          <w:bCs/>
          <w:sz w:val="24"/>
          <w:szCs w:val="24"/>
          <w:u w:val="single"/>
        </w:rPr>
        <w:t>мототранспортних</w:t>
      </w:r>
      <w:proofErr w:type="spellEnd"/>
      <w:r w:rsidRPr="00730E80">
        <w:rPr>
          <w:rFonts w:ascii="Times New Roman" w:hAnsi="Times New Roman"/>
          <w:b/>
          <w:bCs/>
          <w:sz w:val="24"/>
          <w:szCs w:val="24"/>
          <w:u w:val="single"/>
        </w:rPr>
        <w:t xml:space="preserve"> засобів і супутнього обладнання</w:t>
      </w:r>
    </w:p>
    <w:p w:rsidR="00DF03A3" w:rsidRDefault="00DF03A3" w:rsidP="007834E5">
      <w:pPr>
        <w:tabs>
          <w:tab w:val="left" w:pos="0"/>
          <w:tab w:val="left" w:pos="284"/>
          <w:tab w:val="left" w:pos="360"/>
          <w:tab w:val="left" w:pos="851"/>
          <w:tab w:val="left" w:pos="993"/>
        </w:tabs>
        <w:ind w:firstLine="567"/>
        <w:jc w:val="both"/>
      </w:pPr>
    </w:p>
    <w:p w:rsidR="000B10B2" w:rsidRPr="00B34F7F" w:rsidRDefault="000B10B2" w:rsidP="000B10B2">
      <w:pPr>
        <w:tabs>
          <w:tab w:val="left" w:pos="0"/>
          <w:tab w:val="left" w:pos="284"/>
          <w:tab w:val="left" w:pos="360"/>
          <w:tab w:val="left" w:pos="851"/>
          <w:tab w:val="left" w:pos="993"/>
        </w:tabs>
        <w:ind w:firstLine="567"/>
        <w:jc w:val="both"/>
        <w:rPr>
          <w:b/>
          <w:bCs/>
        </w:rPr>
      </w:pPr>
      <w:r w:rsidRPr="00B34F7F">
        <w:t xml:space="preserve">1.1.Найменування: </w:t>
      </w:r>
      <w:r w:rsidRPr="00432910">
        <w:rPr>
          <w:b/>
        </w:rPr>
        <w:t>Комунальне підприємство</w:t>
      </w:r>
      <w:r>
        <w:rPr>
          <w:b/>
        </w:rPr>
        <w:t xml:space="preserve"> Київської міської ради «Телекомпанія «Київ»</w:t>
      </w:r>
    </w:p>
    <w:p w:rsidR="000B10B2" w:rsidRPr="00B34F7F" w:rsidRDefault="000B10B2" w:rsidP="000B10B2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b/>
        </w:rPr>
      </w:pPr>
      <w:r w:rsidRPr="00B34F7F">
        <w:rPr>
          <w:bCs/>
        </w:rPr>
        <w:t>1.2. Код за ЄДРПОУ:</w:t>
      </w:r>
      <w:r w:rsidRPr="00B34F7F">
        <w:t xml:space="preserve"> </w:t>
      </w:r>
      <w:r>
        <w:rPr>
          <w:b/>
          <w:sz w:val="22"/>
          <w:szCs w:val="22"/>
        </w:rPr>
        <w:t>25195855</w:t>
      </w:r>
    </w:p>
    <w:p w:rsidR="000B10B2" w:rsidRDefault="000B10B2" w:rsidP="000B10B2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B34F7F">
        <w:rPr>
          <w:rFonts w:eastAsia="Calibri"/>
          <w:bCs/>
          <w:lang w:eastAsia="en-US"/>
        </w:rPr>
        <w:t>1.3.Юридична адреса</w:t>
      </w:r>
      <w:r w:rsidRPr="00B34F7F">
        <w:rPr>
          <w:rFonts w:eastAsia="Calibri"/>
          <w:lang w:eastAsia="en-US"/>
        </w:rPr>
        <w:t xml:space="preserve">: </w:t>
      </w:r>
      <w:r w:rsidRPr="00161967">
        <w:rPr>
          <w:b/>
          <w:sz w:val="22"/>
          <w:szCs w:val="22"/>
        </w:rPr>
        <w:t xml:space="preserve">01001, Україна, м. Київ, вул. Хрещатик, </w:t>
      </w:r>
      <w:r>
        <w:rPr>
          <w:b/>
          <w:sz w:val="22"/>
          <w:szCs w:val="22"/>
        </w:rPr>
        <w:t>36</w:t>
      </w:r>
    </w:p>
    <w:p w:rsidR="000B10B2" w:rsidRDefault="000B10B2" w:rsidP="000B10B2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FF3A84">
        <w:rPr>
          <w:sz w:val="22"/>
          <w:szCs w:val="22"/>
        </w:rPr>
        <w:t>1.4. Місцезнаходження:</w:t>
      </w:r>
      <w:r>
        <w:rPr>
          <w:b/>
          <w:sz w:val="22"/>
          <w:szCs w:val="22"/>
        </w:rPr>
        <w:t xml:space="preserve"> </w:t>
      </w:r>
      <w:r w:rsidRPr="0016196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4050</w:t>
      </w:r>
      <w:r w:rsidRPr="00161967">
        <w:rPr>
          <w:b/>
          <w:sz w:val="22"/>
          <w:szCs w:val="22"/>
        </w:rPr>
        <w:t xml:space="preserve">, м. Київ, вул. </w:t>
      </w:r>
      <w:proofErr w:type="spellStart"/>
      <w:r>
        <w:rPr>
          <w:b/>
          <w:sz w:val="22"/>
          <w:szCs w:val="22"/>
        </w:rPr>
        <w:t>Глибочицька</w:t>
      </w:r>
      <w:proofErr w:type="spellEnd"/>
      <w:r>
        <w:rPr>
          <w:b/>
          <w:sz w:val="22"/>
          <w:szCs w:val="22"/>
        </w:rPr>
        <w:t>, 17, літера «М»,</w:t>
      </w:r>
    </w:p>
    <w:p w:rsidR="000B10B2" w:rsidRPr="00161967" w:rsidRDefault="000B10B2" w:rsidP="000B10B2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B34F7F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B34F7F">
        <w:rPr>
          <w:rFonts w:eastAsia="Calibri"/>
          <w:lang w:eastAsia="en-US"/>
        </w:rPr>
        <w:t xml:space="preserve">. </w:t>
      </w:r>
      <w:r w:rsidRPr="009E5304">
        <w:rPr>
          <w:sz w:val="22"/>
          <w:szCs w:val="22"/>
        </w:rPr>
        <w:t>Категорія Замовника</w:t>
      </w:r>
      <w:r>
        <w:rPr>
          <w:b/>
          <w:sz w:val="22"/>
          <w:szCs w:val="22"/>
        </w:rPr>
        <w:t xml:space="preserve">: </w:t>
      </w:r>
      <w:r w:rsidRPr="009E5304">
        <w:rPr>
          <w:b/>
          <w:sz w:val="22"/>
          <w:szCs w:val="22"/>
        </w:rPr>
        <w:t>юридична особа, яка забезпечує потреби держави або територіальної громади</w:t>
      </w:r>
    </w:p>
    <w:p w:rsidR="00161967" w:rsidRDefault="007834E5" w:rsidP="001B6D8A">
      <w:pPr>
        <w:tabs>
          <w:tab w:val="left" w:pos="993"/>
        </w:tabs>
        <w:ind w:left="567"/>
        <w:jc w:val="both"/>
        <w:rPr>
          <w:b/>
        </w:rPr>
      </w:pPr>
      <w:r w:rsidRPr="00B34F7F">
        <w:rPr>
          <w:rFonts w:eastAsia="Calibri"/>
          <w:lang w:eastAsia="en-US"/>
        </w:rPr>
        <w:t>1.</w:t>
      </w:r>
      <w:r w:rsidR="000B10B2" w:rsidRPr="000B10B2">
        <w:rPr>
          <w:rFonts w:eastAsia="Calibri"/>
          <w:lang w:eastAsia="en-US"/>
        </w:rPr>
        <w:t>6</w:t>
      </w:r>
      <w:r w:rsidRPr="00B34F7F">
        <w:rPr>
          <w:rFonts w:eastAsia="Calibri"/>
          <w:lang w:eastAsia="en-US"/>
        </w:rPr>
        <w:t>. Посадові особи замовника, уповноважені здійснювати зв’язок з учасниками</w:t>
      </w:r>
      <w:r w:rsidR="00AC3456">
        <w:rPr>
          <w:rFonts w:eastAsia="Calibri"/>
          <w:lang w:eastAsia="en-US"/>
        </w:rPr>
        <w:t>:</w:t>
      </w:r>
      <w:r w:rsidRPr="00B34F7F">
        <w:rPr>
          <w:rFonts w:eastAsia="Calibri"/>
          <w:lang w:eastAsia="en-US"/>
        </w:rPr>
        <w:t xml:space="preserve"> </w:t>
      </w:r>
      <w:r w:rsidR="00161967" w:rsidRPr="00161967">
        <w:rPr>
          <w:b/>
        </w:rPr>
        <w:t xml:space="preserve">Ольга </w:t>
      </w:r>
      <w:r w:rsidR="00847AC7">
        <w:rPr>
          <w:b/>
        </w:rPr>
        <w:t>КОНДРАТЕНКО</w:t>
      </w:r>
      <w:r w:rsidR="00161967" w:rsidRPr="00161967">
        <w:rPr>
          <w:b/>
        </w:rPr>
        <w:t xml:space="preserve">, </w:t>
      </w:r>
      <w:r w:rsidR="001B6D8A">
        <w:rPr>
          <w:b/>
        </w:rPr>
        <w:t>у</w:t>
      </w:r>
      <w:r w:rsidR="001B6D8A" w:rsidRPr="001B6D8A">
        <w:rPr>
          <w:b/>
        </w:rPr>
        <w:t>повноважена особа</w:t>
      </w:r>
      <w:r w:rsidR="001B6D8A">
        <w:rPr>
          <w:b/>
        </w:rPr>
        <w:t xml:space="preserve">, </w:t>
      </w:r>
      <w:r w:rsidR="00B655CA">
        <w:rPr>
          <w:b/>
        </w:rPr>
        <w:t>провідний економіст</w:t>
      </w:r>
      <w:r w:rsidR="00161967" w:rsidRPr="00161967">
        <w:rPr>
          <w:b/>
        </w:rPr>
        <w:t xml:space="preserve">, </w:t>
      </w:r>
      <w:proofErr w:type="spellStart"/>
      <w:r w:rsidR="00B655CA">
        <w:rPr>
          <w:b/>
        </w:rPr>
        <w:t>тел</w:t>
      </w:r>
      <w:proofErr w:type="spellEnd"/>
      <w:r w:rsidR="00B655CA">
        <w:rPr>
          <w:b/>
        </w:rPr>
        <w:t xml:space="preserve">. </w:t>
      </w:r>
      <w:r w:rsidR="00DF03A3">
        <w:rPr>
          <w:b/>
        </w:rPr>
        <w:t>+380672342167</w:t>
      </w:r>
      <w:r w:rsidR="00161967" w:rsidRPr="00161967">
        <w:rPr>
          <w:b/>
        </w:rPr>
        <w:t>,</w:t>
      </w:r>
      <w:r w:rsidR="003F5659" w:rsidRPr="008E2D5E">
        <w:rPr>
          <w:b/>
          <w:lang w:val="ru-RU"/>
        </w:rPr>
        <w:t xml:space="preserve">          </w:t>
      </w:r>
      <w:r w:rsidR="00161967" w:rsidRPr="00161967">
        <w:rPr>
          <w:b/>
        </w:rPr>
        <w:t xml:space="preserve"> e-</w:t>
      </w:r>
      <w:proofErr w:type="spellStart"/>
      <w:r w:rsidR="00161967" w:rsidRPr="00161967">
        <w:rPr>
          <w:b/>
        </w:rPr>
        <w:t>mail</w:t>
      </w:r>
      <w:proofErr w:type="spellEnd"/>
      <w:r w:rsidR="00161967" w:rsidRPr="00161967">
        <w:rPr>
          <w:b/>
        </w:rPr>
        <w:t xml:space="preserve">: </w:t>
      </w:r>
      <w:hyperlink r:id="rId7" w:history="1">
        <w:r w:rsidR="00A218E9" w:rsidRPr="00D0462F">
          <w:rPr>
            <w:rStyle w:val="ac"/>
            <w:b/>
          </w:rPr>
          <w:t>olha.kondratenko@kyivtv.com</w:t>
        </w:r>
      </w:hyperlink>
    </w:p>
    <w:p w:rsidR="00B77B5E" w:rsidRDefault="00A218E9" w:rsidP="003045CA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З технічних характеристик:</w:t>
      </w:r>
      <w:r w:rsidR="00B77B5E" w:rsidRPr="00B77B5E">
        <w:t xml:space="preserve"> </w:t>
      </w:r>
      <w:r w:rsidR="00B77B5E" w:rsidRPr="00B77B5E">
        <w:rPr>
          <w:b/>
        </w:rPr>
        <w:t>В.о. начальника транспортного відділу</w:t>
      </w:r>
      <w:r w:rsidR="00B77B5E">
        <w:rPr>
          <w:b/>
          <w:lang w:val="ru-RU"/>
        </w:rPr>
        <w:t xml:space="preserve"> </w:t>
      </w:r>
      <w:r w:rsidR="00B77B5E" w:rsidRPr="003045CA">
        <w:rPr>
          <w:b/>
        </w:rPr>
        <w:t>Дмитро  ОМЕЛЬЧЕНКО</w:t>
      </w:r>
      <w:r w:rsidR="00697099" w:rsidRPr="003045CA">
        <w:rPr>
          <w:b/>
          <w:lang w:val="ru-RU"/>
        </w:rPr>
        <w:t>, т.</w:t>
      </w:r>
      <w:r w:rsidR="003045CA" w:rsidRPr="003045CA">
        <w:rPr>
          <w:b/>
          <w:lang w:val="ru-RU"/>
        </w:rPr>
        <w:t xml:space="preserve"> 0963068528</w:t>
      </w:r>
      <w:r w:rsidR="00B77B5E" w:rsidRPr="00B77B5E">
        <w:rPr>
          <w:b/>
        </w:rPr>
        <w:t xml:space="preserve">                      </w:t>
      </w:r>
    </w:p>
    <w:p w:rsidR="007834E5" w:rsidRPr="009A4E2C" w:rsidRDefault="00B77B5E" w:rsidP="00B77B5E">
      <w:pPr>
        <w:tabs>
          <w:tab w:val="left" w:pos="993"/>
        </w:tabs>
        <w:ind w:firstLine="567"/>
        <w:jc w:val="both"/>
        <w:rPr>
          <w:b/>
        </w:rPr>
      </w:pPr>
      <w:r>
        <w:rPr>
          <w:b/>
          <w:lang w:val="ru-RU"/>
        </w:rPr>
        <w:t>2.</w:t>
      </w:r>
      <w:r w:rsidRPr="00B77B5E">
        <w:rPr>
          <w:b/>
        </w:rPr>
        <w:t xml:space="preserve"> </w:t>
      </w:r>
      <w:r w:rsidR="00A218E9">
        <w:rPr>
          <w:b/>
        </w:rPr>
        <w:t xml:space="preserve"> </w:t>
      </w:r>
      <w:bookmarkStart w:id="0" w:name="71"/>
      <w:bookmarkStart w:id="1" w:name="59"/>
      <w:bookmarkStart w:id="2" w:name="60"/>
      <w:bookmarkStart w:id="3" w:name="61"/>
      <w:bookmarkStart w:id="4" w:name="64"/>
      <w:bookmarkStart w:id="5" w:name="70"/>
      <w:bookmarkEnd w:id="0"/>
      <w:bookmarkEnd w:id="1"/>
      <w:bookmarkEnd w:id="2"/>
      <w:bookmarkEnd w:id="3"/>
      <w:bookmarkEnd w:id="4"/>
      <w:bookmarkEnd w:id="5"/>
      <w:r w:rsidR="007834E5" w:rsidRPr="009A4E2C">
        <w:rPr>
          <w:b/>
        </w:rPr>
        <w:t>Інформація про предмет закупівлі</w:t>
      </w:r>
    </w:p>
    <w:p w:rsidR="00730E80" w:rsidRPr="00730E80" w:rsidRDefault="007834E5" w:rsidP="00730E80">
      <w:pPr>
        <w:pStyle w:val="af2"/>
        <w:numPr>
          <w:ilvl w:val="1"/>
          <w:numId w:val="3"/>
        </w:numPr>
        <w:rPr>
          <w:b/>
          <w:bCs/>
        </w:rPr>
      </w:pPr>
      <w:r w:rsidRPr="009A4E2C">
        <w:t>Найменування предмета закупівлі:</w:t>
      </w:r>
      <w:r w:rsidR="001C44A2" w:rsidRPr="00AB5FA7">
        <w:rPr>
          <w:b/>
          <w:bCs/>
        </w:rPr>
        <w:t xml:space="preserve"> </w:t>
      </w:r>
      <w:r w:rsidR="00730E80" w:rsidRPr="00730E80">
        <w:rPr>
          <w:b/>
          <w:bCs/>
        </w:rPr>
        <w:t xml:space="preserve">Послуги з технічного обслуговування і ремонту автомобільного транспорту, код ДК 021:2015 «Єдиний закупівельний словник»: 50110000-9 Послуги з ремонту і технічного обслуговування </w:t>
      </w:r>
      <w:proofErr w:type="spellStart"/>
      <w:r w:rsidR="00730E80" w:rsidRPr="00730E80">
        <w:rPr>
          <w:b/>
          <w:bCs/>
        </w:rPr>
        <w:t>мототранспортних</w:t>
      </w:r>
      <w:proofErr w:type="spellEnd"/>
      <w:r w:rsidR="00730E80" w:rsidRPr="00730E80">
        <w:rPr>
          <w:b/>
          <w:bCs/>
        </w:rPr>
        <w:t xml:space="preserve"> засобів і супутнього обладнання</w:t>
      </w:r>
    </w:p>
    <w:p w:rsidR="009A4E2C" w:rsidRPr="000B10B2" w:rsidRDefault="009A4E2C" w:rsidP="00847AC7">
      <w:pPr>
        <w:pStyle w:val="af2"/>
        <w:numPr>
          <w:ilvl w:val="1"/>
          <w:numId w:val="3"/>
        </w:numPr>
        <w:rPr>
          <w:rFonts w:eastAsia="Times New Roman"/>
        </w:rPr>
      </w:pPr>
      <w:r w:rsidRPr="009A4E2C">
        <w:t xml:space="preserve">Розмір бюджетного призначення за кошторисом або очікувана вартість закупівлі:               </w:t>
      </w:r>
      <w:r w:rsidR="00830292" w:rsidRPr="00830292">
        <w:rPr>
          <w:b/>
        </w:rPr>
        <w:t>128500</w:t>
      </w:r>
      <w:r w:rsidR="00730E80" w:rsidRPr="00730E80">
        <w:rPr>
          <w:b/>
        </w:rPr>
        <w:t xml:space="preserve">,00 </w:t>
      </w:r>
      <w:r w:rsidR="00DF7606">
        <w:rPr>
          <w:b/>
        </w:rPr>
        <w:t>(</w:t>
      </w:r>
      <w:r w:rsidR="00830292">
        <w:rPr>
          <w:b/>
        </w:rPr>
        <w:t>сто двадцять вісім</w:t>
      </w:r>
      <w:r w:rsidR="00730E80" w:rsidRPr="00730E80">
        <w:rPr>
          <w:b/>
        </w:rPr>
        <w:t xml:space="preserve"> тисяч </w:t>
      </w:r>
      <w:r w:rsidR="00830292">
        <w:rPr>
          <w:b/>
        </w:rPr>
        <w:t>п’ят</w:t>
      </w:r>
      <w:r w:rsidR="00DF7606">
        <w:rPr>
          <w:b/>
        </w:rPr>
        <w:t>сот</w:t>
      </w:r>
      <w:r w:rsidR="00730E80" w:rsidRPr="00730E80">
        <w:rPr>
          <w:b/>
        </w:rPr>
        <w:t xml:space="preserve">) гривень, в </w:t>
      </w:r>
      <w:proofErr w:type="spellStart"/>
      <w:r w:rsidR="00730E80" w:rsidRPr="00730E80">
        <w:rPr>
          <w:b/>
        </w:rPr>
        <w:t>т.ч</w:t>
      </w:r>
      <w:proofErr w:type="spellEnd"/>
      <w:r w:rsidR="00730E80" w:rsidRPr="00730E80">
        <w:rPr>
          <w:b/>
        </w:rPr>
        <w:t>. ПДВ</w:t>
      </w:r>
      <w:r w:rsidRPr="009A4E2C">
        <w:rPr>
          <w:bCs/>
        </w:rPr>
        <w:t>.</w:t>
      </w:r>
    </w:p>
    <w:p w:rsidR="000B10B2" w:rsidRPr="000B10B2" w:rsidRDefault="000B10B2" w:rsidP="007A61DC">
      <w:pPr>
        <w:pStyle w:val="af2"/>
        <w:numPr>
          <w:ilvl w:val="1"/>
          <w:numId w:val="3"/>
        </w:numPr>
        <w:rPr>
          <w:rFonts w:eastAsia="Times New Roman"/>
        </w:rPr>
      </w:pPr>
      <w:r w:rsidRPr="00C670F8">
        <w:rPr>
          <w:rFonts w:eastAsia="Times New Roman"/>
        </w:rPr>
        <w:t>Код економічної класифікації видатків бюджету (КЕКВ):</w:t>
      </w:r>
      <w:r w:rsidRPr="000B10B2">
        <w:t xml:space="preserve"> </w:t>
      </w:r>
      <w:r w:rsidR="00847AC7">
        <w:rPr>
          <w:rFonts w:eastAsia="Times New Roman"/>
          <w:b/>
        </w:rPr>
        <w:t>2610</w:t>
      </w:r>
    </w:p>
    <w:p w:rsidR="009A4E2C" w:rsidRPr="000B10B2" w:rsidRDefault="009A4E2C" w:rsidP="009A4E2C">
      <w:pPr>
        <w:pStyle w:val="af2"/>
        <w:numPr>
          <w:ilvl w:val="1"/>
          <w:numId w:val="3"/>
        </w:numPr>
        <w:rPr>
          <w:rFonts w:eastAsia="Times New Roman"/>
        </w:rPr>
      </w:pPr>
      <w:r w:rsidRPr="00B34F7F">
        <w:t>Крок зниження ставки:</w:t>
      </w:r>
      <w:r w:rsidR="00F17084">
        <w:rPr>
          <w:b/>
        </w:rPr>
        <w:t xml:space="preserve"> </w:t>
      </w:r>
      <w:r w:rsidR="00830292">
        <w:rPr>
          <w:b/>
          <w:lang w:val="ru-RU"/>
        </w:rPr>
        <w:t>1285</w:t>
      </w:r>
      <w:r w:rsidRPr="009A4E2C">
        <w:rPr>
          <w:b/>
          <w:bCs/>
        </w:rPr>
        <w:t xml:space="preserve"> грн. (0,5-3%)</w:t>
      </w:r>
    </w:p>
    <w:p w:rsidR="000B10B2" w:rsidRPr="004F7CBD" w:rsidRDefault="000B10B2" w:rsidP="00847AC7">
      <w:pPr>
        <w:pStyle w:val="af2"/>
        <w:numPr>
          <w:ilvl w:val="1"/>
          <w:numId w:val="3"/>
        </w:numPr>
        <w:rPr>
          <w:bCs/>
        </w:rPr>
      </w:pPr>
      <w:r>
        <w:rPr>
          <w:b/>
          <w:bCs/>
        </w:rPr>
        <w:t xml:space="preserve">Умови оплати: </w:t>
      </w:r>
      <w:r w:rsidR="00847AC7" w:rsidRPr="00847AC7">
        <w:rPr>
          <w:bCs/>
        </w:rPr>
        <w:t xml:space="preserve">Оплата ціни Договору Продавцю здійснюється в безготівковому порядку, шляхом перерахування грошових коштів на поточний рахунок Продавця протягом </w:t>
      </w:r>
      <w:r w:rsidR="008E2D5E">
        <w:rPr>
          <w:bCs/>
          <w:lang w:val="ru-RU"/>
        </w:rPr>
        <w:t>2</w:t>
      </w:r>
      <w:r w:rsidR="00847AC7" w:rsidRPr="00847AC7">
        <w:rPr>
          <w:bCs/>
        </w:rPr>
        <w:t>0 (</w:t>
      </w:r>
      <w:proofErr w:type="spellStart"/>
      <w:r w:rsidR="008E2D5E">
        <w:rPr>
          <w:bCs/>
          <w:lang w:val="ru-RU"/>
        </w:rPr>
        <w:t>двадц</w:t>
      </w:r>
      <w:r w:rsidR="00847AC7" w:rsidRPr="00847AC7">
        <w:rPr>
          <w:bCs/>
        </w:rPr>
        <w:t>яти</w:t>
      </w:r>
      <w:proofErr w:type="spellEnd"/>
      <w:r w:rsidR="00847AC7" w:rsidRPr="00847AC7">
        <w:rPr>
          <w:bCs/>
        </w:rPr>
        <w:t xml:space="preserve">) банківських днів з дати надання Послуг та підписання Акту приймання-передачі наданих послуг. У разі затримки бюджетного фінансування розрахунок за Товар здійснюється протягом </w:t>
      </w:r>
      <w:r w:rsidR="008E2D5E" w:rsidRPr="008E2D5E">
        <w:rPr>
          <w:bCs/>
        </w:rPr>
        <w:t>2</w:t>
      </w:r>
      <w:r w:rsidR="00847AC7" w:rsidRPr="00847AC7">
        <w:rPr>
          <w:bCs/>
        </w:rPr>
        <w:t>0 (</w:t>
      </w:r>
      <w:r w:rsidR="008E2D5E" w:rsidRPr="008E2D5E">
        <w:rPr>
          <w:bCs/>
        </w:rPr>
        <w:t>двадц</w:t>
      </w:r>
      <w:r w:rsidR="00847AC7" w:rsidRPr="00847AC7">
        <w:rPr>
          <w:bCs/>
        </w:rPr>
        <w:t>яти) банківських днів з дати отримання Покупцем бюджетного призначення на фінансування закупівлі на свій реєстраційний рахунок</w:t>
      </w:r>
      <w:r w:rsidR="004F7CBD" w:rsidRPr="004F7CBD">
        <w:rPr>
          <w:bCs/>
        </w:rPr>
        <w:t>.</w:t>
      </w:r>
      <w:r w:rsidRPr="004F7CBD">
        <w:rPr>
          <w:bCs/>
        </w:rPr>
        <w:t xml:space="preserve"> </w:t>
      </w:r>
    </w:p>
    <w:p w:rsidR="000B10B2" w:rsidRDefault="000B10B2" w:rsidP="000B10B2">
      <w:pPr>
        <w:pStyle w:val="af2"/>
        <w:numPr>
          <w:ilvl w:val="1"/>
          <w:numId w:val="3"/>
        </w:numPr>
      </w:pPr>
      <w:r w:rsidRPr="000B10B2">
        <w:t>Технічні (якісні) вимоги до товару: відповідно до Додатка 2 до цієї документації</w:t>
      </w:r>
    </w:p>
    <w:p w:rsidR="00F17084" w:rsidRPr="00F17084" w:rsidRDefault="009A4E2C" w:rsidP="000B10B2">
      <w:pPr>
        <w:pStyle w:val="af2"/>
        <w:numPr>
          <w:ilvl w:val="1"/>
          <w:numId w:val="3"/>
        </w:numPr>
      </w:pPr>
      <w:r w:rsidRPr="009A4E2C">
        <w:t>Кількість товарів або обсяг надання послуг:</w:t>
      </w:r>
      <w:r>
        <w:rPr>
          <w:sz w:val="28"/>
          <w:szCs w:val="28"/>
        </w:rPr>
        <w:t xml:space="preserve"> </w:t>
      </w:r>
      <w:r w:rsidR="00DF7606">
        <w:rPr>
          <w:b/>
          <w:bCs/>
          <w:lang w:val="ru-RU"/>
        </w:rPr>
        <w:t>2</w:t>
      </w:r>
      <w:r w:rsidR="00730E80">
        <w:rPr>
          <w:b/>
          <w:bCs/>
          <w:lang w:val="ru-RU"/>
        </w:rPr>
        <w:t>послуг</w:t>
      </w:r>
      <w:r w:rsidR="00864CB7">
        <w:rPr>
          <w:b/>
          <w:bCs/>
          <w:lang w:val="ru-RU"/>
        </w:rPr>
        <w:t>и</w:t>
      </w:r>
    </w:p>
    <w:p w:rsidR="00A218E9" w:rsidRPr="00CC6CFF" w:rsidRDefault="009A4E2C" w:rsidP="00A218E9">
      <w:pPr>
        <w:pStyle w:val="af2"/>
        <w:numPr>
          <w:ilvl w:val="1"/>
          <w:numId w:val="3"/>
        </w:numPr>
      </w:pPr>
      <w:r w:rsidRPr="00CC6CFF">
        <w:t>Строк  поставки товарів або надання послуг</w:t>
      </w:r>
      <w:r w:rsidRPr="00CC6CFF">
        <w:rPr>
          <w:sz w:val="28"/>
          <w:szCs w:val="28"/>
        </w:rPr>
        <w:t xml:space="preserve">: </w:t>
      </w:r>
      <w:r w:rsidR="008E2D5E">
        <w:rPr>
          <w:b/>
          <w:bCs/>
          <w:lang w:val="ru-RU"/>
        </w:rPr>
        <w:t xml:space="preserve">до </w:t>
      </w:r>
      <w:r w:rsidR="00830292">
        <w:rPr>
          <w:b/>
          <w:bCs/>
          <w:lang w:val="ru-RU"/>
        </w:rPr>
        <w:t>31</w:t>
      </w:r>
      <w:bookmarkStart w:id="6" w:name="_GoBack"/>
      <w:bookmarkEnd w:id="6"/>
      <w:r w:rsidR="008E2D5E">
        <w:rPr>
          <w:b/>
          <w:bCs/>
          <w:lang w:val="ru-RU"/>
        </w:rPr>
        <w:t>.</w:t>
      </w:r>
      <w:r w:rsidR="00DF7606">
        <w:rPr>
          <w:b/>
          <w:bCs/>
          <w:lang w:val="ru-RU"/>
        </w:rPr>
        <w:t>10</w:t>
      </w:r>
      <w:r w:rsidRPr="00CC6CFF">
        <w:rPr>
          <w:b/>
          <w:bCs/>
        </w:rPr>
        <w:t>.202</w:t>
      </w:r>
      <w:r w:rsidR="00CC6CFF" w:rsidRPr="00CC6CFF">
        <w:rPr>
          <w:b/>
          <w:bCs/>
        </w:rPr>
        <w:t>2</w:t>
      </w:r>
      <w:r w:rsidRPr="00CC6CFF">
        <w:rPr>
          <w:b/>
          <w:bCs/>
        </w:rPr>
        <w:t>року.</w:t>
      </w:r>
    </w:p>
    <w:p w:rsidR="00DF7606" w:rsidRPr="00DF7606" w:rsidRDefault="007834E5" w:rsidP="00A218E9">
      <w:pPr>
        <w:pStyle w:val="af2"/>
        <w:numPr>
          <w:ilvl w:val="1"/>
          <w:numId w:val="3"/>
        </w:numPr>
      </w:pPr>
      <w:r w:rsidRPr="00B34F7F">
        <w:t xml:space="preserve">Місце </w:t>
      </w:r>
      <w:r w:rsidR="00A218E9">
        <w:t xml:space="preserve">поставки товарів або </w:t>
      </w:r>
      <w:r w:rsidR="00E01E51">
        <w:t>надання послуги</w:t>
      </w:r>
      <w:r w:rsidRPr="00B34F7F">
        <w:t xml:space="preserve">: </w:t>
      </w:r>
      <w:r w:rsidR="00B655CA" w:rsidRPr="00A218E9">
        <w:rPr>
          <w:b/>
          <w:sz w:val="22"/>
          <w:szCs w:val="22"/>
        </w:rPr>
        <w:t>0405</w:t>
      </w:r>
      <w:r w:rsidR="00CC6CFF">
        <w:rPr>
          <w:b/>
          <w:sz w:val="22"/>
          <w:szCs w:val="22"/>
        </w:rPr>
        <w:t>2</w:t>
      </w:r>
      <w:r w:rsidR="00B655CA" w:rsidRPr="00A218E9">
        <w:rPr>
          <w:b/>
          <w:sz w:val="22"/>
          <w:szCs w:val="22"/>
        </w:rPr>
        <w:t xml:space="preserve">, м. Київ, вул. </w:t>
      </w:r>
      <w:proofErr w:type="spellStart"/>
      <w:r w:rsidR="00B655CA" w:rsidRPr="00A218E9">
        <w:rPr>
          <w:b/>
          <w:sz w:val="22"/>
          <w:szCs w:val="22"/>
        </w:rPr>
        <w:t>Глибочицька</w:t>
      </w:r>
      <w:proofErr w:type="spellEnd"/>
      <w:r w:rsidR="00B655CA" w:rsidRPr="00A218E9">
        <w:rPr>
          <w:b/>
          <w:sz w:val="22"/>
          <w:szCs w:val="22"/>
        </w:rPr>
        <w:t>, 17, літера «М»</w:t>
      </w:r>
      <w:r w:rsidRPr="00B34F7F">
        <w:t>.</w:t>
      </w:r>
      <w:r w:rsidR="00A218E9" w:rsidRPr="00A218E9">
        <w:rPr>
          <w:sz w:val="28"/>
          <w:szCs w:val="28"/>
        </w:rPr>
        <w:t xml:space="preserve"> </w:t>
      </w:r>
    </w:p>
    <w:p w:rsidR="00A218E9" w:rsidRDefault="00DF7606" w:rsidP="00A218E9">
      <w:pPr>
        <w:pStyle w:val="af2"/>
        <w:numPr>
          <w:ilvl w:val="1"/>
          <w:numId w:val="3"/>
        </w:numPr>
      </w:pPr>
      <w:r w:rsidRPr="00DF7606">
        <w:rPr>
          <w:b/>
          <w:sz w:val="28"/>
          <w:szCs w:val="28"/>
        </w:rPr>
        <w:t>В</w:t>
      </w:r>
      <w:r w:rsidR="00A218E9" w:rsidRPr="00DF7606">
        <w:rPr>
          <w:b/>
        </w:rPr>
        <w:t xml:space="preserve">артість </w:t>
      </w:r>
      <w:r>
        <w:rPr>
          <w:b/>
        </w:rPr>
        <w:t>з</w:t>
      </w:r>
      <w:r w:rsidRPr="00DF7606">
        <w:rPr>
          <w:b/>
        </w:rPr>
        <w:t>апасн</w:t>
      </w:r>
      <w:r>
        <w:rPr>
          <w:b/>
        </w:rPr>
        <w:t>их</w:t>
      </w:r>
      <w:r w:rsidRPr="00DF7606">
        <w:rPr>
          <w:b/>
        </w:rPr>
        <w:t xml:space="preserve"> частин і видатков</w:t>
      </w:r>
      <w:r>
        <w:rPr>
          <w:b/>
        </w:rPr>
        <w:t>их</w:t>
      </w:r>
      <w:r w:rsidRPr="00DF7606">
        <w:rPr>
          <w:b/>
        </w:rPr>
        <w:t xml:space="preserve"> матеріал</w:t>
      </w:r>
      <w:r>
        <w:rPr>
          <w:b/>
        </w:rPr>
        <w:t xml:space="preserve">ів </w:t>
      </w:r>
      <w:r w:rsidR="00A218E9" w:rsidRPr="00DF7606">
        <w:rPr>
          <w:b/>
        </w:rPr>
        <w:t>включається в ціну пропозиції</w:t>
      </w:r>
      <w:r w:rsidR="00A218E9">
        <w:t>.</w:t>
      </w:r>
    </w:p>
    <w:p w:rsidR="00A218E9" w:rsidRPr="00230941" w:rsidRDefault="00A218E9" w:rsidP="00A218E9">
      <w:pPr>
        <w:pStyle w:val="af2"/>
        <w:numPr>
          <w:ilvl w:val="1"/>
          <w:numId w:val="3"/>
        </w:numPr>
      </w:pPr>
      <w:r w:rsidRPr="00A218E9">
        <w:t>Пропозиція Учасника обов’язково повинна бути надана щодо закупівлі  повного  переліку/кількості/обсягу  товарів/послуг, наведених у Додатку №</w:t>
      </w:r>
      <w:r>
        <w:t>2</w:t>
      </w:r>
      <w:r w:rsidRPr="00A218E9">
        <w:t xml:space="preserve"> до закупівлі </w:t>
      </w:r>
      <w:r w:rsidRPr="00230941">
        <w:t>(надання часткових пропозицій не допускається)</w:t>
      </w:r>
    </w:p>
    <w:p w:rsidR="001B6D8A" w:rsidRPr="00230941" w:rsidRDefault="001B6D8A" w:rsidP="001B6D8A">
      <w:pPr>
        <w:pStyle w:val="af2"/>
        <w:numPr>
          <w:ilvl w:val="1"/>
          <w:numId w:val="3"/>
        </w:numPr>
      </w:pPr>
      <w:r w:rsidRPr="00230941">
        <w:lastRenderedPageBreak/>
        <w:t xml:space="preserve">Період уточнення інформації про закупівлю: </w:t>
      </w:r>
      <w:r w:rsidR="00730E80">
        <w:rPr>
          <w:lang w:val="ru-RU"/>
        </w:rPr>
        <w:t>2</w:t>
      </w:r>
      <w:r w:rsidR="00EF6CFD">
        <w:rPr>
          <w:lang w:val="ru-RU"/>
        </w:rPr>
        <w:t>2</w:t>
      </w:r>
      <w:r w:rsidR="002D6535" w:rsidRPr="00230941">
        <w:t>.0</w:t>
      </w:r>
      <w:r w:rsidR="00EF6CFD">
        <w:rPr>
          <w:lang w:val="ru-RU"/>
        </w:rPr>
        <w:t>9</w:t>
      </w:r>
      <w:r w:rsidRPr="00230941">
        <w:t>.202</w:t>
      </w:r>
      <w:r w:rsidR="00CC6CFF" w:rsidRPr="00230941">
        <w:t>2</w:t>
      </w:r>
      <w:r w:rsidRPr="00230941">
        <w:t xml:space="preserve">р. – </w:t>
      </w:r>
      <w:r w:rsidR="002D5834">
        <w:rPr>
          <w:lang w:val="ru-RU"/>
        </w:rPr>
        <w:t>28</w:t>
      </w:r>
      <w:r w:rsidRPr="00230941">
        <w:t>.</w:t>
      </w:r>
      <w:r w:rsidR="008E2D5E" w:rsidRPr="00230941">
        <w:rPr>
          <w:lang w:val="ru-RU"/>
        </w:rPr>
        <w:t>0</w:t>
      </w:r>
      <w:r w:rsidR="00730E80">
        <w:rPr>
          <w:lang w:val="ru-RU"/>
        </w:rPr>
        <w:t>9</w:t>
      </w:r>
      <w:r w:rsidRPr="00230941">
        <w:t>.202</w:t>
      </w:r>
      <w:r w:rsidR="00CC6CFF" w:rsidRPr="00230941">
        <w:t>2</w:t>
      </w:r>
      <w:r w:rsidRPr="00230941">
        <w:t>р.</w:t>
      </w:r>
    </w:p>
    <w:p w:rsidR="001B6D8A" w:rsidRPr="00230941" w:rsidRDefault="001B6D8A" w:rsidP="001B6D8A">
      <w:pPr>
        <w:pStyle w:val="af2"/>
        <w:numPr>
          <w:ilvl w:val="1"/>
          <w:numId w:val="3"/>
        </w:numPr>
      </w:pPr>
      <w:r w:rsidRPr="00230941">
        <w:t xml:space="preserve">Кінцевий строк подання пропозицій: </w:t>
      </w:r>
      <w:r w:rsidR="00730E80">
        <w:rPr>
          <w:lang w:val="ru-RU"/>
        </w:rPr>
        <w:t>0</w:t>
      </w:r>
      <w:r w:rsidR="002D5834">
        <w:rPr>
          <w:lang w:val="ru-RU"/>
        </w:rPr>
        <w:t>3</w:t>
      </w:r>
      <w:r w:rsidRPr="00230941">
        <w:t>.</w:t>
      </w:r>
      <w:r w:rsidR="002D5834">
        <w:t>10</w:t>
      </w:r>
      <w:r w:rsidRPr="00230941">
        <w:t>.202</w:t>
      </w:r>
      <w:r w:rsidR="00CC6CFF" w:rsidRPr="00230941">
        <w:t>2</w:t>
      </w:r>
      <w:r w:rsidRPr="00230941">
        <w:t>р</w:t>
      </w:r>
    </w:p>
    <w:p w:rsidR="007834E5" w:rsidRDefault="007834E5" w:rsidP="007834E5">
      <w:pPr>
        <w:tabs>
          <w:tab w:val="left" w:pos="993"/>
        </w:tabs>
        <w:ind w:firstLine="567"/>
        <w:jc w:val="both"/>
      </w:pPr>
    </w:p>
    <w:p w:rsidR="007834E5" w:rsidRPr="00B34F7F" w:rsidRDefault="007834E5" w:rsidP="007834E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B34F7F">
        <w:rPr>
          <w:b/>
        </w:rPr>
        <w:t>Дата та час розкриття пропозиції</w:t>
      </w:r>
    </w:p>
    <w:p w:rsidR="007834E5" w:rsidRPr="00B34F7F" w:rsidRDefault="007834E5" w:rsidP="007834E5">
      <w:pPr>
        <w:tabs>
          <w:tab w:val="left" w:pos="993"/>
        </w:tabs>
        <w:ind w:firstLine="567"/>
        <w:jc w:val="both"/>
        <w:rPr>
          <w:b/>
        </w:rPr>
      </w:pPr>
      <w:r w:rsidRPr="00B34F7F">
        <w:t xml:space="preserve">Дата і час розкриття пропозицій визначаються електронною системою </w:t>
      </w:r>
      <w:proofErr w:type="spellStart"/>
      <w:r w:rsidRPr="00B34F7F">
        <w:t>закупівель</w:t>
      </w:r>
      <w:proofErr w:type="spellEnd"/>
      <w:r w:rsidRPr="00B34F7F">
        <w:t xml:space="preserve"> автоматично та зазначаються в оголошенні про проведення </w:t>
      </w:r>
      <w:r w:rsidR="00E01E51">
        <w:t>спрощеної</w:t>
      </w:r>
      <w:r w:rsidRPr="00B34F7F">
        <w:t xml:space="preserve"> закупівлі.</w:t>
      </w:r>
    </w:p>
    <w:p w:rsidR="00AC3456" w:rsidRPr="00B34F7F" w:rsidRDefault="00AC3456" w:rsidP="007834E5">
      <w:pPr>
        <w:tabs>
          <w:tab w:val="left" w:pos="993"/>
        </w:tabs>
        <w:ind w:firstLine="567"/>
        <w:jc w:val="both"/>
        <w:rPr>
          <w:b/>
        </w:rPr>
      </w:pPr>
    </w:p>
    <w:p w:rsidR="00EA2E0B" w:rsidRPr="00FA019A" w:rsidRDefault="00EA2E0B" w:rsidP="00C32BFB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2062"/>
        </w:tabs>
        <w:suppressAutoHyphens/>
        <w:ind w:left="0" w:firstLine="567"/>
        <w:jc w:val="both"/>
        <w:rPr>
          <w:b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FA019A">
        <w:rPr>
          <w:b/>
        </w:rPr>
        <w:t>Вимоги до кваліфікації учасників та спосіб їх підтвердження</w:t>
      </w:r>
    </w:p>
    <w:p w:rsidR="00F22358" w:rsidRPr="00FA019A" w:rsidRDefault="00F22358" w:rsidP="00F22358">
      <w:pPr>
        <w:tabs>
          <w:tab w:val="left" w:pos="993"/>
        </w:tabs>
        <w:ind w:firstLine="567"/>
        <w:jc w:val="both"/>
      </w:pPr>
      <w:r w:rsidRPr="00FA019A">
        <w:rPr>
          <w:rFonts w:eastAsia="Arial"/>
          <w:lang w:eastAsia="zh-CN"/>
        </w:rPr>
        <w:t xml:space="preserve">Всі документи та пропозиції подаються у сканованому вигляді, </w:t>
      </w:r>
      <w:r>
        <w:t xml:space="preserve">кожен </w:t>
      </w:r>
      <w:r w:rsidRPr="00FA019A">
        <w:t>з як</w:t>
      </w:r>
      <w:r>
        <w:t>их</w:t>
      </w:r>
      <w:r w:rsidRPr="00FA019A">
        <w:t xml:space="preserve"> форму</w:t>
      </w:r>
      <w:r>
        <w:t>є</w:t>
      </w:r>
      <w:r w:rsidRPr="00FA019A">
        <w:t xml:space="preserve">ться в окремому одному файлі формату </w:t>
      </w:r>
      <w:r w:rsidRPr="00FA019A">
        <w:rPr>
          <w:b/>
          <w:bCs/>
          <w:shd w:val="clear" w:color="auto" w:fill="FFFFFF"/>
        </w:rPr>
        <w:t>PDF/</w:t>
      </w:r>
      <w:proofErr w:type="spellStart"/>
      <w:r w:rsidRPr="00FA019A">
        <w:rPr>
          <w:b/>
          <w:bCs/>
          <w:shd w:val="clear" w:color="auto" w:fill="FFFFFF"/>
        </w:rPr>
        <w:t>pdf</w:t>
      </w:r>
      <w:proofErr w:type="spellEnd"/>
      <w:r w:rsidRPr="00FA019A">
        <w:t xml:space="preserve"> (</w:t>
      </w:r>
      <w:proofErr w:type="spellStart"/>
      <w:r w:rsidRPr="00FA019A">
        <w:rPr>
          <w:b/>
          <w:bCs/>
          <w:shd w:val="clear" w:color="auto" w:fill="FFFFFF"/>
        </w:rPr>
        <w:t>Portable</w:t>
      </w:r>
      <w:proofErr w:type="spellEnd"/>
      <w:r w:rsidRPr="00FA019A">
        <w:rPr>
          <w:b/>
          <w:bCs/>
          <w:shd w:val="clear" w:color="auto" w:fill="FFFFFF"/>
        </w:rPr>
        <w:t xml:space="preserve"> </w:t>
      </w:r>
      <w:proofErr w:type="spellStart"/>
      <w:r w:rsidRPr="00FA019A">
        <w:rPr>
          <w:b/>
          <w:bCs/>
          <w:shd w:val="clear" w:color="auto" w:fill="FFFFFF"/>
        </w:rPr>
        <w:t>Document</w:t>
      </w:r>
      <w:proofErr w:type="spellEnd"/>
      <w:r w:rsidRPr="00FA019A">
        <w:rPr>
          <w:b/>
          <w:bCs/>
          <w:shd w:val="clear" w:color="auto" w:fill="FFFFFF"/>
        </w:rPr>
        <w:t xml:space="preserve"> </w:t>
      </w:r>
      <w:proofErr w:type="spellStart"/>
      <w:r w:rsidRPr="00FA019A">
        <w:rPr>
          <w:b/>
          <w:bCs/>
          <w:shd w:val="clear" w:color="auto" w:fill="FFFFFF"/>
        </w:rPr>
        <w:t>Format</w:t>
      </w:r>
      <w:proofErr w:type="spellEnd"/>
      <w:r w:rsidRPr="00FA019A">
        <w:rPr>
          <w:b/>
          <w:bCs/>
          <w:shd w:val="clear" w:color="auto" w:fill="FFFFFF"/>
        </w:rPr>
        <w:t>)</w:t>
      </w:r>
      <w:r w:rsidRPr="00FA019A">
        <w:t>, розмір файлу не повинен перевищувати гранично допустим</w:t>
      </w:r>
      <w:r>
        <w:t>ого</w:t>
      </w:r>
      <w:r w:rsidRPr="00FA019A">
        <w:t xml:space="preserve"> розмір</w:t>
      </w:r>
      <w:r>
        <w:t>у</w:t>
      </w:r>
      <w:r w:rsidRPr="00FA019A">
        <w:t xml:space="preserve"> документів</w:t>
      </w:r>
      <w:r>
        <w:t>, що прикріплюються, встановленого</w:t>
      </w:r>
      <w:r w:rsidRPr="00FA019A">
        <w:t xml:space="preserve"> електронн</w:t>
      </w:r>
      <w:r>
        <w:t xml:space="preserve">им </w:t>
      </w:r>
      <w:r w:rsidRPr="00FA019A">
        <w:t>майданчик</w:t>
      </w:r>
      <w:r>
        <w:t>ом</w:t>
      </w:r>
      <w:r w:rsidRPr="00FA019A">
        <w:t>, яким користується учасник, якщо розмір файлу перевищує</w:t>
      </w:r>
      <w:r>
        <w:t xml:space="preserve"> –</w:t>
      </w:r>
      <w:r w:rsidRPr="00FA019A">
        <w:t xml:space="preserve"> ту частину дозволяється розбити на декілька файлів.</w:t>
      </w:r>
    </w:p>
    <w:p w:rsidR="00F22358" w:rsidRPr="00FA019A" w:rsidRDefault="00F22358" w:rsidP="00F22358">
      <w:pPr>
        <w:tabs>
          <w:tab w:val="left" w:pos="993"/>
        </w:tabs>
        <w:ind w:firstLine="567"/>
        <w:jc w:val="both"/>
        <w:rPr>
          <w:rFonts w:eastAsia="Arial"/>
          <w:lang w:eastAsia="zh-CN"/>
        </w:rPr>
      </w:pPr>
      <w:r w:rsidRPr="00FA019A">
        <w:t>У випадках</w:t>
      </w:r>
      <w:r>
        <w:t>,</w:t>
      </w:r>
      <w:r w:rsidRPr="00FA019A">
        <w:t xml:space="preserve"> коли в документації </w:t>
      </w:r>
      <w:r>
        <w:t xml:space="preserve">про </w:t>
      </w:r>
      <w:r>
        <w:rPr>
          <w:rFonts w:eastAsia="Times New Roman"/>
        </w:rPr>
        <w:t>закупів</w:t>
      </w:r>
      <w:r w:rsidRPr="00FA019A">
        <w:rPr>
          <w:rFonts w:eastAsia="Times New Roman"/>
        </w:rPr>
        <w:t>л</w:t>
      </w:r>
      <w:r>
        <w:rPr>
          <w:rFonts w:eastAsia="Times New Roman"/>
        </w:rPr>
        <w:t>ю</w:t>
      </w:r>
      <w:r w:rsidRPr="00FA019A">
        <w:t xml:space="preserve"> наявна вимога замовника про надання копії документа - це означає, що має бути надана копія, посвідчена підписом уповноваженої особи учасника (фізичної особи, в тому числі фізичної особи-підприємця) згідно з чинним законодавством України.</w:t>
      </w:r>
    </w:p>
    <w:p w:rsidR="00F22358" w:rsidRDefault="00F22358" w:rsidP="00F22358">
      <w:pPr>
        <w:widowControl w:val="0"/>
        <w:tabs>
          <w:tab w:val="left" w:pos="0"/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FA019A">
        <w:rPr>
          <w:rFonts w:eastAsia="Times New Roman"/>
          <w:lang w:eastAsia="ru-RU"/>
        </w:rPr>
        <w:t>Пропозиції пода</w:t>
      </w:r>
      <w:r>
        <w:rPr>
          <w:rFonts w:eastAsia="Times New Roman"/>
          <w:lang w:eastAsia="ru-RU"/>
        </w:rPr>
        <w:t>ю</w:t>
      </w:r>
      <w:r w:rsidRPr="00FA019A">
        <w:rPr>
          <w:rFonts w:eastAsia="Times New Roman"/>
          <w:lang w:eastAsia="ru-RU"/>
        </w:rPr>
        <w:t xml:space="preserve">ться в електронному вигляді шляхом заповнення електронних форм з окремими полями, у яких зазначається інформація про ціну та завантаження електронних/сканованих/оцифрованих файлів </w:t>
      </w:r>
      <w:r>
        <w:rPr>
          <w:rFonts w:eastAsia="Times New Roman"/>
          <w:lang w:eastAsia="ru-RU"/>
        </w:rPr>
        <w:t xml:space="preserve">тільки </w:t>
      </w:r>
      <w:r w:rsidRPr="00FA019A">
        <w:rPr>
          <w:rFonts w:eastAsia="Times New Roman"/>
          <w:lang w:eastAsia="ru-RU"/>
        </w:rPr>
        <w:t xml:space="preserve">у </w:t>
      </w:r>
      <w:r w:rsidRPr="00FE7489">
        <w:rPr>
          <w:rFonts w:eastAsia="Times New Roman"/>
          <w:lang w:eastAsia="ru-RU"/>
        </w:rPr>
        <w:t xml:space="preserve">форматі </w:t>
      </w:r>
      <w:r w:rsidRPr="00FE7489">
        <w:rPr>
          <w:rFonts w:eastAsia="Times New Roman"/>
          <w:bCs/>
          <w:shd w:val="clear" w:color="auto" w:fill="FFFFFF"/>
          <w:lang w:eastAsia="ru-RU"/>
        </w:rPr>
        <w:t>PDF/</w:t>
      </w:r>
      <w:proofErr w:type="spellStart"/>
      <w:r w:rsidRPr="00FE7489">
        <w:rPr>
          <w:rFonts w:eastAsia="Times New Roman"/>
          <w:bCs/>
          <w:shd w:val="clear" w:color="auto" w:fill="FFFFFF"/>
          <w:lang w:eastAsia="ru-RU"/>
        </w:rPr>
        <w:t>pdf</w:t>
      </w:r>
      <w:proofErr w:type="spellEnd"/>
      <w:r w:rsidR="001B6D8A">
        <w:rPr>
          <w:rFonts w:eastAsia="Times New Roman"/>
          <w:lang w:eastAsia="ru-RU"/>
        </w:rPr>
        <w:t>.</w:t>
      </w:r>
    </w:p>
    <w:p w:rsidR="001B6D8A" w:rsidRDefault="001B6D8A" w:rsidP="00F22358">
      <w:pPr>
        <w:widowControl w:val="0"/>
        <w:tabs>
          <w:tab w:val="left" w:pos="0"/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lang w:eastAsia="ru-RU"/>
        </w:rPr>
      </w:pPr>
    </w:p>
    <w:p w:rsidR="001B6D8A" w:rsidRPr="001B6D8A" w:rsidRDefault="001B6D8A" w:rsidP="00F22358">
      <w:pPr>
        <w:widowControl w:val="0"/>
        <w:tabs>
          <w:tab w:val="left" w:pos="0"/>
          <w:tab w:val="left" w:pos="284"/>
          <w:tab w:val="left" w:pos="851"/>
          <w:tab w:val="left" w:pos="993"/>
        </w:tabs>
        <w:suppressAutoHyphens/>
        <w:ind w:firstLine="567"/>
        <w:jc w:val="both"/>
        <w:rPr>
          <w:b/>
          <w:u w:val="single"/>
        </w:rPr>
      </w:pPr>
      <w:r w:rsidRPr="001B6D8A">
        <w:rPr>
          <w:b/>
          <w:u w:val="single"/>
        </w:rPr>
        <w:t>Учасник повинен надати в складі своєї пропозиції документи</w:t>
      </w:r>
      <w:r w:rsidR="00B65F96">
        <w:rPr>
          <w:b/>
          <w:u w:val="single"/>
        </w:rPr>
        <w:t xml:space="preserve">, зазначені у Додатку №1 до оголошення про проведення </w:t>
      </w:r>
      <w:r w:rsidR="00B65F96" w:rsidRPr="00B65F96">
        <w:rPr>
          <w:b/>
          <w:u w:val="single"/>
        </w:rPr>
        <w:t>спрощеної закупівлі</w:t>
      </w:r>
      <w:r w:rsidR="00B65F96">
        <w:rPr>
          <w:b/>
          <w:u w:val="single"/>
        </w:rPr>
        <w:t>.</w:t>
      </w:r>
    </w:p>
    <w:p w:rsidR="001B6D8A" w:rsidRDefault="001B6D8A" w:rsidP="00F22358">
      <w:pPr>
        <w:tabs>
          <w:tab w:val="left" w:pos="993"/>
        </w:tabs>
        <w:suppressAutoHyphens/>
        <w:ind w:firstLine="567"/>
        <w:jc w:val="both"/>
        <w:textAlignment w:val="baseline"/>
      </w:pPr>
    </w:p>
    <w:p w:rsidR="00F22358" w:rsidRPr="00FA019A" w:rsidRDefault="00F22358" w:rsidP="00F22358">
      <w:pPr>
        <w:tabs>
          <w:tab w:val="left" w:pos="993"/>
        </w:tabs>
        <w:suppressAutoHyphens/>
        <w:ind w:firstLine="567"/>
        <w:jc w:val="both"/>
        <w:textAlignment w:val="baseline"/>
      </w:pPr>
      <w:r w:rsidRPr="00FA019A">
        <w:t>Учасник відповідає за одержання будь-яких та всіх необхідних дозволів, ліцензій, сертифікатів (у тому числі експортних та імпортних) та інших документів, пов’язаних із поданням пропозиції, та самостійно несе всі витрати на їх отримання.</w:t>
      </w:r>
    </w:p>
    <w:p w:rsidR="00F22358" w:rsidRDefault="00F22358" w:rsidP="00F22358">
      <w:pPr>
        <w:widowControl w:val="0"/>
        <w:tabs>
          <w:tab w:val="left" w:pos="993"/>
        </w:tabs>
        <w:ind w:firstLine="567"/>
        <w:jc w:val="both"/>
        <w:rPr>
          <w:rFonts w:eastAsia="Times New Roman"/>
          <w:lang w:eastAsia="zh-CN"/>
        </w:rPr>
      </w:pPr>
      <w:r w:rsidRPr="00FA019A">
        <w:t>Витрати, пов'язані з підготовкою та поданням пропозиції учасник несе самостійно. До розрахунку ціни пропозиції не включаються будь-які витрати, понесені учасником у процесі проведення процедури закупівлі та укладення договору про закупівлю, витрати, пов'язані із оформленням забезпечення пропозиції</w:t>
      </w:r>
      <w:r>
        <w:t xml:space="preserve"> та виконання договору</w:t>
      </w:r>
      <w:r w:rsidR="003A11B7">
        <w:t xml:space="preserve">. </w:t>
      </w:r>
      <w:r w:rsidRPr="00FA019A">
        <w:t>Зазначені витрати сплачуються учасником за рахунок його прибутку. Понесені витрати не відшкодовуються (в тому числі і у разі відміни торгів чи визнання торгів такими, що не відбулися).</w:t>
      </w:r>
      <w:r w:rsidRPr="001C5110">
        <w:rPr>
          <w:rFonts w:eastAsia="Times New Roman"/>
          <w:lang w:eastAsia="zh-CN"/>
        </w:rPr>
        <w:t xml:space="preserve"> </w:t>
      </w:r>
    </w:p>
    <w:p w:rsidR="00F22358" w:rsidRDefault="00F22358" w:rsidP="00F22358">
      <w:pPr>
        <w:widowControl w:val="0"/>
        <w:tabs>
          <w:tab w:val="left" w:pos="993"/>
        </w:tabs>
        <w:ind w:firstLine="567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lang w:eastAsia="zh-CN"/>
        </w:rPr>
        <w:t>Учасник-переможець</w:t>
      </w:r>
      <w:r w:rsidRPr="000A5B71">
        <w:rPr>
          <w:rFonts w:eastAsia="Times New Roman"/>
          <w:lang w:eastAsia="zh-CN"/>
        </w:rPr>
        <w:t xml:space="preserve"> протягом </w:t>
      </w:r>
      <w:r w:rsidR="00191C93">
        <w:rPr>
          <w:rFonts w:eastAsia="Times New Roman"/>
          <w:lang w:eastAsia="zh-CN"/>
        </w:rPr>
        <w:t>20</w:t>
      </w:r>
      <w:r w:rsidRPr="000A5B71">
        <w:rPr>
          <w:rFonts w:eastAsia="Times New Roman"/>
          <w:lang w:eastAsia="zh-CN"/>
        </w:rPr>
        <w:t xml:space="preserve"> робоч</w:t>
      </w:r>
      <w:r w:rsidR="00191C93">
        <w:rPr>
          <w:rFonts w:eastAsia="Times New Roman"/>
          <w:lang w:eastAsia="zh-CN"/>
        </w:rPr>
        <w:t>их</w:t>
      </w:r>
      <w:r w:rsidRPr="000A5B71">
        <w:rPr>
          <w:rFonts w:eastAsia="Times New Roman"/>
          <w:lang w:eastAsia="zh-CN"/>
        </w:rPr>
        <w:t xml:space="preserve"> дн</w:t>
      </w:r>
      <w:r w:rsidR="00191C93">
        <w:rPr>
          <w:rFonts w:eastAsia="Times New Roman"/>
          <w:lang w:eastAsia="zh-CN"/>
        </w:rPr>
        <w:t>ів</w:t>
      </w:r>
      <w:r w:rsidRPr="000A5B71">
        <w:rPr>
          <w:rFonts w:eastAsia="Times New Roman"/>
          <w:lang w:eastAsia="zh-CN"/>
        </w:rPr>
        <w:t xml:space="preserve"> з моменту оприлюднення в системі </w:t>
      </w:r>
      <w:r w:rsidR="00E01E51">
        <w:rPr>
          <w:rFonts w:eastAsia="Times New Roman"/>
          <w:lang w:eastAsia="zh-CN"/>
        </w:rPr>
        <w:t>повідомлення про намір укласти договір</w:t>
      </w:r>
      <w:r w:rsidRPr="000A5B71">
        <w:rPr>
          <w:rFonts w:eastAsia="Times New Roman"/>
          <w:lang w:eastAsia="zh-CN"/>
        </w:rPr>
        <w:t xml:space="preserve"> надає Замовнику </w:t>
      </w:r>
      <w:r>
        <w:rPr>
          <w:rFonts w:eastAsia="Times New Roman"/>
          <w:bCs/>
          <w:lang w:eastAsia="zh-CN"/>
        </w:rPr>
        <w:t xml:space="preserve">заповнений та підписаний договір, викладений в Додатку 3 (проект договору) до документації про </w:t>
      </w:r>
      <w:r w:rsidR="00E01E51">
        <w:rPr>
          <w:rFonts w:eastAsia="Times New Roman"/>
          <w:bCs/>
          <w:lang w:eastAsia="zh-CN"/>
        </w:rPr>
        <w:t>проведення закупівлі</w:t>
      </w:r>
      <w:r w:rsidRPr="000A5B71">
        <w:rPr>
          <w:rFonts w:eastAsia="Times New Roman"/>
          <w:bCs/>
          <w:lang w:eastAsia="zh-CN"/>
        </w:rPr>
        <w:t>.</w:t>
      </w:r>
    </w:p>
    <w:p w:rsidR="00F22358" w:rsidRDefault="00F22358" w:rsidP="00F22358">
      <w:pPr>
        <w:widowControl w:val="0"/>
        <w:tabs>
          <w:tab w:val="left" w:pos="993"/>
        </w:tabs>
        <w:ind w:firstLine="567"/>
        <w:jc w:val="both"/>
        <w:rPr>
          <w:rFonts w:eastAsia="Times New Roman"/>
          <w:bCs/>
          <w:lang w:eastAsia="zh-CN"/>
        </w:rPr>
      </w:pPr>
    </w:p>
    <w:p w:rsidR="00810D30" w:rsidRPr="00972A82" w:rsidRDefault="00810D30" w:rsidP="00810D3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</w:rPr>
      </w:pPr>
      <w:r w:rsidRPr="00972A82">
        <w:rPr>
          <w:b/>
          <w:bCs/>
        </w:rPr>
        <w:t>Забезпечення Пропозиції</w:t>
      </w:r>
    </w:p>
    <w:p w:rsidR="00810D30" w:rsidRPr="00972A82" w:rsidRDefault="00810D30" w:rsidP="00810D30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snapToGrid w:val="0"/>
        </w:rPr>
      </w:pPr>
      <w:r w:rsidRPr="00972A82">
        <w:rPr>
          <w:rFonts w:eastAsia="Verdana"/>
          <w:color w:val="000000"/>
        </w:rPr>
        <w:t>Забезпечення пропозиції не вимагається.</w:t>
      </w:r>
    </w:p>
    <w:p w:rsidR="00810D30" w:rsidRPr="00972A82" w:rsidRDefault="00810D30" w:rsidP="00810D30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snapToGrid w:val="0"/>
        </w:rPr>
      </w:pPr>
    </w:p>
    <w:p w:rsidR="00810D30" w:rsidRPr="00972A82" w:rsidRDefault="00810D30" w:rsidP="00810D30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ind w:left="0" w:firstLine="567"/>
        <w:jc w:val="both"/>
      </w:pPr>
      <w:r w:rsidRPr="00972A82">
        <w:rPr>
          <w:b/>
          <w:bCs/>
        </w:rPr>
        <w:t xml:space="preserve">Умови повернення чи неповернення забезпечення Пропозиції </w:t>
      </w:r>
    </w:p>
    <w:p w:rsidR="00810D30" w:rsidRPr="00972A82" w:rsidRDefault="00810D30" w:rsidP="00810D30">
      <w:pPr>
        <w:pStyle w:val="af2"/>
        <w:tabs>
          <w:tab w:val="left" w:pos="0"/>
          <w:tab w:val="left" w:pos="851"/>
          <w:tab w:val="left" w:pos="993"/>
        </w:tabs>
        <w:ind w:left="567" w:firstLine="0"/>
        <w:rPr>
          <w:snapToGrid w:val="0"/>
          <w:szCs w:val="24"/>
        </w:rPr>
      </w:pPr>
      <w:r w:rsidRPr="00972A82">
        <w:rPr>
          <w:snapToGrid w:val="0"/>
          <w:szCs w:val="24"/>
        </w:rPr>
        <w:t>Забезпечення пропозиції не вимагається.</w:t>
      </w:r>
    </w:p>
    <w:p w:rsidR="00ED1B51" w:rsidRPr="00FA019A" w:rsidRDefault="00ED1B51" w:rsidP="00ED1B51">
      <w:pPr>
        <w:tabs>
          <w:tab w:val="left" w:pos="580"/>
          <w:tab w:val="left" w:pos="993"/>
        </w:tabs>
        <w:spacing w:before="20" w:after="20"/>
        <w:ind w:firstLine="567"/>
        <w:jc w:val="both"/>
        <w:rPr>
          <w:snapToGrid w:val="0"/>
        </w:rPr>
      </w:pPr>
    </w:p>
    <w:p w:rsidR="00C32BFB" w:rsidRPr="00FA019A" w:rsidRDefault="00E01E51" w:rsidP="00C32BFB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ind w:left="0" w:firstLine="567"/>
        <w:jc w:val="both"/>
      </w:pPr>
      <w:r>
        <w:rPr>
          <w:b/>
          <w:bCs/>
        </w:rPr>
        <w:t>В</w:t>
      </w:r>
      <w:r w:rsidR="00E361F3">
        <w:rPr>
          <w:b/>
          <w:bCs/>
        </w:rPr>
        <w:t>имоги</w:t>
      </w:r>
      <w:r w:rsidR="008C470D" w:rsidRPr="00FA019A">
        <w:rPr>
          <w:b/>
          <w:bCs/>
        </w:rPr>
        <w:t xml:space="preserve"> до учасників</w:t>
      </w:r>
    </w:p>
    <w:p w:rsidR="008C470D" w:rsidRDefault="008C470D" w:rsidP="00E01E51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  <w:r w:rsidRPr="00FA019A">
        <w:t xml:space="preserve">Для участі у процедурах </w:t>
      </w:r>
      <w:proofErr w:type="spellStart"/>
      <w:r w:rsidRPr="00FA019A">
        <w:t>закупівель</w:t>
      </w:r>
      <w:proofErr w:type="spellEnd"/>
      <w:r w:rsidRPr="00FA019A">
        <w:t xml:space="preserve"> учасники повинні </w:t>
      </w:r>
      <w:r w:rsidR="00E01E51">
        <w:t xml:space="preserve">надати документи, що підтверджують </w:t>
      </w:r>
      <w:bookmarkStart w:id="10" w:name="255"/>
      <w:bookmarkStart w:id="11" w:name="253"/>
      <w:bookmarkEnd w:id="10"/>
      <w:bookmarkEnd w:id="11"/>
      <w:r w:rsidRPr="00FA019A">
        <w:t xml:space="preserve">наявність </w:t>
      </w:r>
      <w:r w:rsidR="00E01E51">
        <w:t xml:space="preserve">у них </w:t>
      </w:r>
      <w:r w:rsidRPr="00FA019A">
        <w:t>досвіду виконання аналогічн</w:t>
      </w:r>
      <w:r w:rsidR="00B94FCC" w:rsidRPr="00FA019A">
        <w:t>ого</w:t>
      </w:r>
      <w:r w:rsidRPr="00FA019A">
        <w:t xml:space="preserve"> договор</w:t>
      </w:r>
      <w:r w:rsidR="00B94FCC" w:rsidRPr="00FA019A">
        <w:t>у</w:t>
      </w:r>
      <w:r w:rsidR="004A2795">
        <w:t>.</w:t>
      </w:r>
    </w:p>
    <w:p w:rsidR="004A2795" w:rsidRPr="00FA019A" w:rsidRDefault="004A2795" w:rsidP="004A2795">
      <w:pPr>
        <w:widowControl w:val="0"/>
        <w:tabs>
          <w:tab w:val="left" w:pos="993"/>
        </w:tabs>
        <w:autoSpaceDE w:val="0"/>
        <w:autoSpaceDN w:val="0"/>
        <w:adjustRightInd w:val="0"/>
        <w:spacing w:before="40"/>
        <w:ind w:firstLine="567"/>
        <w:jc w:val="both"/>
      </w:pPr>
      <w:r w:rsidRPr="00FA019A">
        <w:t>Замовник має право звернутися за підтвердженням інформації</w:t>
      </w:r>
      <w:r>
        <w:t>,</w:t>
      </w:r>
      <w:r w:rsidRPr="00FA019A">
        <w:t xml:space="preserve">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</w:t>
      </w:r>
      <w:r>
        <w:t>її</w:t>
      </w:r>
      <w:r w:rsidRPr="00FA019A">
        <w:t xml:space="preserve"> невідповідність вимогам кваліфікаційних критеріїв або факту зазначення у пропозиції будь-якої недостовірної інформації, що є суттєво при визначенні результатів процедури закупівлі, замовник відхиляє пропозицію такого учасника. </w:t>
      </w:r>
    </w:p>
    <w:p w:rsidR="004A2795" w:rsidRPr="00FA019A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  <w:r w:rsidRPr="00FA019A">
        <w:t xml:space="preserve">Перелік документів, які вимагаються для підтвердження відповідності пропозиції Учасника </w:t>
      </w:r>
      <w:r w:rsidR="00E01E51">
        <w:t>вимогам Замовника</w:t>
      </w:r>
      <w:r w:rsidRPr="00FA019A">
        <w:t xml:space="preserve">, надається у Додатку 1 документації </w:t>
      </w:r>
      <w:r w:rsidR="00E01E51">
        <w:rPr>
          <w:rFonts w:eastAsia="Times New Roman"/>
          <w:bCs/>
          <w:lang w:eastAsia="zh-CN"/>
        </w:rPr>
        <w:t>про проведення закупівлі</w:t>
      </w:r>
      <w:r w:rsidRPr="00FA019A">
        <w:t>.</w:t>
      </w:r>
    </w:p>
    <w:p w:rsidR="004A2795" w:rsidRPr="00FA019A" w:rsidRDefault="004A2795" w:rsidP="004A2795">
      <w:pPr>
        <w:widowControl w:val="0"/>
        <w:tabs>
          <w:tab w:val="left" w:pos="993"/>
        </w:tabs>
        <w:autoSpaceDE w:val="0"/>
        <w:autoSpaceDN w:val="0"/>
        <w:adjustRightInd w:val="0"/>
        <w:spacing w:before="40"/>
        <w:ind w:firstLine="567"/>
        <w:jc w:val="both"/>
      </w:pPr>
      <w:r w:rsidRPr="00FA019A">
        <w:lastRenderedPageBreak/>
        <w:t>Документи, що не</w:t>
      </w:r>
      <w:r>
        <w:t xml:space="preserve"> </w:t>
      </w:r>
      <w:r w:rsidRPr="00FA019A">
        <w:t>передбачені законодавством для учасників – фізичних осіб, у тому числі фізичних осіб – підприємців, не подаються ними у складі пропозицій</w:t>
      </w:r>
      <w:r>
        <w:t xml:space="preserve"> про </w:t>
      </w:r>
      <w:r>
        <w:rPr>
          <w:rFonts w:eastAsia="Times New Roman"/>
        </w:rPr>
        <w:t>закупів</w:t>
      </w:r>
      <w:r w:rsidRPr="00FA019A">
        <w:rPr>
          <w:rFonts w:eastAsia="Times New Roman"/>
        </w:rPr>
        <w:t>л</w:t>
      </w:r>
      <w:r>
        <w:rPr>
          <w:rFonts w:eastAsia="Times New Roman"/>
        </w:rPr>
        <w:t>ю</w:t>
      </w:r>
      <w:r w:rsidRPr="00FA019A">
        <w:t>.</w:t>
      </w:r>
    </w:p>
    <w:p w:rsidR="004A2795" w:rsidRDefault="004A2795" w:rsidP="004A2795">
      <w:pPr>
        <w:widowControl w:val="0"/>
        <w:tabs>
          <w:tab w:val="left" w:pos="993"/>
        </w:tabs>
        <w:autoSpaceDE w:val="0"/>
        <w:autoSpaceDN w:val="0"/>
        <w:adjustRightInd w:val="0"/>
        <w:spacing w:before="40"/>
        <w:ind w:firstLine="567"/>
        <w:jc w:val="both"/>
        <w:rPr>
          <w:shd w:val="clear" w:color="auto" w:fill="FFFFFF"/>
        </w:rPr>
      </w:pPr>
      <w:r w:rsidRPr="00D11B08">
        <w:rPr>
          <w:shd w:val="clear" w:color="auto" w:fill="FFFFFF"/>
        </w:rPr>
        <w:t>Замовник не вимагає документального підтвердження інформації, що міститься у відкритих єдиних державних реєстрах, доступ до яких є вільним.</w:t>
      </w:r>
    </w:p>
    <w:p w:rsidR="00AC3456" w:rsidRDefault="00AC3456" w:rsidP="004A2795">
      <w:pPr>
        <w:widowControl w:val="0"/>
        <w:tabs>
          <w:tab w:val="left" w:pos="993"/>
        </w:tabs>
        <w:autoSpaceDE w:val="0"/>
        <w:autoSpaceDN w:val="0"/>
        <w:adjustRightInd w:val="0"/>
        <w:spacing w:before="40"/>
        <w:ind w:firstLine="567"/>
        <w:jc w:val="both"/>
        <w:rPr>
          <w:shd w:val="clear" w:color="auto" w:fill="FFFFFF"/>
        </w:rPr>
      </w:pPr>
    </w:p>
    <w:p w:rsidR="004A2795" w:rsidRPr="00FA019A" w:rsidRDefault="004A2795" w:rsidP="004A2795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ind w:left="0" w:firstLine="567"/>
        <w:jc w:val="both"/>
      </w:pPr>
      <w:r w:rsidRPr="00FA019A">
        <w:rPr>
          <w:b/>
          <w:bCs/>
        </w:rPr>
        <w:t>Інформація про технічні</w:t>
      </w:r>
      <w:r>
        <w:rPr>
          <w:b/>
          <w:bCs/>
        </w:rPr>
        <w:t xml:space="preserve"> (</w:t>
      </w:r>
      <w:r w:rsidRPr="00FA019A">
        <w:rPr>
          <w:b/>
          <w:bCs/>
        </w:rPr>
        <w:t>якісні</w:t>
      </w:r>
      <w:r>
        <w:rPr>
          <w:b/>
          <w:bCs/>
        </w:rPr>
        <w:t>)</w:t>
      </w:r>
      <w:r w:rsidRPr="00FA019A">
        <w:rPr>
          <w:b/>
          <w:bCs/>
        </w:rPr>
        <w:t xml:space="preserve"> та кількісні характеристики предмета закупівлі</w:t>
      </w:r>
    </w:p>
    <w:p w:rsidR="004A2795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Cs/>
          <w:lang w:eastAsia="zh-CN"/>
        </w:rPr>
      </w:pPr>
      <w:r>
        <w:t>Перелік технічних (</w:t>
      </w:r>
      <w:r w:rsidRPr="00FA019A">
        <w:t>якісних</w:t>
      </w:r>
      <w:r>
        <w:t>)</w:t>
      </w:r>
      <w:r w:rsidRPr="00FA019A">
        <w:t xml:space="preserve"> та кількісних характеристик, що вимагаються, надається у Додатку 2 «</w:t>
      </w:r>
      <w:r>
        <w:t>Т</w:t>
      </w:r>
      <w:r w:rsidRPr="00FA019A">
        <w:t>ехнічні</w:t>
      </w:r>
      <w:r>
        <w:t xml:space="preserve"> (</w:t>
      </w:r>
      <w:r w:rsidRPr="00FA019A">
        <w:t>якісні</w:t>
      </w:r>
      <w:r>
        <w:t>)</w:t>
      </w:r>
      <w:r w:rsidRPr="00FA019A">
        <w:t xml:space="preserve"> та кількісні характеристики предмета закупівлі» до документації </w:t>
      </w:r>
      <w:r w:rsidR="00E01E51">
        <w:rPr>
          <w:rFonts w:eastAsia="Times New Roman"/>
          <w:bCs/>
          <w:lang w:eastAsia="zh-CN"/>
        </w:rPr>
        <w:t>про проведення закупівлі.</w:t>
      </w:r>
    </w:p>
    <w:p w:rsidR="00E01E51" w:rsidRPr="00FA019A" w:rsidRDefault="00E01E51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</w:p>
    <w:p w:rsidR="004A2795" w:rsidRPr="00FA019A" w:rsidRDefault="004A2795" w:rsidP="004A2795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ind w:left="0" w:firstLine="567"/>
        <w:jc w:val="both"/>
      </w:pPr>
      <w:r w:rsidRPr="00FA019A">
        <w:rPr>
          <w:b/>
          <w:bCs/>
        </w:rPr>
        <w:t>Оцінка Пропозиції</w:t>
      </w:r>
    </w:p>
    <w:p w:rsidR="004A2795" w:rsidRPr="00FA019A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  <w:r w:rsidRPr="00FA019A">
        <w:t xml:space="preserve"> Оцінка пропозицій проводиться електронною системою </w:t>
      </w:r>
      <w:proofErr w:type="spellStart"/>
      <w:r w:rsidRPr="00FA019A">
        <w:t>закупівель</w:t>
      </w:r>
      <w:proofErr w:type="spellEnd"/>
      <w:r w:rsidRPr="00FA019A">
        <w:t xml:space="preserve"> автоматично на основі критеріїв та методики оцінки, зазначених Замовником у документації </w:t>
      </w:r>
      <w:r w:rsidR="00E01E51">
        <w:rPr>
          <w:rFonts w:eastAsia="Times New Roman"/>
          <w:bCs/>
          <w:lang w:eastAsia="zh-CN"/>
        </w:rPr>
        <w:t>про проведення закупівлі</w:t>
      </w:r>
      <w:r w:rsidR="00E01E51" w:rsidRPr="00FA019A">
        <w:t xml:space="preserve"> </w:t>
      </w:r>
      <w:r w:rsidRPr="00FA019A">
        <w:t xml:space="preserve">та шляхом застосування </w:t>
      </w:r>
      <w:r w:rsidRPr="00FD0B66">
        <w:t xml:space="preserve">електронного реверсивного аукціону (далі – аукціон або </w:t>
      </w:r>
      <w:proofErr w:type="spellStart"/>
      <w:r w:rsidRPr="00FD0B66">
        <w:t>редукціон</w:t>
      </w:r>
      <w:proofErr w:type="spellEnd"/>
      <w:r w:rsidRPr="00FD0B66">
        <w:t>).</w:t>
      </w:r>
    </w:p>
    <w:p w:rsidR="004A2795" w:rsidRPr="00FA019A" w:rsidRDefault="004A2795" w:rsidP="004A2795">
      <w:pPr>
        <w:tabs>
          <w:tab w:val="left" w:pos="993"/>
        </w:tabs>
        <w:ind w:firstLine="567"/>
        <w:jc w:val="both"/>
        <w:textAlignment w:val="baseline"/>
        <w:rPr>
          <w:b/>
        </w:rPr>
      </w:pPr>
      <w:r w:rsidRPr="00FA019A">
        <w:t xml:space="preserve">Визначення найбільш економічно вигідної пропозиції здійснюється на основі </w:t>
      </w:r>
      <w:r w:rsidRPr="00FA019A">
        <w:rPr>
          <w:b/>
        </w:rPr>
        <w:t>єдиного критерію</w:t>
      </w:r>
      <w:r w:rsidRPr="00FA019A">
        <w:t xml:space="preserve"> «</w:t>
      </w:r>
      <w:r w:rsidRPr="00FA019A">
        <w:rPr>
          <w:b/>
        </w:rPr>
        <w:t xml:space="preserve">Ціна». </w:t>
      </w:r>
    </w:p>
    <w:p w:rsidR="004A2795" w:rsidRPr="00FA019A" w:rsidRDefault="004A2795" w:rsidP="004A2795">
      <w:pPr>
        <w:tabs>
          <w:tab w:val="left" w:pos="993"/>
        </w:tabs>
        <w:ind w:firstLine="567"/>
        <w:jc w:val="both"/>
        <w:textAlignment w:val="baseline"/>
      </w:pPr>
      <w:r w:rsidRPr="00FA019A">
        <w:t>Під терміном «Ціна» мається на увазі ціна учасника з урахуванням усіх податків, зборів та обов’язкових платежів, які сплачує учасник згідно обраної системи оподаткування. Вартість Пропозиції та всі інші ціни повинні бути чітко визначені.</w:t>
      </w:r>
    </w:p>
    <w:p w:rsidR="004A2795" w:rsidRDefault="004A2795" w:rsidP="004A2795">
      <w:pPr>
        <w:tabs>
          <w:tab w:val="left" w:pos="993"/>
        </w:tabs>
        <w:suppressAutoHyphens/>
        <w:ind w:firstLine="567"/>
        <w:jc w:val="both"/>
        <w:textAlignment w:val="baseline"/>
      </w:pPr>
      <w:r>
        <w:t xml:space="preserve">Інформація про визначення переможця оприлюднюється замовником у електронній системі </w:t>
      </w:r>
      <w:proofErr w:type="spellStart"/>
      <w:r>
        <w:t>закупівель</w:t>
      </w:r>
      <w:proofErr w:type="spellEnd"/>
      <w:r>
        <w:t xml:space="preserve"> </w:t>
      </w:r>
      <w:r w:rsidR="00F07471">
        <w:rPr>
          <w:color w:val="000000"/>
          <w:shd w:val="clear" w:color="auto" w:fill="FFFFFF"/>
        </w:rPr>
        <w:t>протягом одного дня з дня прийняття рішення про визначення переможця спрощеної закупівлі</w:t>
      </w:r>
      <w:r>
        <w:t>.</w:t>
      </w:r>
    </w:p>
    <w:p w:rsidR="004A2795" w:rsidRDefault="004A2795" w:rsidP="004A2795">
      <w:pPr>
        <w:tabs>
          <w:tab w:val="left" w:pos="993"/>
        </w:tabs>
        <w:suppressAutoHyphens/>
        <w:ind w:firstLine="567"/>
        <w:jc w:val="both"/>
        <w:textAlignment w:val="baseline"/>
      </w:pPr>
    </w:p>
    <w:p w:rsidR="004A2795" w:rsidRPr="00FA019A" w:rsidRDefault="004A2795" w:rsidP="004A2795">
      <w:pPr>
        <w:pStyle w:val="13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Відхилення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(дискваліфікація) </w:t>
      </w: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пропозицій</w:t>
      </w:r>
    </w:p>
    <w:p w:rsidR="004A2795" w:rsidRPr="00FA019A" w:rsidRDefault="004A2795" w:rsidP="004A2795">
      <w:pPr>
        <w:pStyle w:val="13"/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57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Пропозиція </w:t>
      </w:r>
      <w:proofErr w:type="spellStart"/>
      <w:r w:rsidRPr="00305761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</w:t>
      </w:r>
      <w:proofErr w:type="spellEnd"/>
      <w:r w:rsidRPr="003057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305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305761">
        <w:rPr>
          <w:rFonts w:ascii="Times New Roman" w:hAnsi="Times New Roman" w:cs="Times New Roman"/>
          <w:sz w:val="24"/>
          <w:szCs w:val="24"/>
          <w:shd w:val="clear" w:color="auto" w:fill="FFFFFF"/>
        </w:rPr>
        <w:t>найнижчою</w:t>
      </w:r>
      <w:proofErr w:type="spellEnd"/>
      <w:r w:rsidRPr="00305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5761">
        <w:rPr>
          <w:rFonts w:ascii="Times New Roman" w:hAnsi="Times New Roman" w:cs="Times New Roman"/>
          <w:sz w:val="24"/>
          <w:szCs w:val="24"/>
          <w:shd w:val="clear" w:color="auto" w:fill="FFFFFF"/>
        </w:rPr>
        <w:t>ціною</w:t>
      </w:r>
      <w:proofErr w:type="spellEnd"/>
      <w:r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відхиляється замовником у разі якщо: </w:t>
      </w:r>
      <w:bookmarkStart w:id="12" w:name="h.26in1rg" w:colFirst="0" w:colLast="0"/>
      <w:bookmarkEnd w:id="12"/>
    </w:p>
    <w:p w:rsidR="00F07471" w:rsidRPr="00F07471" w:rsidRDefault="00F07471" w:rsidP="00F0747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r w:rsidRPr="00F07471">
        <w:rPr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F07471" w:rsidRPr="00F07471" w:rsidRDefault="00F07471" w:rsidP="00F0747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3" w:name="n1183"/>
      <w:bookmarkEnd w:id="13"/>
      <w:r w:rsidRPr="00F07471">
        <w:rPr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F07471" w:rsidRPr="00F07471" w:rsidRDefault="00F07471" w:rsidP="00F0747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4" w:name="n1184"/>
      <w:bookmarkEnd w:id="14"/>
      <w:r w:rsidRPr="00F07471">
        <w:rPr>
          <w:color w:val="000000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F07471" w:rsidRPr="00F07471" w:rsidRDefault="00F07471" w:rsidP="00F0747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5" w:name="n1185"/>
      <w:bookmarkEnd w:id="15"/>
      <w:r w:rsidRPr="00F07471">
        <w:rPr>
          <w:color w:val="000000"/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F07471">
        <w:rPr>
          <w:color w:val="000000"/>
          <w:lang w:val="uk-UA"/>
        </w:rPr>
        <w:t>неукладення</w:t>
      </w:r>
      <w:proofErr w:type="spellEnd"/>
      <w:r w:rsidRPr="00F07471">
        <w:rPr>
          <w:color w:val="000000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4A2795" w:rsidRPr="00FA019A" w:rsidRDefault="00F07471" w:rsidP="00F07471">
      <w:pPr>
        <w:pStyle w:val="13"/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відхилення пропозиції протягом одного дня з дня прийняття рішення оприлюднюється в електронній системі </w:t>
      </w:r>
      <w:proofErr w:type="spellStart"/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автоматично надсилається учаснику/переможцю, пропозицію якого </w:t>
      </w:r>
      <w:proofErr w:type="spellStart"/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>відхилен</w:t>
      </w:r>
      <w:r w:rsidR="004A2795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End"/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через електронну систему </w:t>
      </w:r>
      <w:proofErr w:type="spellStart"/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A2795"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2795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</w:p>
    <w:p w:rsidR="004A2795" w:rsidRPr="00FA019A" w:rsidRDefault="004A2795" w:rsidP="004A2795">
      <w:pPr>
        <w:pStyle w:val="13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Відміна замовником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закупівлі </w:t>
      </w: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>чи визнання 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ою</w:t>
      </w: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>, що не відбул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FA01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ся.</w:t>
      </w:r>
    </w:p>
    <w:p w:rsidR="004A2795" w:rsidRPr="00FA019A" w:rsidRDefault="004A2795" w:rsidP="004A2795">
      <w:pPr>
        <w:pStyle w:val="13"/>
        <w:widowControl w:val="0"/>
        <w:tabs>
          <w:tab w:val="left" w:pos="993"/>
        </w:tabs>
        <w:spacing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відміняє торги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A01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разі:</w:t>
      </w:r>
    </w:p>
    <w:p w:rsidR="00F07471" w:rsidRPr="00F07471" w:rsidRDefault="00F07471" w:rsidP="00F07471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/>
          <w:lang w:eastAsia="ru-RU"/>
        </w:rPr>
      </w:pPr>
      <w:bookmarkStart w:id="16" w:name="h.1pxezwc" w:colFirst="0" w:colLast="0"/>
      <w:bookmarkEnd w:id="16"/>
      <w:r w:rsidRPr="00F07471">
        <w:rPr>
          <w:rFonts w:eastAsia="Times New Roman"/>
          <w:color w:val="000000"/>
          <w:lang w:eastAsia="ru-RU"/>
        </w:rPr>
        <w:t>1) відсутності подальшої потреби в закупівлі товарів, робіт і послуг;</w:t>
      </w:r>
    </w:p>
    <w:p w:rsidR="00F07471" w:rsidRPr="00F07471" w:rsidRDefault="00F07471" w:rsidP="00F07471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/>
          <w:lang w:eastAsia="ru-RU"/>
        </w:rPr>
      </w:pPr>
      <w:r w:rsidRPr="00F07471">
        <w:rPr>
          <w:rFonts w:eastAsia="Times New Roman"/>
          <w:color w:val="000000"/>
          <w:lang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F07471">
        <w:rPr>
          <w:rFonts w:eastAsia="Times New Roman"/>
          <w:color w:val="000000"/>
          <w:lang w:eastAsia="ru-RU"/>
        </w:rPr>
        <w:t>закупівель</w:t>
      </w:r>
      <w:proofErr w:type="spellEnd"/>
      <w:r w:rsidRPr="00F07471">
        <w:rPr>
          <w:rFonts w:eastAsia="Times New Roman"/>
          <w:color w:val="000000"/>
          <w:lang w:eastAsia="ru-RU"/>
        </w:rPr>
        <w:t>;</w:t>
      </w:r>
    </w:p>
    <w:p w:rsidR="00F07471" w:rsidRDefault="00F07471" w:rsidP="00F07471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/>
          <w:lang w:eastAsia="ru-RU"/>
        </w:rPr>
      </w:pPr>
      <w:r w:rsidRPr="00F07471">
        <w:rPr>
          <w:rFonts w:eastAsia="Times New Roman"/>
          <w:color w:val="000000"/>
          <w:lang w:eastAsia="ru-RU"/>
        </w:rPr>
        <w:t xml:space="preserve">3) скорочення видатків на здійснення закупівлі товарів, робіт і послуг. </w:t>
      </w:r>
    </w:p>
    <w:p w:rsidR="004A2795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</w:p>
    <w:p w:rsidR="004A2795" w:rsidRPr="00FA019A" w:rsidRDefault="004A2795" w:rsidP="004A2795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ind w:left="0" w:firstLine="567"/>
        <w:jc w:val="both"/>
      </w:pPr>
      <w:r w:rsidRPr="00FA019A">
        <w:rPr>
          <w:b/>
          <w:bCs/>
        </w:rPr>
        <w:t>Укладання договору про закупівлю</w:t>
      </w:r>
    </w:p>
    <w:p w:rsidR="004A2795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  <w:r w:rsidRPr="00FA019A">
        <w:t xml:space="preserve">Проект Договору про закупівлю викладено в Додатку 3. </w:t>
      </w:r>
    </w:p>
    <w:p w:rsidR="004A2795" w:rsidRPr="00FA019A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FA019A">
        <w:rPr>
          <w:bCs/>
        </w:rPr>
        <w:t>Договір про закупівлю</w:t>
      </w:r>
      <w:r w:rsidRPr="00FA019A">
        <w:t xml:space="preserve"> за результатами </w:t>
      </w:r>
      <w:r w:rsidR="00F07471">
        <w:t>проведення спрощеної закупівлі</w:t>
      </w:r>
      <w:r w:rsidRPr="00FA019A">
        <w:t xml:space="preserve"> укладається між Замовником та </w:t>
      </w: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 xml:space="preserve">учасником - переможцем </w:t>
      </w:r>
      <w:r w:rsidR="00107AE9">
        <w:rPr>
          <w:rFonts w:eastAsia="Times New Roman"/>
          <w:color w:val="000000"/>
          <w:bdr w:val="none" w:sz="0" w:space="0" w:color="auto" w:frame="1"/>
          <w:lang w:eastAsia="ru-RU"/>
        </w:rPr>
        <w:t xml:space="preserve">не пізніше ніж </w:t>
      </w:r>
      <w:r w:rsidR="00F07471">
        <w:rPr>
          <w:color w:val="000000"/>
          <w:shd w:val="clear" w:color="auto" w:fill="FFFFFF"/>
        </w:rPr>
        <w:t>через 20 днів з дня прийняття рішення про намір укласти договір про закупівлю</w:t>
      </w: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>.</w:t>
      </w:r>
    </w:p>
    <w:p w:rsidR="004A2795" w:rsidRPr="00FA019A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 xml:space="preserve">Після укладання договору </w:t>
      </w:r>
      <w:r w:rsidRPr="00FA019A">
        <w:rPr>
          <w:bCs/>
        </w:rPr>
        <w:t>про закупівлю</w:t>
      </w:r>
      <w:r w:rsidRPr="00FA019A">
        <w:t xml:space="preserve"> </w:t>
      </w: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 xml:space="preserve">Замовник оприлюднює 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скановані копії </w:t>
      </w: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>ц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>ього</w:t>
      </w: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 xml:space="preserve"> догов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>ору</w:t>
      </w:r>
      <w:r w:rsidRPr="00FA019A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в </w:t>
      </w:r>
      <w:r w:rsidRPr="00FA019A">
        <w:t>електронн</w:t>
      </w:r>
      <w:r>
        <w:t>ій</w:t>
      </w:r>
      <w:r w:rsidRPr="00FA019A">
        <w:t xml:space="preserve"> систем</w:t>
      </w:r>
      <w:r>
        <w:t>і</w:t>
      </w:r>
      <w:r w:rsidRPr="00FA019A">
        <w:t xml:space="preserve"> </w:t>
      </w:r>
      <w:proofErr w:type="spellStart"/>
      <w:r w:rsidRPr="00FA019A">
        <w:t>закупівель</w:t>
      </w:r>
      <w:proofErr w:type="spellEnd"/>
      <w:r w:rsidRPr="00FA019A">
        <w:t xml:space="preserve"> </w:t>
      </w:r>
      <w:r w:rsidR="00F07471">
        <w:rPr>
          <w:color w:val="000000"/>
          <w:shd w:val="clear" w:color="auto" w:fill="FFFFFF"/>
        </w:rPr>
        <w:t>протягом трьох робочих днів з дня його укладення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4A2795" w:rsidRPr="00FA019A" w:rsidRDefault="004A2795" w:rsidP="004A2795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</w:pPr>
    </w:p>
    <w:p w:rsidR="004A2795" w:rsidRPr="00FA019A" w:rsidRDefault="004A2795" w:rsidP="004A2795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ind w:left="0" w:firstLine="567"/>
        <w:jc w:val="both"/>
        <w:rPr>
          <w:color w:val="FF0000"/>
        </w:rPr>
      </w:pPr>
      <w:r w:rsidRPr="00FA019A">
        <w:rPr>
          <w:b/>
          <w:bCs/>
        </w:rPr>
        <w:lastRenderedPageBreak/>
        <w:t>Істотні умови договору про закупівлю</w:t>
      </w:r>
    </w:p>
    <w:p w:rsidR="004A2795" w:rsidRDefault="00B12F66" w:rsidP="004A279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12F6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України «Про публічні закупівлі»</w:t>
      </w:r>
      <w:r w:rsidR="004A2795" w:rsidRPr="00576B7C">
        <w:rPr>
          <w:rFonts w:ascii="Times New Roman" w:hAnsi="Times New Roman"/>
          <w:sz w:val="24"/>
          <w:szCs w:val="24"/>
        </w:rPr>
        <w:t xml:space="preserve">. </w:t>
      </w:r>
    </w:p>
    <w:p w:rsidR="00B12F66" w:rsidRPr="00B12F66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7" w:name="n581"/>
      <w:bookmarkEnd w:id="17"/>
      <w:r w:rsidRPr="00B12F66">
        <w:rPr>
          <w:color w:val="000000"/>
          <w:lang w:val="uk-UA"/>
        </w:rPr>
        <w:t xml:space="preserve">Умови договору про закупівлю не повинні відрізнятися від змісту </w:t>
      </w:r>
      <w:r w:rsidR="00996F09">
        <w:rPr>
          <w:color w:val="000000"/>
          <w:lang w:val="uk-UA"/>
        </w:rPr>
        <w:t>п</w:t>
      </w:r>
      <w:r w:rsidRPr="00B12F66">
        <w:rPr>
          <w:color w:val="000000"/>
          <w:lang w:val="uk-UA"/>
        </w:rPr>
        <w:t>ропозиції за результатами електронного аукціону (у тому числі ціни за одиницю товару)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8" w:name="n1768"/>
      <w:bookmarkEnd w:id="18"/>
      <w:r w:rsidRPr="00996F09">
        <w:rPr>
          <w:color w:val="000000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9" w:name="n1769"/>
      <w:bookmarkEnd w:id="19"/>
      <w:r w:rsidRPr="00996F09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0" w:name="n1770"/>
      <w:bookmarkEnd w:id="20"/>
      <w:r w:rsidRPr="00996F09">
        <w:rPr>
          <w:color w:val="000000"/>
          <w:lang w:val="uk-UA"/>
        </w:rPr>
        <w:t xml:space="preserve">2) збільшення ціни за одиницю товару до 10 відсотків </w:t>
      </w:r>
      <w:proofErr w:type="spellStart"/>
      <w:r w:rsidRPr="00996F09">
        <w:rPr>
          <w:color w:val="000000"/>
          <w:lang w:val="uk-UA"/>
        </w:rPr>
        <w:t>пропорційно</w:t>
      </w:r>
      <w:proofErr w:type="spellEnd"/>
      <w:r w:rsidRPr="00996F09">
        <w:rPr>
          <w:color w:val="000000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1" w:name="n1771"/>
      <w:bookmarkEnd w:id="21"/>
      <w:r w:rsidRPr="00996F09">
        <w:rPr>
          <w:color w:val="000000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2" w:name="n1772"/>
      <w:bookmarkEnd w:id="22"/>
      <w:r w:rsidRPr="00996F09">
        <w:rPr>
          <w:color w:val="000000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3" w:name="n1773"/>
      <w:bookmarkEnd w:id="23"/>
      <w:r w:rsidRPr="00996F09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4" w:name="n1774"/>
      <w:bookmarkEnd w:id="24"/>
      <w:r w:rsidRPr="00996F09">
        <w:rPr>
          <w:color w:val="000000"/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996F09">
        <w:rPr>
          <w:color w:val="000000"/>
          <w:lang w:val="uk-UA"/>
        </w:rPr>
        <w:t>пропорційно</w:t>
      </w:r>
      <w:proofErr w:type="spellEnd"/>
      <w:r w:rsidRPr="00996F09">
        <w:rPr>
          <w:color w:val="000000"/>
          <w:lang w:val="uk-UA"/>
        </w:rPr>
        <w:t xml:space="preserve"> до зміни таких ставок та/або пільг з оподаткування;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5" w:name="n1775"/>
      <w:bookmarkEnd w:id="25"/>
      <w:r w:rsidRPr="00996F09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96F09">
        <w:rPr>
          <w:color w:val="000000"/>
          <w:lang w:val="uk-UA"/>
        </w:rPr>
        <w:t>Platts</w:t>
      </w:r>
      <w:proofErr w:type="spellEnd"/>
      <w:r w:rsidRPr="00996F09">
        <w:rPr>
          <w:color w:val="000000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12F66" w:rsidRPr="00996F09" w:rsidRDefault="00B12F66" w:rsidP="00996F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26" w:name="n1776"/>
      <w:bookmarkEnd w:id="26"/>
      <w:r w:rsidRPr="00996F09">
        <w:rPr>
          <w:color w:val="000000"/>
          <w:lang w:val="uk-UA"/>
        </w:rPr>
        <w:t>8) зміни умов у зв’язку із застосуванням положень </w:t>
      </w:r>
      <w:r w:rsidRPr="003913FB">
        <w:rPr>
          <w:color w:val="000000"/>
          <w:lang w:val="uk-UA"/>
        </w:rPr>
        <w:t>частини шостої</w:t>
      </w:r>
      <w:r w:rsidRPr="00996F09">
        <w:rPr>
          <w:color w:val="000000"/>
          <w:lang w:val="uk-UA"/>
        </w:rPr>
        <w:t> </w:t>
      </w:r>
      <w:r w:rsidR="003913FB">
        <w:rPr>
          <w:color w:val="000000"/>
          <w:lang w:val="uk-UA"/>
        </w:rPr>
        <w:t>ст. 41 Закону України «Про публічні закупівлі»</w:t>
      </w:r>
      <w:r w:rsidRPr="00996F09">
        <w:rPr>
          <w:color w:val="000000"/>
          <w:lang w:val="uk-UA"/>
        </w:rPr>
        <w:t>.</w:t>
      </w:r>
    </w:p>
    <w:p w:rsidR="004A2795" w:rsidRPr="00B12F66" w:rsidRDefault="004A2795" w:rsidP="004A2795">
      <w:pPr>
        <w:pStyle w:val="13"/>
        <w:widowControl w:val="0"/>
        <w:tabs>
          <w:tab w:val="left" w:pos="993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bookmarkStart w:id="27" w:name="n1777"/>
      <w:bookmarkStart w:id="28" w:name="n1778"/>
      <w:bookmarkEnd w:id="27"/>
      <w:bookmarkEnd w:id="28"/>
    </w:p>
    <w:p w:rsidR="004A2795" w:rsidRPr="00BD4CBB" w:rsidRDefault="002F562A" w:rsidP="004A2795">
      <w:pPr>
        <w:pStyle w:val="13"/>
        <w:widowControl w:val="0"/>
        <w:tabs>
          <w:tab w:val="left" w:pos="993"/>
        </w:tabs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15.</w:t>
      </w:r>
      <w:r w:rsidR="004A2795" w:rsidRPr="00FA019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="004A2795" w:rsidRPr="00FA01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>Додатки</w:t>
      </w:r>
      <w:proofErr w:type="spellEnd"/>
      <w:r w:rsidR="004A2795" w:rsidRPr="00FA01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 xml:space="preserve"> до </w:t>
      </w:r>
      <w:proofErr w:type="spellStart"/>
      <w:r w:rsidR="004A2795" w:rsidRPr="00FA01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>документації</w:t>
      </w:r>
      <w:proofErr w:type="spellEnd"/>
      <w:r w:rsidR="004A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про закупівлю</w:t>
      </w:r>
    </w:p>
    <w:p w:rsidR="004A2795" w:rsidRPr="00FA019A" w:rsidRDefault="004A2795" w:rsidP="004A2795">
      <w:pPr>
        <w:tabs>
          <w:tab w:val="left" w:pos="993"/>
        </w:tabs>
        <w:ind w:firstLine="567"/>
        <w:jc w:val="both"/>
      </w:pPr>
      <w:r w:rsidRPr="00FA019A">
        <w:rPr>
          <w:rFonts w:eastAsia="Times New Roman"/>
        </w:rPr>
        <w:t xml:space="preserve">Додаток № 1 – </w:t>
      </w:r>
      <w:r w:rsidRPr="00FA019A">
        <w:t>Пе</w:t>
      </w:r>
      <w:r>
        <w:t>релік документів, які надаються у</w:t>
      </w:r>
      <w:r w:rsidRPr="00FA019A">
        <w:t>часниками</w:t>
      </w:r>
    </w:p>
    <w:p w:rsidR="004A2795" w:rsidRPr="00FA019A" w:rsidRDefault="004A2795" w:rsidP="004A2795">
      <w:pPr>
        <w:keepLines/>
        <w:tabs>
          <w:tab w:val="left" w:pos="993"/>
        </w:tabs>
        <w:autoSpaceDE w:val="0"/>
        <w:autoSpaceDN w:val="0"/>
        <w:ind w:firstLine="567"/>
        <w:jc w:val="both"/>
      </w:pPr>
      <w:r w:rsidRPr="00FA019A">
        <w:rPr>
          <w:rFonts w:eastAsia="Times New Roman"/>
        </w:rPr>
        <w:t xml:space="preserve">Додаток № 2 </w:t>
      </w:r>
      <w:r>
        <w:rPr>
          <w:rFonts w:eastAsia="Times New Roman"/>
        </w:rPr>
        <w:t>–</w:t>
      </w:r>
      <w:r w:rsidRPr="00FA019A">
        <w:rPr>
          <w:rFonts w:eastAsia="Times New Roman"/>
        </w:rPr>
        <w:t xml:space="preserve"> </w:t>
      </w:r>
      <w:r>
        <w:rPr>
          <w:bCs/>
          <w:spacing w:val="-3"/>
        </w:rPr>
        <w:t>Технічні (</w:t>
      </w:r>
      <w:r w:rsidRPr="00FA019A">
        <w:rPr>
          <w:bCs/>
          <w:spacing w:val="-3"/>
        </w:rPr>
        <w:t>якісні</w:t>
      </w:r>
      <w:r>
        <w:rPr>
          <w:bCs/>
          <w:spacing w:val="-3"/>
        </w:rPr>
        <w:t>)</w:t>
      </w:r>
      <w:r w:rsidRPr="00FA019A">
        <w:rPr>
          <w:bCs/>
          <w:spacing w:val="-3"/>
        </w:rPr>
        <w:t xml:space="preserve"> та кількісні характеристики предмета закупівлі</w:t>
      </w:r>
    </w:p>
    <w:p w:rsidR="004A2795" w:rsidRPr="00FA019A" w:rsidRDefault="004A2795" w:rsidP="004A2795">
      <w:pPr>
        <w:pStyle w:val="a8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</w:pPr>
      <w:r w:rsidRPr="00FA019A"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Додаток № 3 –</w:t>
      </w:r>
      <w:r w:rsidRPr="00FA0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019A"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Проект договору про закупівлю</w:t>
      </w:r>
      <w:r w:rsidRPr="00FA0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A2795" w:rsidRPr="00FA019A" w:rsidRDefault="004A2795" w:rsidP="004A2795">
      <w:pPr>
        <w:pStyle w:val="a8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</w:pPr>
      <w:r w:rsidRPr="00FA019A"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Додаток № 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– Форма П</w:t>
      </w:r>
      <w:r w:rsidRPr="00FA019A"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ропозиції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учасника</w:t>
      </w:r>
      <w:r w:rsidRPr="00FA019A"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</w:p>
    <w:p w:rsidR="004A2795" w:rsidRPr="00FA019A" w:rsidRDefault="004A2795" w:rsidP="004A2795">
      <w:pPr>
        <w:tabs>
          <w:tab w:val="left" w:pos="993"/>
        </w:tabs>
        <w:ind w:firstLine="567"/>
        <w:jc w:val="both"/>
      </w:pPr>
      <w:r w:rsidRPr="00FA019A">
        <w:rPr>
          <w:rFonts w:eastAsia="Times New Roman"/>
        </w:rPr>
        <w:t xml:space="preserve">Додаток № 5 – </w:t>
      </w:r>
      <w:r w:rsidRPr="00FA019A">
        <w:t xml:space="preserve">Згода </w:t>
      </w:r>
      <w:r>
        <w:t>на</w:t>
      </w:r>
      <w:r w:rsidRPr="00FA019A">
        <w:t xml:space="preserve"> використання персональних даних</w:t>
      </w:r>
    </w:p>
    <w:p w:rsidR="004A2795" w:rsidRPr="00FA019A" w:rsidRDefault="004A2795" w:rsidP="004A2795">
      <w:pPr>
        <w:pStyle w:val="a8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</w:pPr>
      <w:r w:rsidRPr="001944DC"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Додаток № 6 – Безумовна з</w:t>
      </w:r>
      <w:r w:rsidRPr="001944DC">
        <w:rPr>
          <w:rFonts w:ascii="Times New Roman" w:hAnsi="Times New Roman" w:cs="Times New Roman"/>
          <w:color w:val="auto"/>
          <w:sz w:val="24"/>
          <w:szCs w:val="24"/>
        </w:rPr>
        <w:t>года на укладення договору</w:t>
      </w:r>
    </w:p>
    <w:p w:rsidR="007F2394" w:rsidRDefault="007F2394" w:rsidP="00C32BFB">
      <w:pPr>
        <w:pStyle w:val="a8"/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</w:pPr>
    </w:p>
    <w:p w:rsidR="004A2795" w:rsidRPr="004A2795" w:rsidRDefault="001D3D8F" w:rsidP="00E4560E">
      <w:pPr>
        <w:pStyle w:val="HTML0"/>
        <w:tabs>
          <w:tab w:val="left" w:pos="993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Уповноваже</w:t>
      </w:r>
      <w:r w:rsidR="004A2795" w:rsidRPr="004A2795">
        <w:rPr>
          <w:rFonts w:ascii="Times New Roman" w:hAnsi="Times New Roman"/>
          <w:b/>
          <w:color w:val="auto"/>
          <w:sz w:val="24"/>
          <w:szCs w:val="24"/>
        </w:rPr>
        <w:t>на особа</w:t>
      </w:r>
    </w:p>
    <w:p w:rsidR="004A2795" w:rsidRPr="004A2795" w:rsidRDefault="004A2795" w:rsidP="00E4560E">
      <w:pPr>
        <w:pStyle w:val="HTML0"/>
        <w:tabs>
          <w:tab w:val="left" w:pos="993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A2795">
        <w:rPr>
          <w:rFonts w:ascii="Times New Roman" w:hAnsi="Times New Roman"/>
          <w:b/>
          <w:color w:val="auto"/>
          <w:sz w:val="24"/>
          <w:szCs w:val="24"/>
        </w:rPr>
        <w:t>за організацію та проведення</w:t>
      </w:r>
    </w:p>
    <w:p w:rsidR="004A2795" w:rsidRPr="004A2795" w:rsidRDefault="00D349B6" w:rsidP="00E4560E">
      <w:pPr>
        <w:pStyle w:val="HTML0"/>
        <w:tabs>
          <w:tab w:val="left" w:pos="993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спрощених</w:t>
      </w:r>
      <w:r w:rsidR="004A2795" w:rsidRPr="004A279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4A2795" w:rsidRPr="004A2795">
        <w:rPr>
          <w:rFonts w:ascii="Times New Roman" w:hAnsi="Times New Roman"/>
          <w:b/>
          <w:color w:val="auto"/>
          <w:sz w:val="24"/>
          <w:szCs w:val="24"/>
        </w:rPr>
        <w:t>закупівель</w:t>
      </w:r>
      <w:proofErr w:type="spellEnd"/>
    </w:p>
    <w:p w:rsidR="009E668F" w:rsidRPr="00FA019A" w:rsidRDefault="004A2795" w:rsidP="00E4560E">
      <w:pPr>
        <w:pStyle w:val="HTML0"/>
        <w:tabs>
          <w:tab w:val="left" w:pos="993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A2795">
        <w:rPr>
          <w:rFonts w:ascii="Times New Roman" w:hAnsi="Times New Roman"/>
          <w:b/>
          <w:color w:val="auto"/>
          <w:sz w:val="24"/>
          <w:szCs w:val="24"/>
        </w:rPr>
        <w:t xml:space="preserve">в інтересах </w:t>
      </w:r>
      <w:r w:rsidR="00E4560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КП </w:t>
      </w:r>
      <w:r w:rsidR="00191C9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КМР ТК </w:t>
      </w:r>
      <w:r w:rsidR="00E4560E">
        <w:rPr>
          <w:rFonts w:ascii="Times New Roman" w:hAnsi="Times New Roman"/>
          <w:b/>
          <w:color w:val="auto"/>
          <w:sz w:val="24"/>
          <w:szCs w:val="24"/>
          <w:lang w:val="ru-RU"/>
        </w:rPr>
        <w:t>«</w:t>
      </w:r>
      <w:r w:rsidR="00E4560E">
        <w:rPr>
          <w:rFonts w:ascii="Times New Roman" w:hAnsi="Times New Roman"/>
          <w:b/>
          <w:color w:val="auto"/>
          <w:sz w:val="24"/>
          <w:szCs w:val="24"/>
        </w:rPr>
        <w:t>Ки</w:t>
      </w:r>
      <w:r w:rsidR="00191C93">
        <w:rPr>
          <w:rFonts w:ascii="Times New Roman" w:hAnsi="Times New Roman"/>
          <w:b/>
          <w:color w:val="auto"/>
          <w:sz w:val="24"/>
          <w:szCs w:val="24"/>
        </w:rPr>
        <w:t>ї</w:t>
      </w:r>
      <w:r w:rsidR="00E4560E">
        <w:rPr>
          <w:rFonts w:ascii="Times New Roman" w:hAnsi="Times New Roman"/>
          <w:b/>
          <w:color w:val="auto"/>
          <w:sz w:val="24"/>
          <w:szCs w:val="24"/>
        </w:rPr>
        <w:t>в»</w:t>
      </w:r>
      <w:r w:rsidRPr="004A2795">
        <w:rPr>
          <w:rFonts w:ascii="Times New Roman" w:hAnsi="Times New Roman"/>
          <w:b/>
          <w:color w:val="auto"/>
          <w:sz w:val="24"/>
          <w:szCs w:val="24"/>
        </w:rPr>
        <w:tab/>
      </w:r>
      <w:r w:rsidR="00191C93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</w:t>
      </w:r>
      <w:r w:rsidRPr="004A2795">
        <w:rPr>
          <w:rFonts w:ascii="Times New Roman" w:hAnsi="Times New Roman"/>
          <w:b/>
          <w:color w:val="auto"/>
          <w:sz w:val="24"/>
          <w:szCs w:val="24"/>
        </w:rPr>
        <w:t xml:space="preserve">          </w:t>
      </w:r>
      <w:r w:rsidR="00E4560E">
        <w:rPr>
          <w:rFonts w:ascii="Times New Roman" w:hAnsi="Times New Roman"/>
          <w:b/>
          <w:color w:val="auto"/>
          <w:sz w:val="24"/>
          <w:szCs w:val="24"/>
        </w:rPr>
        <w:t>________________</w:t>
      </w:r>
    </w:p>
    <w:sectPr w:rsidR="009E668F" w:rsidRPr="00FA019A" w:rsidSect="00EF56C8">
      <w:footerReference w:type="default" r:id="rId8"/>
      <w:pgSz w:w="11906" w:h="16838"/>
      <w:pgMar w:top="851" w:right="707" w:bottom="993" w:left="1276" w:header="708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C1" w:rsidRDefault="000528C1" w:rsidP="008953AE">
      <w:r>
        <w:separator/>
      </w:r>
    </w:p>
  </w:endnote>
  <w:endnote w:type="continuationSeparator" w:id="0">
    <w:p w:rsidR="000528C1" w:rsidRDefault="000528C1" w:rsidP="008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35" w:rsidRDefault="00C6743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659">
      <w:rPr>
        <w:noProof/>
      </w:rPr>
      <w:t>4</w:t>
    </w:r>
    <w:r>
      <w:rPr>
        <w:noProof/>
      </w:rPr>
      <w:fldChar w:fldCharType="end"/>
    </w:r>
  </w:p>
  <w:p w:rsidR="00A17A35" w:rsidRDefault="00A17A3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C1" w:rsidRDefault="000528C1" w:rsidP="008953AE">
      <w:r>
        <w:separator/>
      </w:r>
    </w:p>
  </w:footnote>
  <w:footnote w:type="continuationSeparator" w:id="0">
    <w:p w:rsidR="000528C1" w:rsidRDefault="000528C1" w:rsidP="0089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 w15:restartNumberingAfterBreak="0">
    <w:nsid w:val="0832084B"/>
    <w:multiLevelType w:val="hybridMultilevel"/>
    <w:tmpl w:val="FB6273D2"/>
    <w:lvl w:ilvl="0" w:tplc="6B843D7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324E6"/>
    <w:multiLevelType w:val="hybridMultilevel"/>
    <w:tmpl w:val="738092BA"/>
    <w:lvl w:ilvl="0" w:tplc="BEF2DB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823997"/>
    <w:multiLevelType w:val="hybridMultilevel"/>
    <w:tmpl w:val="502E5CE0"/>
    <w:lvl w:ilvl="0" w:tplc="BEF2DB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663CD"/>
    <w:multiLevelType w:val="hybridMultilevel"/>
    <w:tmpl w:val="49DE408C"/>
    <w:lvl w:ilvl="0" w:tplc="CEB47A6E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644117"/>
    <w:multiLevelType w:val="hybridMultilevel"/>
    <w:tmpl w:val="AB1E08AC"/>
    <w:lvl w:ilvl="0" w:tplc="BEF2D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E0F"/>
    <w:multiLevelType w:val="multilevel"/>
    <w:tmpl w:val="A35CAC2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7" w15:restartNumberingAfterBreak="0">
    <w:nsid w:val="381F3AB1"/>
    <w:multiLevelType w:val="hybridMultilevel"/>
    <w:tmpl w:val="A7829954"/>
    <w:lvl w:ilvl="0" w:tplc="BEF2D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2D0C"/>
    <w:multiLevelType w:val="hybridMultilevel"/>
    <w:tmpl w:val="D402FEEC"/>
    <w:lvl w:ilvl="0" w:tplc="BEF2DB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F41AB8"/>
    <w:multiLevelType w:val="hybridMultilevel"/>
    <w:tmpl w:val="DD8CD074"/>
    <w:lvl w:ilvl="0" w:tplc="CE927764">
      <w:start w:val="1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CF0151"/>
    <w:multiLevelType w:val="hybridMultilevel"/>
    <w:tmpl w:val="5D921C3C"/>
    <w:lvl w:ilvl="0" w:tplc="BEF2DB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916952"/>
    <w:multiLevelType w:val="hybridMultilevel"/>
    <w:tmpl w:val="B7A013F0"/>
    <w:lvl w:ilvl="0" w:tplc="BEF2DBC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17148"/>
    <w:multiLevelType w:val="hybridMultilevel"/>
    <w:tmpl w:val="717AC59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D03DF9"/>
    <w:multiLevelType w:val="hybridMultilevel"/>
    <w:tmpl w:val="713A5E50"/>
    <w:lvl w:ilvl="0" w:tplc="BEF2D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11E1"/>
    <w:multiLevelType w:val="hybridMultilevel"/>
    <w:tmpl w:val="6AB6452C"/>
    <w:lvl w:ilvl="0" w:tplc="E6527134">
      <w:start w:val="16"/>
      <w:numFmt w:val="decimal"/>
      <w:lvlText w:val="%1."/>
      <w:lvlJc w:val="left"/>
      <w:pPr>
        <w:ind w:left="2062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66550F7E"/>
    <w:multiLevelType w:val="multilevel"/>
    <w:tmpl w:val="69740EEE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eastAsia="SimSun" w:hint="default"/>
      </w:rPr>
    </w:lvl>
  </w:abstractNum>
  <w:abstractNum w:abstractNumId="17" w15:restartNumberingAfterBreak="0">
    <w:nsid w:val="66EB1A3B"/>
    <w:multiLevelType w:val="multilevel"/>
    <w:tmpl w:val="744AA01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6E613BBB"/>
    <w:multiLevelType w:val="hybridMultilevel"/>
    <w:tmpl w:val="62CC9E54"/>
    <w:lvl w:ilvl="0" w:tplc="C4A450AE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85162206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A33237BC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7BBE98A8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10888942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31504076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6562FE0E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181AEE74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81A401E6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9" w15:restartNumberingAfterBreak="0">
    <w:nsid w:val="6EDF435C"/>
    <w:multiLevelType w:val="multilevel"/>
    <w:tmpl w:val="6EDF435C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6F7246CF"/>
    <w:multiLevelType w:val="hybridMultilevel"/>
    <w:tmpl w:val="6B1C7BDC"/>
    <w:lvl w:ilvl="0" w:tplc="BEF2D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44"/>
    <w:multiLevelType w:val="hybridMultilevel"/>
    <w:tmpl w:val="D69CD562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64651"/>
    <w:multiLevelType w:val="hybridMultilevel"/>
    <w:tmpl w:val="8760E2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7"/>
  </w:num>
  <w:num w:numId="10">
    <w:abstractNumId w:val="10"/>
  </w:num>
  <w:num w:numId="11">
    <w:abstractNumId w:val="20"/>
  </w:num>
  <w:num w:numId="12">
    <w:abstractNumId w:val="9"/>
  </w:num>
  <w:num w:numId="13">
    <w:abstractNumId w:val="8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  <w:num w:numId="18">
    <w:abstractNumId w:val="21"/>
  </w:num>
  <w:num w:numId="19">
    <w:abstractNumId w:val="17"/>
  </w:num>
  <w:num w:numId="20">
    <w:abstractNumId w:val="6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E34"/>
    <w:rsid w:val="00006447"/>
    <w:rsid w:val="000122F3"/>
    <w:rsid w:val="00016E8F"/>
    <w:rsid w:val="00020383"/>
    <w:rsid w:val="00024BCF"/>
    <w:rsid w:val="000265FA"/>
    <w:rsid w:val="00027B62"/>
    <w:rsid w:val="00035DD4"/>
    <w:rsid w:val="000367C7"/>
    <w:rsid w:val="00036E02"/>
    <w:rsid w:val="0004468D"/>
    <w:rsid w:val="000521B9"/>
    <w:rsid w:val="000528C1"/>
    <w:rsid w:val="00052F89"/>
    <w:rsid w:val="00054B3F"/>
    <w:rsid w:val="0005632E"/>
    <w:rsid w:val="0005670D"/>
    <w:rsid w:val="0005720B"/>
    <w:rsid w:val="00070000"/>
    <w:rsid w:val="0008285B"/>
    <w:rsid w:val="000830E9"/>
    <w:rsid w:val="0008641F"/>
    <w:rsid w:val="00093305"/>
    <w:rsid w:val="00096DF2"/>
    <w:rsid w:val="000A1E81"/>
    <w:rsid w:val="000A2C0C"/>
    <w:rsid w:val="000A4CB9"/>
    <w:rsid w:val="000B10B2"/>
    <w:rsid w:val="000C248C"/>
    <w:rsid w:val="000C40D6"/>
    <w:rsid w:val="000C76D5"/>
    <w:rsid w:val="000E03CC"/>
    <w:rsid w:val="000F18C1"/>
    <w:rsid w:val="000F4818"/>
    <w:rsid w:val="000F6AE1"/>
    <w:rsid w:val="000F6E4B"/>
    <w:rsid w:val="00101755"/>
    <w:rsid w:val="00102C59"/>
    <w:rsid w:val="001069B5"/>
    <w:rsid w:val="00107AE9"/>
    <w:rsid w:val="00111B3C"/>
    <w:rsid w:val="00117B06"/>
    <w:rsid w:val="001252E6"/>
    <w:rsid w:val="0012584C"/>
    <w:rsid w:val="0013380F"/>
    <w:rsid w:val="00135DF1"/>
    <w:rsid w:val="00142D93"/>
    <w:rsid w:val="00157105"/>
    <w:rsid w:val="001603C3"/>
    <w:rsid w:val="00161967"/>
    <w:rsid w:val="00166AB7"/>
    <w:rsid w:val="0017016E"/>
    <w:rsid w:val="00171683"/>
    <w:rsid w:val="00172A27"/>
    <w:rsid w:val="00173FCC"/>
    <w:rsid w:val="001807E4"/>
    <w:rsid w:val="001907C2"/>
    <w:rsid w:val="00191C93"/>
    <w:rsid w:val="00191CCC"/>
    <w:rsid w:val="00196925"/>
    <w:rsid w:val="001A191A"/>
    <w:rsid w:val="001A22E3"/>
    <w:rsid w:val="001B6D8A"/>
    <w:rsid w:val="001B7436"/>
    <w:rsid w:val="001C133C"/>
    <w:rsid w:val="001C171E"/>
    <w:rsid w:val="001C1938"/>
    <w:rsid w:val="001C44A2"/>
    <w:rsid w:val="001C6FD3"/>
    <w:rsid w:val="001D0F2A"/>
    <w:rsid w:val="001D2EB9"/>
    <w:rsid w:val="001D3669"/>
    <w:rsid w:val="001D3D8F"/>
    <w:rsid w:val="001D5A96"/>
    <w:rsid w:val="001D5D6A"/>
    <w:rsid w:val="001D5E4A"/>
    <w:rsid w:val="001D65A6"/>
    <w:rsid w:val="001E0F8A"/>
    <w:rsid w:val="001E153C"/>
    <w:rsid w:val="001E1596"/>
    <w:rsid w:val="001E571A"/>
    <w:rsid w:val="001E5B5B"/>
    <w:rsid w:val="001E5E56"/>
    <w:rsid w:val="001E7627"/>
    <w:rsid w:val="001F7D35"/>
    <w:rsid w:val="00215BF2"/>
    <w:rsid w:val="00220E40"/>
    <w:rsid w:val="0022104A"/>
    <w:rsid w:val="0022448A"/>
    <w:rsid w:val="00225A0B"/>
    <w:rsid w:val="002304DC"/>
    <w:rsid w:val="00230941"/>
    <w:rsid w:val="0023238E"/>
    <w:rsid w:val="0024019E"/>
    <w:rsid w:val="00241B9A"/>
    <w:rsid w:val="00247FE8"/>
    <w:rsid w:val="002509A0"/>
    <w:rsid w:val="00252990"/>
    <w:rsid w:val="00253D2C"/>
    <w:rsid w:val="00264165"/>
    <w:rsid w:val="00265870"/>
    <w:rsid w:val="00270680"/>
    <w:rsid w:val="00273303"/>
    <w:rsid w:val="00277D77"/>
    <w:rsid w:val="002830A3"/>
    <w:rsid w:val="00290CDA"/>
    <w:rsid w:val="00295104"/>
    <w:rsid w:val="00297C8E"/>
    <w:rsid w:val="002A2991"/>
    <w:rsid w:val="002B1A81"/>
    <w:rsid w:val="002C1803"/>
    <w:rsid w:val="002C1F51"/>
    <w:rsid w:val="002C2245"/>
    <w:rsid w:val="002C262C"/>
    <w:rsid w:val="002C3848"/>
    <w:rsid w:val="002C597F"/>
    <w:rsid w:val="002C5D02"/>
    <w:rsid w:val="002C625D"/>
    <w:rsid w:val="002D5834"/>
    <w:rsid w:val="002D6163"/>
    <w:rsid w:val="002D6535"/>
    <w:rsid w:val="002D6FC1"/>
    <w:rsid w:val="002E1BC9"/>
    <w:rsid w:val="002F562A"/>
    <w:rsid w:val="00303E01"/>
    <w:rsid w:val="003045CA"/>
    <w:rsid w:val="003050C2"/>
    <w:rsid w:val="00305761"/>
    <w:rsid w:val="00316A42"/>
    <w:rsid w:val="00337DCF"/>
    <w:rsid w:val="00341DBF"/>
    <w:rsid w:val="003430AD"/>
    <w:rsid w:val="00367FEF"/>
    <w:rsid w:val="003745D8"/>
    <w:rsid w:val="00380820"/>
    <w:rsid w:val="00380E1E"/>
    <w:rsid w:val="003842AB"/>
    <w:rsid w:val="00385379"/>
    <w:rsid w:val="003906E1"/>
    <w:rsid w:val="003913FB"/>
    <w:rsid w:val="0039283D"/>
    <w:rsid w:val="00397EC9"/>
    <w:rsid w:val="003A11B7"/>
    <w:rsid w:val="003A1A2E"/>
    <w:rsid w:val="003A2D98"/>
    <w:rsid w:val="003A4651"/>
    <w:rsid w:val="003A537F"/>
    <w:rsid w:val="003B4313"/>
    <w:rsid w:val="003C31BC"/>
    <w:rsid w:val="003C3AF2"/>
    <w:rsid w:val="003C74BE"/>
    <w:rsid w:val="003C7ED5"/>
    <w:rsid w:val="003D45AE"/>
    <w:rsid w:val="003D7D8B"/>
    <w:rsid w:val="003E05FB"/>
    <w:rsid w:val="003E2A50"/>
    <w:rsid w:val="003E4D99"/>
    <w:rsid w:val="003E5B0B"/>
    <w:rsid w:val="003E7555"/>
    <w:rsid w:val="003F5659"/>
    <w:rsid w:val="00403D04"/>
    <w:rsid w:val="0040530D"/>
    <w:rsid w:val="00406153"/>
    <w:rsid w:val="00430493"/>
    <w:rsid w:val="00434CBF"/>
    <w:rsid w:val="004371FE"/>
    <w:rsid w:val="0043771B"/>
    <w:rsid w:val="0044654E"/>
    <w:rsid w:val="00460574"/>
    <w:rsid w:val="0047154E"/>
    <w:rsid w:val="00474006"/>
    <w:rsid w:val="00476FBE"/>
    <w:rsid w:val="00494AF3"/>
    <w:rsid w:val="00497585"/>
    <w:rsid w:val="004A049F"/>
    <w:rsid w:val="004A0D33"/>
    <w:rsid w:val="004A23D4"/>
    <w:rsid w:val="004A2795"/>
    <w:rsid w:val="004A5162"/>
    <w:rsid w:val="004B3EC2"/>
    <w:rsid w:val="004B4B24"/>
    <w:rsid w:val="004C46B8"/>
    <w:rsid w:val="004D4806"/>
    <w:rsid w:val="004E2E63"/>
    <w:rsid w:val="004E7FF6"/>
    <w:rsid w:val="004F1D54"/>
    <w:rsid w:val="004F7CBD"/>
    <w:rsid w:val="005039B4"/>
    <w:rsid w:val="005040E1"/>
    <w:rsid w:val="00507AA3"/>
    <w:rsid w:val="005164D1"/>
    <w:rsid w:val="00516611"/>
    <w:rsid w:val="005170C9"/>
    <w:rsid w:val="00527931"/>
    <w:rsid w:val="00530C2C"/>
    <w:rsid w:val="00536297"/>
    <w:rsid w:val="0054049E"/>
    <w:rsid w:val="005532AD"/>
    <w:rsid w:val="00557940"/>
    <w:rsid w:val="00560663"/>
    <w:rsid w:val="00560690"/>
    <w:rsid w:val="00567E73"/>
    <w:rsid w:val="005747B3"/>
    <w:rsid w:val="00576B7C"/>
    <w:rsid w:val="00580FBB"/>
    <w:rsid w:val="00586297"/>
    <w:rsid w:val="00587452"/>
    <w:rsid w:val="005906D8"/>
    <w:rsid w:val="00597EFE"/>
    <w:rsid w:val="005B21CC"/>
    <w:rsid w:val="005B3B4F"/>
    <w:rsid w:val="005B4AA3"/>
    <w:rsid w:val="005C23FA"/>
    <w:rsid w:val="005D4783"/>
    <w:rsid w:val="005F635A"/>
    <w:rsid w:val="005F798A"/>
    <w:rsid w:val="00600CB6"/>
    <w:rsid w:val="00602430"/>
    <w:rsid w:val="00605A18"/>
    <w:rsid w:val="00620FB1"/>
    <w:rsid w:val="00625F1A"/>
    <w:rsid w:val="00633FE9"/>
    <w:rsid w:val="006361C7"/>
    <w:rsid w:val="00646CD2"/>
    <w:rsid w:val="00651436"/>
    <w:rsid w:val="006607F0"/>
    <w:rsid w:val="00661F37"/>
    <w:rsid w:val="006658E8"/>
    <w:rsid w:val="00666E63"/>
    <w:rsid w:val="00667890"/>
    <w:rsid w:val="006707B1"/>
    <w:rsid w:val="00676513"/>
    <w:rsid w:val="00676A36"/>
    <w:rsid w:val="00680A4F"/>
    <w:rsid w:val="00685899"/>
    <w:rsid w:val="00685B4C"/>
    <w:rsid w:val="00695E03"/>
    <w:rsid w:val="00696C43"/>
    <w:rsid w:val="00697099"/>
    <w:rsid w:val="006A7505"/>
    <w:rsid w:val="006B06A5"/>
    <w:rsid w:val="006B2B77"/>
    <w:rsid w:val="006B5FFC"/>
    <w:rsid w:val="006C215F"/>
    <w:rsid w:val="006C54ED"/>
    <w:rsid w:val="006D3B4C"/>
    <w:rsid w:val="006E1D98"/>
    <w:rsid w:val="006E1DC8"/>
    <w:rsid w:val="006E3631"/>
    <w:rsid w:val="006E7E8B"/>
    <w:rsid w:val="006F576F"/>
    <w:rsid w:val="00710D93"/>
    <w:rsid w:val="00714997"/>
    <w:rsid w:val="00714C2E"/>
    <w:rsid w:val="0071579E"/>
    <w:rsid w:val="00717DA7"/>
    <w:rsid w:val="00722A08"/>
    <w:rsid w:val="00730E80"/>
    <w:rsid w:val="0073268C"/>
    <w:rsid w:val="00751B94"/>
    <w:rsid w:val="00752192"/>
    <w:rsid w:val="00753842"/>
    <w:rsid w:val="007553B3"/>
    <w:rsid w:val="00757EA5"/>
    <w:rsid w:val="00773012"/>
    <w:rsid w:val="0077371F"/>
    <w:rsid w:val="00775367"/>
    <w:rsid w:val="00780691"/>
    <w:rsid w:val="007817B7"/>
    <w:rsid w:val="007834E5"/>
    <w:rsid w:val="007921E6"/>
    <w:rsid w:val="007921E9"/>
    <w:rsid w:val="007A52C7"/>
    <w:rsid w:val="007A61DC"/>
    <w:rsid w:val="007A70B9"/>
    <w:rsid w:val="007B2998"/>
    <w:rsid w:val="007C3789"/>
    <w:rsid w:val="007D1217"/>
    <w:rsid w:val="007D4C71"/>
    <w:rsid w:val="007D780F"/>
    <w:rsid w:val="007F113E"/>
    <w:rsid w:val="007F2394"/>
    <w:rsid w:val="007F300C"/>
    <w:rsid w:val="007F363B"/>
    <w:rsid w:val="0080077A"/>
    <w:rsid w:val="00801E8C"/>
    <w:rsid w:val="00803F87"/>
    <w:rsid w:val="00804ECA"/>
    <w:rsid w:val="008070F1"/>
    <w:rsid w:val="00810332"/>
    <w:rsid w:val="00810D30"/>
    <w:rsid w:val="00813029"/>
    <w:rsid w:val="00830292"/>
    <w:rsid w:val="008323AF"/>
    <w:rsid w:val="00836CA2"/>
    <w:rsid w:val="00845603"/>
    <w:rsid w:val="00846348"/>
    <w:rsid w:val="00847AC7"/>
    <w:rsid w:val="008506E5"/>
    <w:rsid w:val="00864CB7"/>
    <w:rsid w:val="008826F3"/>
    <w:rsid w:val="008953AE"/>
    <w:rsid w:val="008A0989"/>
    <w:rsid w:val="008A0F5C"/>
    <w:rsid w:val="008C0234"/>
    <w:rsid w:val="008C470D"/>
    <w:rsid w:val="008C635A"/>
    <w:rsid w:val="008C735A"/>
    <w:rsid w:val="008D3529"/>
    <w:rsid w:val="008D5DDE"/>
    <w:rsid w:val="008D75D1"/>
    <w:rsid w:val="008E12A7"/>
    <w:rsid w:val="008E14F0"/>
    <w:rsid w:val="008E153F"/>
    <w:rsid w:val="008E2D5E"/>
    <w:rsid w:val="008E771F"/>
    <w:rsid w:val="008F0177"/>
    <w:rsid w:val="00901ADC"/>
    <w:rsid w:val="00917A7E"/>
    <w:rsid w:val="00925F8E"/>
    <w:rsid w:val="009306DB"/>
    <w:rsid w:val="009342ED"/>
    <w:rsid w:val="009369AC"/>
    <w:rsid w:val="009548BD"/>
    <w:rsid w:val="009624B4"/>
    <w:rsid w:val="00967AB9"/>
    <w:rsid w:val="00973C32"/>
    <w:rsid w:val="009803F7"/>
    <w:rsid w:val="0098182E"/>
    <w:rsid w:val="009834E6"/>
    <w:rsid w:val="00983F6C"/>
    <w:rsid w:val="00984D2B"/>
    <w:rsid w:val="009910BF"/>
    <w:rsid w:val="009928A8"/>
    <w:rsid w:val="00996033"/>
    <w:rsid w:val="00996F09"/>
    <w:rsid w:val="009A4E2C"/>
    <w:rsid w:val="009B1B93"/>
    <w:rsid w:val="009B1E26"/>
    <w:rsid w:val="009C0E49"/>
    <w:rsid w:val="009D279B"/>
    <w:rsid w:val="009D436C"/>
    <w:rsid w:val="009E0F30"/>
    <w:rsid w:val="009E668F"/>
    <w:rsid w:val="009E7809"/>
    <w:rsid w:val="00A0009A"/>
    <w:rsid w:val="00A0272F"/>
    <w:rsid w:val="00A17A35"/>
    <w:rsid w:val="00A2058E"/>
    <w:rsid w:val="00A20A20"/>
    <w:rsid w:val="00A218E9"/>
    <w:rsid w:val="00A23313"/>
    <w:rsid w:val="00A32E26"/>
    <w:rsid w:val="00A37D1A"/>
    <w:rsid w:val="00A424CA"/>
    <w:rsid w:val="00A46D50"/>
    <w:rsid w:val="00A561EB"/>
    <w:rsid w:val="00A801BA"/>
    <w:rsid w:val="00A82850"/>
    <w:rsid w:val="00A84755"/>
    <w:rsid w:val="00A84875"/>
    <w:rsid w:val="00A85980"/>
    <w:rsid w:val="00A93365"/>
    <w:rsid w:val="00A97E08"/>
    <w:rsid w:val="00AA51DD"/>
    <w:rsid w:val="00AB59E5"/>
    <w:rsid w:val="00AB5FA7"/>
    <w:rsid w:val="00AC040A"/>
    <w:rsid w:val="00AC3456"/>
    <w:rsid w:val="00AC3CBB"/>
    <w:rsid w:val="00AD0531"/>
    <w:rsid w:val="00AD0E88"/>
    <w:rsid w:val="00AE5127"/>
    <w:rsid w:val="00AF08ED"/>
    <w:rsid w:val="00AF4905"/>
    <w:rsid w:val="00B0191E"/>
    <w:rsid w:val="00B12F66"/>
    <w:rsid w:val="00B179FE"/>
    <w:rsid w:val="00B20499"/>
    <w:rsid w:val="00B2172B"/>
    <w:rsid w:val="00B246E3"/>
    <w:rsid w:val="00B31EAC"/>
    <w:rsid w:val="00B40B50"/>
    <w:rsid w:val="00B42485"/>
    <w:rsid w:val="00B50EC1"/>
    <w:rsid w:val="00B54CEF"/>
    <w:rsid w:val="00B5616E"/>
    <w:rsid w:val="00B655CA"/>
    <w:rsid w:val="00B65F96"/>
    <w:rsid w:val="00B71EE1"/>
    <w:rsid w:val="00B7519A"/>
    <w:rsid w:val="00B75FCA"/>
    <w:rsid w:val="00B77B5E"/>
    <w:rsid w:val="00B866DB"/>
    <w:rsid w:val="00B87195"/>
    <w:rsid w:val="00B91EE7"/>
    <w:rsid w:val="00B94FCC"/>
    <w:rsid w:val="00B95110"/>
    <w:rsid w:val="00B9634F"/>
    <w:rsid w:val="00BA2BDE"/>
    <w:rsid w:val="00BA6F70"/>
    <w:rsid w:val="00BA775C"/>
    <w:rsid w:val="00BB6D0F"/>
    <w:rsid w:val="00BC1024"/>
    <w:rsid w:val="00BD4CBB"/>
    <w:rsid w:val="00BD4E09"/>
    <w:rsid w:val="00BE0ED2"/>
    <w:rsid w:val="00BF0467"/>
    <w:rsid w:val="00C01E57"/>
    <w:rsid w:val="00C03767"/>
    <w:rsid w:val="00C12432"/>
    <w:rsid w:val="00C130BC"/>
    <w:rsid w:val="00C13EAA"/>
    <w:rsid w:val="00C16A72"/>
    <w:rsid w:val="00C23D04"/>
    <w:rsid w:val="00C30BA1"/>
    <w:rsid w:val="00C32BFB"/>
    <w:rsid w:val="00C335A4"/>
    <w:rsid w:val="00C379A0"/>
    <w:rsid w:val="00C465FF"/>
    <w:rsid w:val="00C46DED"/>
    <w:rsid w:val="00C47A49"/>
    <w:rsid w:val="00C503C6"/>
    <w:rsid w:val="00C63E84"/>
    <w:rsid w:val="00C663D1"/>
    <w:rsid w:val="00C66560"/>
    <w:rsid w:val="00C6743F"/>
    <w:rsid w:val="00C704AF"/>
    <w:rsid w:val="00C74347"/>
    <w:rsid w:val="00C76F10"/>
    <w:rsid w:val="00C76F23"/>
    <w:rsid w:val="00C80ACF"/>
    <w:rsid w:val="00C80B9B"/>
    <w:rsid w:val="00C85ADB"/>
    <w:rsid w:val="00C91D53"/>
    <w:rsid w:val="00CA09FF"/>
    <w:rsid w:val="00CA17E6"/>
    <w:rsid w:val="00CA7F57"/>
    <w:rsid w:val="00CB03E1"/>
    <w:rsid w:val="00CB208C"/>
    <w:rsid w:val="00CB5505"/>
    <w:rsid w:val="00CC1E24"/>
    <w:rsid w:val="00CC2DAA"/>
    <w:rsid w:val="00CC6CFF"/>
    <w:rsid w:val="00CD088E"/>
    <w:rsid w:val="00CD22F1"/>
    <w:rsid w:val="00CD5798"/>
    <w:rsid w:val="00CE290A"/>
    <w:rsid w:val="00CE3DA0"/>
    <w:rsid w:val="00CE61B7"/>
    <w:rsid w:val="00CF51E4"/>
    <w:rsid w:val="00CF6A14"/>
    <w:rsid w:val="00D11B08"/>
    <w:rsid w:val="00D13420"/>
    <w:rsid w:val="00D14242"/>
    <w:rsid w:val="00D15B6C"/>
    <w:rsid w:val="00D343EF"/>
    <w:rsid w:val="00D349B6"/>
    <w:rsid w:val="00D366CC"/>
    <w:rsid w:val="00D43D68"/>
    <w:rsid w:val="00D540DC"/>
    <w:rsid w:val="00D603D1"/>
    <w:rsid w:val="00D61CB5"/>
    <w:rsid w:val="00D623C2"/>
    <w:rsid w:val="00D75536"/>
    <w:rsid w:val="00D85096"/>
    <w:rsid w:val="00D87B96"/>
    <w:rsid w:val="00DA0E1A"/>
    <w:rsid w:val="00DB225E"/>
    <w:rsid w:val="00DB4FC5"/>
    <w:rsid w:val="00DC4F8B"/>
    <w:rsid w:val="00DC54C2"/>
    <w:rsid w:val="00DD54AB"/>
    <w:rsid w:val="00DE26AD"/>
    <w:rsid w:val="00DE37BC"/>
    <w:rsid w:val="00DE62E1"/>
    <w:rsid w:val="00DF03A3"/>
    <w:rsid w:val="00DF0782"/>
    <w:rsid w:val="00DF1F7D"/>
    <w:rsid w:val="00DF45B7"/>
    <w:rsid w:val="00DF55CC"/>
    <w:rsid w:val="00DF7606"/>
    <w:rsid w:val="00E01E51"/>
    <w:rsid w:val="00E02E14"/>
    <w:rsid w:val="00E03182"/>
    <w:rsid w:val="00E04267"/>
    <w:rsid w:val="00E05729"/>
    <w:rsid w:val="00E075DE"/>
    <w:rsid w:val="00E237C5"/>
    <w:rsid w:val="00E23DF0"/>
    <w:rsid w:val="00E256E7"/>
    <w:rsid w:val="00E33048"/>
    <w:rsid w:val="00E33A95"/>
    <w:rsid w:val="00E34192"/>
    <w:rsid w:val="00E349BF"/>
    <w:rsid w:val="00E361F3"/>
    <w:rsid w:val="00E4560E"/>
    <w:rsid w:val="00E5195B"/>
    <w:rsid w:val="00E5621B"/>
    <w:rsid w:val="00E874A0"/>
    <w:rsid w:val="00E877E6"/>
    <w:rsid w:val="00EA11F1"/>
    <w:rsid w:val="00EA2E0B"/>
    <w:rsid w:val="00EB4D57"/>
    <w:rsid w:val="00EC1B18"/>
    <w:rsid w:val="00EC26F4"/>
    <w:rsid w:val="00EC4807"/>
    <w:rsid w:val="00EC6260"/>
    <w:rsid w:val="00ED1B51"/>
    <w:rsid w:val="00EE2942"/>
    <w:rsid w:val="00EE31B6"/>
    <w:rsid w:val="00EE7D3D"/>
    <w:rsid w:val="00EF0AEF"/>
    <w:rsid w:val="00EF48DB"/>
    <w:rsid w:val="00EF56C8"/>
    <w:rsid w:val="00EF6CFD"/>
    <w:rsid w:val="00F03929"/>
    <w:rsid w:val="00F07471"/>
    <w:rsid w:val="00F12B5F"/>
    <w:rsid w:val="00F17084"/>
    <w:rsid w:val="00F22358"/>
    <w:rsid w:val="00F33963"/>
    <w:rsid w:val="00F350E8"/>
    <w:rsid w:val="00F35DBC"/>
    <w:rsid w:val="00F37B1E"/>
    <w:rsid w:val="00F44D7F"/>
    <w:rsid w:val="00F46A69"/>
    <w:rsid w:val="00F677A6"/>
    <w:rsid w:val="00F73317"/>
    <w:rsid w:val="00F81B58"/>
    <w:rsid w:val="00F84017"/>
    <w:rsid w:val="00F9370C"/>
    <w:rsid w:val="00F94BCC"/>
    <w:rsid w:val="00F9567B"/>
    <w:rsid w:val="00F96579"/>
    <w:rsid w:val="00F97F02"/>
    <w:rsid w:val="00FA019A"/>
    <w:rsid w:val="00FA40F2"/>
    <w:rsid w:val="00FA4D23"/>
    <w:rsid w:val="00FA687E"/>
    <w:rsid w:val="00FB2B20"/>
    <w:rsid w:val="00FB3277"/>
    <w:rsid w:val="00FC5C96"/>
    <w:rsid w:val="00FC7F3E"/>
    <w:rsid w:val="00FD0B66"/>
    <w:rsid w:val="00FE7489"/>
    <w:rsid w:val="00FE769C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30EEF7B"/>
  <w15:docId w15:val="{17BE3B28-7CF5-4508-A9B4-7B1081F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3" w:uiPriority="99" w:unhideWhenUsed="1"/>
    <w:lsdException w:name="Hyperlink" w:uiPriority="99"/>
    <w:lsdException w:name="FollowedHyperlink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7C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character" w:customStyle="1" w:styleId="a3">
    <w:name w:val="Основной текст Знак"/>
    <w:link w:val="a4"/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31">
    <w:name w:val="Основной текст с отступом 3 Знак"/>
    <w:link w:val="32"/>
    <w:uiPriority w:val="99"/>
    <w:rPr>
      <w:sz w:val="16"/>
      <w:szCs w:val="16"/>
      <w:lang w:eastAsia="ru-RU"/>
    </w:rPr>
  </w:style>
  <w:style w:type="character" w:customStyle="1" w:styleId="value">
    <w:name w:val="value"/>
    <w:basedOn w:val="a0"/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uiPriority w:val="20"/>
    <w:qFormat/>
    <w:rPr>
      <w:i/>
      <w:iCs/>
    </w:rPr>
  </w:style>
  <w:style w:type="character" w:customStyle="1" w:styleId="HTML">
    <w:name w:val="Стандартный HTML Знак"/>
    <w:link w:val="HTML0"/>
    <w:rPr>
      <w:rFonts w:ascii="Courier New" w:hAnsi="Courier New" w:cs="Courier New"/>
      <w:color w:val="000000"/>
      <w:sz w:val="18"/>
      <w:szCs w:val="18"/>
    </w:rPr>
  </w:style>
  <w:style w:type="character" w:customStyle="1" w:styleId="a7">
    <w:name w:val="Обычный (веб) Знак"/>
    <w:link w:val="a8"/>
    <w:locked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FontStyle43">
    <w:name w:val="Font Style43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grame">
    <w:name w:val="grame"/>
    <w:basedOn w:val="a0"/>
  </w:style>
  <w:style w:type="character" w:customStyle="1" w:styleId="aa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c">
    <w:name w:val="Hyperlink"/>
    <w:uiPriority w:val="99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af">
    <w:name w:val="Основной текст с отступом Знак"/>
    <w:link w:val="af0"/>
    <w:rPr>
      <w:snapToGrid w:val="0"/>
      <w:sz w:val="24"/>
      <w:lang w:val="uk-UA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4">
    <w:name w:val="Body Text"/>
    <w:basedOn w:val="a"/>
    <w:link w:val="a3"/>
    <w:pPr>
      <w:spacing w:after="120"/>
    </w:pPr>
  </w:style>
  <w:style w:type="paragraph" w:styleId="32">
    <w:name w:val="Body Text Indent 3"/>
    <w:basedOn w:val="a"/>
    <w:link w:val="31"/>
    <w:uiPriority w:val="99"/>
    <w:unhideWhenUsed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af0">
    <w:name w:val="Body Text Indent"/>
    <w:basedOn w:val="a"/>
    <w:link w:val="af"/>
    <w:pPr>
      <w:spacing w:before="20" w:after="120"/>
      <w:ind w:left="283" w:firstLine="737"/>
      <w:jc w:val="both"/>
    </w:pPr>
    <w:rPr>
      <w:snapToGrid w:val="0"/>
      <w:szCs w:val="20"/>
    </w:rPr>
  </w:style>
  <w:style w:type="paragraph" w:styleId="ab">
    <w:name w:val="Balloon Text"/>
    <w:basedOn w:val="a"/>
    <w:link w:val="aa"/>
    <w:uiPriority w:val="99"/>
    <w:semiHidden/>
    <w:rPr>
      <w:rFonts w:ascii="Tahoma" w:hAnsi="Tahoma"/>
      <w:sz w:val="16"/>
      <w:szCs w:val="16"/>
    </w:rPr>
  </w:style>
  <w:style w:type="paragraph" w:styleId="ae">
    <w:name w:val="No Spacing"/>
    <w:link w:val="ad"/>
    <w:uiPriority w:val="1"/>
    <w:qFormat/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link w:val="a7"/>
    <w:uiPriority w:val="9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11">
    <w:name w:val="Основной текст1"/>
    <w:basedOn w:val="a"/>
    <w:pPr>
      <w:widowControl w:val="0"/>
    </w:pPr>
    <w:rPr>
      <w:rFonts w:ascii="Arial" w:hAnsi="Arial"/>
      <w:snapToGrid w:val="0"/>
      <w:szCs w:val="20"/>
      <w:lang w:val="ru-RU" w:eastAsia="ru-RU"/>
    </w:rPr>
  </w:style>
  <w:style w:type="paragraph" w:customStyle="1" w:styleId="xfmc1">
    <w:name w:val="xfmc1"/>
    <w:basedOn w:val="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33">
    <w:name w:val="Знак3"/>
    <w:basedOn w:val="a"/>
    <w:rPr>
      <w:rFonts w:ascii="Verdana" w:hAnsi="Verdana"/>
      <w:lang w:val="en-US" w:eastAsia="en-US"/>
    </w:rPr>
  </w:style>
  <w:style w:type="paragraph" w:customStyle="1" w:styleId="af1">
    <w:name w:val="a"/>
    <w:basedOn w:val="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customStyle="1" w:styleId="FR1">
    <w:name w:val="FR1"/>
    <w:pPr>
      <w:widowControl w:val="0"/>
      <w:spacing w:line="520" w:lineRule="auto"/>
      <w:ind w:left="360"/>
      <w:jc w:val="center"/>
    </w:pPr>
    <w:rPr>
      <w:b/>
      <w:snapToGrid w:val="0"/>
      <w:sz w:val="28"/>
      <w:lang w:val="uk-UA" w:eastAsia="ru-RU"/>
    </w:rPr>
  </w:style>
  <w:style w:type="paragraph" w:customStyle="1" w:styleId="310">
    <w:name w:val="Знак31"/>
    <w:basedOn w:val="a"/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7F113E"/>
    <w:pPr>
      <w:spacing w:after="120" w:line="480" w:lineRule="auto"/>
    </w:pPr>
  </w:style>
  <w:style w:type="character" w:customStyle="1" w:styleId="20">
    <w:name w:val="Основной текст 2 Знак"/>
    <w:link w:val="2"/>
    <w:rsid w:val="007F113E"/>
    <w:rPr>
      <w:sz w:val="24"/>
      <w:szCs w:val="24"/>
    </w:rPr>
  </w:style>
  <w:style w:type="paragraph" w:customStyle="1" w:styleId="12">
    <w:name w:val="Обычный1"/>
    <w:rsid w:val="000F4818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val="ru-RU" w:eastAsia="hi-IN" w:bidi="hi-IN"/>
    </w:rPr>
  </w:style>
  <w:style w:type="paragraph" w:customStyle="1" w:styleId="13">
    <w:name w:val="Обычный1"/>
    <w:rsid w:val="00E5195B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f3">
    <w:name w:val="header"/>
    <w:basedOn w:val="a"/>
    <w:link w:val="af4"/>
    <w:rsid w:val="008953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8953AE"/>
    <w:rPr>
      <w:sz w:val="24"/>
      <w:szCs w:val="24"/>
      <w:lang w:val="uk-UA" w:eastAsia="uk-UA"/>
    </w:rPr>
  </w:style>
  <w:style w:type="paragraph" w:styleId="af5">
    <w:name w:val="footer"/>
    <w:basedOn w:val="a"/>
    <w:link w:val="af6"/>
    <w:uiPriority w:val="99"/>
    <w:rsid w:val="008953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953AE"/>
    <w:rPr>
      <w:sz w:val="24"/>
      <w:szCs w:val="24"/>
      <w:lang w:val="uk-UA" w:eastAsia="uk-UA"/>
    </w:rPr>
  </w:style>
  <w:style w:type="character" w:customStyle="1" w:styleId="h-vertical-middle">
    <w:name w:val="h-vertical-middle"/>
    <w:rsid w:val="00C663D1"/>
  </w:style>
  <w:style w:type="paragraph" w:customStyle="1" w:styleId="rvps2">
    <w:name w:val="rvps2"/>
    <w:basedOn w:val="a"/>
    <w:rsid w:val="00F0747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7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1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ha.kondratenko@kyivt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7938</Words>
  <Characters>4526</Characters>
  <Application>Microsoft Office Word</Application>
  <DocSecurity>0</DocSecurity>
  <PresentationFormat/>
  <Lines>37</Lines>
  <Paragraphs>24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</vt:lpstr>
      <vt:lpstr>ФОРМА</vt:lpstr>
    </vt:vector>
  </TitlesOfParts>
  <Company>НЕК "Укренерго"</Company>
  <LinksUpToDate>false</LinksUpToDate>
  <CharactersWithSpaces>12440</CharactersWithSpaces>
  <SharedDoc>false</SharedDoc>
  <HLinks>
    <vt:vector size="6" baseType="variant"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mailto:tenderdgp@gmail.com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User2</cp:lastModifiedBy>
  <cp:revision>19</cp:revision>
  <cp:lastPrinted>2015-12-10T13:58:00Z</cp:lastPrinted>
  <dcterms:created xsi:type="dcterms:W3CDTF">2022-02-08T14:30:00Z</dcterms:created>
  <dcterms:modified xsi:type="dcterms:W3CDTF">2022-09-22T20:51:00Z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