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C74" w:rsidRPr="00586C74" w:rsidRDefault="00586C74" w:rsidP="00BD740F">
      <w:pPr>
        <w:shd w:val="clear" w:color="auto" w:fill="FFFFFF"/>
        <w:spacing w:after="58" w:line="288" w:lineRule="atLeast"/>
        <w:textAlignment w:val="baseline"/>
        <w:rPr>
          <w:rFonts w:ascii="ProbaPro" w:eastAsia="Times New Roman" w:hAnsi="ProbaPro" w:cs="Times New Roman"/>
          <w:color w:val="000000"/>
          <w:sz w:val="21"/>
          <w:szCs w:val="21"/>
          <w:lang w:eastAsia="uk-UA"/>
        </w:rPr>
      </w:pPr>
      <w:r w:rsidRPr="00586C74">
        <w:rPr>
          <w:rFonts w:ascii="ProbaPro" w:eastAsia="Times New Roman" w:hAnsi="ProbaPro" w:cs="Times New Roman"/>
          <w:b/>
          <w:bCs/>
          <w:color w:val="1D1D1B"/>
          <w:sz w:val="23"/>
          <w:szCs w:val="23"/>
          <w:lang w:eastAsia="uk-UA"/>
        </w:rPr>
        <w:br/>
      </w:r>
    </w:p>
    <w:p w:rsidR="00BD740F" w:rsidRPr="009A34CC" w:rsidRDefault="00BD740F" w:rsidP="009A34CC">
      <w:pPr>
        <w:shd w:val="clear" w:color="auto" w:fill="FFFFFF"/>
        <w:spacing w:line="288" w:lineRule="atLeast"/>
        <w:textAlignment w:val="baseline"/>
        <w:rPr>
          <w:rFonts w:ascii="Times New Roman" w:hAnsi="Times New Roman" w:cs="Times New Roman"/>
          <w:b/>
          <w:bCs/>
          <w:color w:val="1D1D1B"/>
          <w:sz w:val="28"/>
          <w:szCs w:val="28"/>
        </w:rPr>
      </w:pPr>
      <w:r>
        <w:rPr>
          <w:rFonts w:ascii="ProbaPro" w:hAnsi="ProbaPro"/>
          <w:b/>
          <w:bCs/>
          <w:color w:val="1D1D1B"/>
          <w:sz w:val="23"/>
          <w:szCs w:val="23"/>
        </w:rPr>
        <w:br/>
      </w:r>
      <w:r w:rsidRPr="009A34CC">
        <w:rPr>
          <w:rFonts w:ascii="Times New Roman" w:hAnsi="Times New Roman" w:cs="Times New Roman"/>
          <w:b/>
          <w:bCs/>
          <w:color w:val="1D1D1B"/>
          <w:sz w:val="28"/>
          <w:szCs w:val="28"/>
        </w:rPr>
        <w:t>Постанова</w:t>
      </w:r>
    </w:p>
    <w:p w:rsidR="00BD740F" w:rsidRPr="009A34CC" w:rsidRDefault="00BD740F" w:rsidP="009A34CC">
      <w:pPr>
        <w:shd w:val="clear" w:color="auto" w:fill="FFFFFF"/>
        <w:spacing w:line="288" w:lineRule="atLeast"/>
        <w:textAlignment w:val="baseline"/>
        <w:rPr>
          <w:rFonts w:ascii="Times New Roman" w:hAnsi="Times New Roman" w:cs="Times New Roman"/>
          <w:b/>
          <w:bCs/>
          <w:color w:val="1D1D1B"/>
          <w:spacing w:val="12"/>
          <w:sz w:val="28"/>
          <w:szCs w:val="28"/>
        </w:rPr>
      </w:pPr>
      <w:r w:rsidRPr="009A34CC">
        <w:rPr>
          <w:rFonts w:ascii="Times New Roman" w:hAnsi="Times New Roman" w:cs="Times New Roman"/>
          <w:b/>
          <w:bCs/>
          <w:color w:val="1D1D1B"/>
          <w:spacing w:val="12"/>
          <w:sz w:val="28"/>
          <w:szCs w:val="28"/>
        </w:rPr>
        <w:t>від 26 грудня 2022 р. № 1839</w:t>
      </w:r>
    </w:p>
    <w:p w:rsidR="00BD740F" w:rsidRPr="009A34CC" w:rsidRDefault="00BD740F" w:rsidP="009A34CC">
      <w:pPr>
        <w:shd w:val="clear" w:color="auto" w:fill="FFFFFF"/>
        <w:spacing w:line="288" w:lineRule="atLeast"/>
        <w:textAlignment w:val="baseline"/>
        <w:rPr>
          <w:rFonts w:ascii="Times New Roman" w:hAnsi="Times New Roman" w:cs="Times New Roman"/>
          <w:b/>
          <w:bCs/>
          <w:color w:val="1D1D1B"/>
          <w:sz w:val="28"/>
          <w:szCs w:val="28"/>
        </w:rPr>
      </w:pPr>
      <w:r w:rsidRPr="009A34CC">
        <w:rPr>
          <w:rFonts w:ascii="Times New Roman" w:hAnsi="Times New Roman" w:cs="Times New Roman"/>
          <w:b/>
          <w:bCs/>
          <w:color w:val="1D1D1B"/>
          <w:sz w:val="28"/>
          <w:szCs w:val="28"/>
        </w:rPr>
        <w:t>Про видачу ліцензії з розподілу природного газу ТОВ «ГАЗОРОЗПОДІЛЬНІ МЕРЕЖІ УКРАЇНИ»</w:t>
      </w:r>
    </w:p>
    <w:p w:rsidR="00BD740F" w:rsidRDefault="002E0AB9" w:rsidP="00BD740F">
      <w:pPr>
        <w:shd w:val="clear" w:color="auto" w:fill="FFFFFF"/>
        <w:spacing w:line="346" w:lineRule="atLeast"/>
        <w:textAlignment w:val="baseline"/>
        <w:rPr>
          <w:rFonts w:ascii="ProbaPro" w:hAnsi="ProbaPro"/>
          <w:color w:val="1D1D1B"/>
          <w:sz w:val="21"/>
          <w:szCs w:val="21"/>
        </w:rPr>
      </w:pPr>
      <w:hyperlink r:id="rId4" w:history="1">
        <w:r w:rsidR="00BD740F">
          <w:rPr>
            <w:rStyle w:val="a5"/>
            <w:rFonts w:ascii="ProbaPro" w:hAnsi="ProbaPro"/>
            <w:caps/>
            <w:color w:val="4B4B4D"/>
            <w:spacing w:val="13"/>
            <w:sz w:val="13"/>
            <w:szCs w:val="13"/>
          </w:rPr>
          <w:t>ЛІЦЕНЗУВАННЯ ПРИРОДНОГО ГАЗУ ТА НАФТИ</w:t>
        </w:r>
      </w:hyperlink>
      <w:hyperlink r:id="rId5" w:history="1">
        <w:r w:rsidR="00BD740F">
          <w:rPr>
            <w:rStyle w:val="a5"/>
            <w:rFonts w:ascii="ProbaPro" w:hAnsi="ProbaPro"/>
            <w:caps/>
            <w:color w:val="4B4B4D"/>
            <w:spacing w:val="13"/>
            <w:sz w:val="13"/>
            <w:szCs w:val="13"/>
          </w:rPr>
          <w:t>ПОСТАНОВИ</w:t>
        </w:r>
      </w:hyperlink>
    </w:p>
    <w:p w:rsidR="00BD740F" w:rsidRDefault="009A34CC" w:rsidP="00BD740F">
      <w:pPr>
        <w:pStyle w:val="a4"/>
        <w:shd w:val="clear" w:color="auto" w:fill="FFFFFF"/>
        <w:spacing w:before="0" w:after="0" w:afterAutospacing="0"/>
        <w:jc w:val="right"/>
        <w:textAlignment w:val="baseline"/>
        <w:rPr>
          <w:rFonts w:ascii="ProbaPro" w:hAnsi="ProbaPro"/>
          <w:color w:val="000000"/>
          <w:sz w:val="21"/>
          <w:szCs w:val="21"/>
        </w:rPr>
      </w:pPr>
      <w:r>
        <w:rPr>
          <w:rStyle w:val="a6"/>
          <w:rFonts w:ascii="ProbaPro" w:hAnsi="ProbaPro"/>
          <w:b/>
          <w:bCs/>
          <w:color w:val="000000"/>
          <w:sz w:val="21"/>
          <w:szCs w:val="21"/>
          <w:bdr w:val="none" w:sz="0" w:space="0" w:color="auto" w:frame="1"/>
        </w:rPr>
        <w:t xml:space="preserve"> </w:t>
      </w:r>
      <w:r w:rsidR="00BD740F">
        <w:rPr>
          <w:rStyle w:val="a6"/>
          <w:rFonts w:ascii="ProbaPro" w:hAnsi="ProbaPro"/>
          <w:b/>
          <w:bCs/>
          <w:color w:val="000000"/>
          <w:sz w:val="21"/>
          <w:szCs w:val="21"/>
          <w:bdr w:val="none" w:sz="0" w:space="0" w:color="auto" w:frame="1"/>
        </w:rPr>
        <w:t>(У постанову вносяться зміни</w:t>
      </w:r>
    </w:p>
    <w:p w:rsidR="00BD740F" w:rsidRDefault="00BD740F" w:rsidP="00BD740F">
      <w:pPr>
        <w:pStyle w:val="a4"/>
        <w:shd w:val="clear" w:color="auto" w:fill="FFFFFF"/>
        <w:spacing w:before="0" w:beforeAutospacing="0" w:after="0" w:afterAutospacing="0"/>
        <w:jc w:val="right"/>
        <w:textAlignment w:val="baseline"/>
        <w:rPr>
          <w:rFonts w:ascii="ProbaPro" w:hAnsi="ProbaPro"/>
          <w:color w:val="000000"/>
          <w:sz w:val="21"/>
          <w:szCs w:val="21"/>
        </w:rPr>
      </w:pPr>
      <w:r>
        <w:rPr>
          <w:rStyle w:val="a6"/>
          <w:rFonts w:ascii="ProbaPro" w:hAnsi="ProbaPro"/>
          <w:b/>
          <w:bCs/>
          <w:color w:val="000000"/>
          <w:sz w:val="21"/>
          <w:szCs w:val="21"/>
          <w:bdr w:val="none" w:sz="0" w:space="0" w:color="auto" w:frame="1"/>
        </w:rPr>
        <w:t>постановами НКРЕКП від </w:t>
      </w:r>
      <w:hyperlink r:id="rId6" w:history="1">
        <w:r>
          <w:rPr>
            <w:rStyle w:val="a6"/>
            <w:rFonts w:ascii="ProbaPro" w:hAnsi="ProbaPro"/>
            <w:b/>
            <w:bCs/>
            <w:color w:val="004BC1"/>
            <w:sz w:val="21"/>
            <w:szCs w:val="21"/>
            <w:bdr w:val="none" w:sz="0" w:space="0" w:color="auto" w:frame="1"/>
          </w:rPr>
          <w:t>31.05.2023 № 971</w:t>
        </w:r>
      </w:hyperlink>
      <w:r>
        <w:rPr>
          <w:rFonts w:ascii="ProbaPro" w:hAnsi="ProbaPro"/>
          <w:color w:val="000000"/>
          <w:sz w:val="21"/>
          <w:szCs w:val="21"/>
        </w:rPr>
        <w:t>, </w:t>
      </w:r>
      <w:r>
        <w:rPr>
          <w:rStyle w:val="a6"/>
          <w:rFonts w:ascii="ProbaPro" w:hAnsi="ProbaPro"/>
          <w:b/>
          <w:bCs/>
          <w:color w:val="000000"/>
          <w:sz w:val="21"/>
          <w:szCs w:val="21"/>
          <w:bdr w:val="none" w:sz="0" w:space="0" w:color="auto" w:frame="1"/>
        </w:rPr>
        <w:t>від </w:t>
      </w:r>
      <w:hyperlink r:id="rId7" w:history="1">
        <w:r>
          <w:rPr>
            <w:rStyle w:val="a6"/>
            <w:rFonts w:ascii="ProbaPro" w:hAnsi="ProbaPro"/>
            <w:b/>
            <w:bCs/>
            <w:color w:val="004BC1"/>
            <w:sz w:val="21"/>
            <w:szCs w:val="21"/>
            <w:bdr w:val="none" w:sz="0" w:space="0" w:color="auto" w:frame="1"/>
          </w:rPr>
          <w:t>28.07.2023 № 1389</w:t>
        </w:r>
      </w:hyperlink>
      <w:r>
        <w:rPr>
          <w:rFonts w:ascii="ProbaPro" w:hAnsi="ProbaPro"/>
          <w:color w:val="000000"/>
          <w:sz w:val="21"/>
          <w:szCs w:val="21"/>
        </w:rPr>
        <w:t>,</w:t>
      </w:r>
      <w:bookmarkStart w:id="0" w:name="_GoBack"/>
      <w:bookmarkEnd w:id="0"/>
    </w:p>
    <w:p w:rsidR="00BD740F" w:rsidRDefault="00BD740F" w:rsidP="00BD740F">
      <w:pPr>
        <w:pStyle w:val="a4"/>
        <w:shd w:val="clear" w:color="auto" w:fill="FFFFFF"/>
        <w:spacing w:before="0" w:beforeAutospacing="0" w:after="0" w:afterAutospacing="0"/>
        <w:jc w:val="right"/>
        <w:textAlignment w:val="baseline"/>
        <w:rPr>
          <w:rFonts w:ascii="ProbaPro" w:hAnsi="ProbaPro"/>
          <w:color w:val="000000"/>
          <w:sz w:val="21"/>
          <w:szCs w:val="21"/>
        </w:rPr>
      </w:pPr>
      <w:r>
        <w:rPr>
          <w:rStyle w:val="a6"/>
          <w:rFonts w:ascii="ProbaPro" w:hAnsi="ProbaPro"/>
          <w:b/>
          <w:bCs/>
          <w:color w:val="000000"/>
          <w:sz w:val="21"/>
          <w:szCs w:val="21"/>
          <w:bdr w:val="none" w:sz="0" w:space="0" w:color="auto" w:frame="1"/>
        </w:rPr>
        <w:t>від </w:t>
      </w:r>
      <w:hyperlink r:id="rId8" w:history="1">
        <w:r>
          <w:rPr>
            <w:rStyle w:val="a6"/>
            <w:rFonts w:ascii="ProbaPro" w:hAnsi="ProbaPro"/>
            <w:b/>
            <w:bCs/>
            <w:color w:val="004BC1"/>
            <w:sz w:val="21"/>
            <w:szCs w:val="21"/>
            <w:bdr w:val="none" w:sz="0" w:space="0" w:color="auto" w:frame="1"/>
          </w:rPr>
          <w:t>31.08.2023 № 1596</w:t>
        </w:r>
      </w:hyperlink>
      <w:r>
        <w:rPr>
          <w:rFonts w:ascii="ProbaPro" w:hAnsi="ProbaPro"/>
          <w:color w:val="000000"/>
          <w:sz w:val="21"/>
          <w:szCs w:val="21"/>
        </w:rPr>
        <w:t>, </w:t>
      </w:r>
      <w:r>
        <w:rPr>
          <w:rStyle w:val="a6"/>
          <w:rFonts w:ascii="ProbaPro" w:hAnsi="ProbaPro"/>
          <w:b/>
          <w:bCs/>
          <w:color w:val="000000"/>
          <w:sz w:val="21"/>
          <w:szCs w:val="21"/>
          <w:bdr w:val="none" w:sz="0" w:space="0" w:color="auto" w:frame="1"/>
        </w:rPr>
        <w:t>від </w:t>
      </w:r>
      <w:hyperlink r:id="rId9" w:history="1">
        <w:r>
          <w:rPr>
            <w:rStyle w:val="a6"/>
            <w:rFonts w:ascii="ProbaPro" w:hAnsi="ProbaPro"/>
            <w:b/>
            <w:bCs/>
            <w:color w:val="004BC1"/>
            <w:sz w:val="21"/>
            <w:szCs w:val="21"/>
            <w:bdr w:val="none" w:sz="0" w:space="0" w:color="auto" w:frame="1"/>
          </w:rPr>
          <w:t>29.09.2023 № 1769</w:t>
        </w:r>
      </w:hyperlink>
      <w:r>
        <w:rPr>
          <w:rFonts w:ascii="ProbaPro" w:hAnsi="ProbaPro"/>
          <w:color w:val="000000"/>
          <w:sz w:val="21"/>
          <w:szCs w:val="21"/>
        </w:rPr>
        <w:t>, </w:t>
      </w:r>
      <w:r>
        <w:rPr>
          <w:rStyle w:val="a6"/>
          <w:rFonts w:ascii="ProbaPro" w:hAnsi="ProbaPro"/>
          <w:b/>
          <w:bCs/>
          <w:color w:val="000000"/>
          <w:sz w:val="21"/>
          <w:szCs w:val="21"/>
          <w:bdr w:val="none" w:sz="0" w:space="0" w:color="auto" w:frame="1"/>
        </w:rPr>
        <w:t>від </w:t>
      </w:r>
      <w:hyperlink r:id="rId10" w:history="1">
        <w:r>
          <w:rPr>
            <w:rStyle w:val="a6"/>
            <w:rFonts w:ascii="ProbaPro" w:hAnsi="ProbaPro"/>
            <w:b/>
            <w:bCs/>
            <w:color w:val="004BC1"/>
            <w:sz w:val="21"/>
            <w:szCs w:val="21"/>
            <w:bdr w:val="none" w:sz="0" w:space="0" w:color="auto" w:frame="1"/>
          </w:rPr>
          <w:t>29.11.2023 № 2224</w:t>
        </w:r>
      </w:hyperlink>
      <w:r>
        <w:rPr>
          <w:rFonts w:ascii="ProbaPro" w:hAnsi="ProbaPro"/>
          <w:color w:val="000000"/>
          <w:sz w:val="21"/>
          <w:szCs w:val="21"/>
        </w:rPr>
        <w:t>, </w:t>
      </w:r>
      <w:r>
        <w:rPr>
          <w:rStyle w:val="a6"/>
          <w:rFonts w:ascii="ProbaPro" w:hAnsi="ProbaPro"/>
          <w:b/>
          <w:bCs/>
          <w:color w:val="000000"/>
          <w:sz w:val="21"/>
          <w:szCs w:val="21"/>
          <w:bdr w:val="none" w:sz="0" w:space="0" w:color="auto" w:frame="1"/>
        </w:rPr>
        <w:t>від </w:t>
      </w:r>
      <w:hyperlink r:id="rId11" w:history="1">
        <w:r>
          <w:rPr>
            <w:rStyle w:val="a6"/>
            <w:rFonts w:ascii="ProbaPro" w:hAnsi="ProbaPro"/>
            <w:b/>
            <w:bCs/>
            <w:color w:val="004BC1"/>
            <w:sz w:val="21"/>
            <w:szCs w:val="21"/>
            <w:bdr w:val="none" w:sz="0" w:space="0" w:color="auto" w:frame="1"/>
          </w:rPr>
          <w:t>27.12.2023 № 2509</w:t>
        </w:r>
      </w:hyperlink>
      <w:r>
        <w:rPr>
          <w:rFonts w:ascii="ProbaPro" w:hAnsi="ProbaPro"/>
          <w:color w:val="000000"/>
          <w:sz w:val="21"/>
          <w:szCs w:val="21"/>
        </w:rPr>
        <w:t>,</w:t>
      </w:r>
    </w:p>
    <w:p w:rsidR="00BD740F" w:rsidRDefault="00BD740F" w:rsidP="00BD740F">
      <w:pPr>
        <w:pStyle w:val="a4"/>
        <w:shd w:val="clear" w:color="auto" w:fill="FFFFFF"/>
        <w:spacing w:before="0" w:beforeAutospacing="0" w:after="0" w:afterAutospacing="0"/>
        <w:jc w:val="right"/>
        <w:textAlignment w:val="baseline"/>
        <w:rPr>
          <w:rFonts w:ascii="ProbaPro" w:hAnsi="ProbaPro"/>
          <w:color w:val="000000"/>
          <w:sz w:val="21"/>
          <w:szCs w:val="21"/>
        </w:rPr>
      </w:pPr>
      <w:r>
        <w:rPr>
          <w:rStyle w:val="a6"/>
          <w:rFonts w:ascii="ProbaPro" w:hAnsi="ProbaPro"/>
          <w:b/>
          <w:bCs/>
          <w:color w:val="000000"/>
          <w:sz w:val="21"/>
          <w:szCs w:val="21"/>
          <w:bdr w:val="none" w:sz="0" w:space="0" w:color="auto" w:frame="1"/>
        </w:rPr>
        <w:t>від </w:t>
      </w:r>
      <w:hyperlink r:id="rId12" w:history="1">
        <w:r>
          <w:rPr>
            <w:rStyle w:val="a6"/>
            <w:rFonts w:ascii="ProbaPro" w:hAnsi="ProbaPro"/>
            <w:b/>
            <w:bCs/>
            <w:color w:val="004BC1"/>
            <w:sz w:val="21"/>
            <w:szCs w:val="21"/>
            <w:bdr w:val="none" w:sz="0" w:space="0" w:color="auto" w:frame="1"/>
          </w:rPr>
          <w:t>30.01.2024 № 195</w:t>
        </w:r>
      </w:hyperlink>
      <w:r>
        <w:rPr>
          <w:rStyle w:val="a6"/>
          <w:rFonts w:ascii="ProbaPro" w:hAnsi="ProbaPro"/>
          <w:b/>
          <w:bCs/>
          <w:color w:val="000000"/>
          <w:sz w:val="21"/>
          <w:szCs w:val="21"/>
          <w:bdr w:val="none" w:sz="0" w:space="0" w:color="auto" w:frame="1"/>
        </w:rPr>
        <w:t>)</w:t>
      </w:r>
    </w:p>
    <w:p w:rsidR="00BD740F" w:rsidRDefault="00BD740F" w:rsidP="00BD740F">
      <w:pPr>
        <w:pStyle w:val="a4"/>
        <w:shd w:val="clear" w:color="auto" w:fill="FFFFFF"/>
        <w:spacing w:before="0" w:beforeAutospacing="0" w:after="173" w:afterAutospacing="0"/>
        <w:jc w:val="center"/>
        <w:textAlignment w:val="baseline"/>
        <w:rPr>
          <w:rFonts w:ascii="ProbaPro" w:hAnsi="ProbaPro"/>
          <w:color w:val="000000"/>
          <w:sz w:val="21"/>
          <w:szCs w:val="21"/>
        </w:rPr>
      </w:pPr>
      <w:r>
        <w:rPr>
          <w:rFonts w:ascii="ProbaPro" w:hAnsi="ProbaPro"/>
          <w:color w:val="000000"/>
          <w:sz w:val="21"/>
          <w:szCs w:val="21"/>
        </w:rPr>
        <w:t>НАЦІОНАЛЬНА КОМІСІЯ, ЩО ЗДІЙСНЮЄ ДЕРЖАВНЕ РЕГУЛЮВАННЯ</w:t>
      </w:r>
    </w:p>
    <w:p w:rsidR="00BD740F" w:rsidRDefault="00BD740F" w:rsidP="00BD740F">
      <w:pPr>
        <w:pStyle w:val="a4"/>
        <w:shd w:val="clear" w:color="auto" w:fill="FFFFFF"/>
        <w:spacing w:before="0" w:beforeAutospacing="0" w:after="173" w:afterAutospacing="0"/>
        <w:jc w:val="center"/>
        <w:textAlignment w:val="baseline"/>
        <w:rPr>
          <w:rFonts w:ascii="ProbaPro" w:hAnsi="ProbaPro"/>
          <w:color w:val="000000"/>
          <w:sz w:val="21"/>
          <w:szCs w:val="21"/>
        </w:rPr>
      </w:pPr>
      <w:r>
        <w:rPr>
          <w:rFonts w:ascii="ProbaPro" w:hAnsi="ProbaPro"/>
          <w:color w:val="000000"/>
          <w:sz w:val="21"/>
          <w:szCs w:val="21"/>
        </w:rPr>
        <w:t>У СФЕРАХ ЕНЕРГЕТИКИ ТА КОМУНАЛЬНИХ ПОСЛУГ</w:t>
      </w:r>
    </w:p>
    <w:p w:rsidR="00BD740F" w:rsidRDefault="00BD740F" w:rsidP="00BD740F">
      <w:pPr>
        <w:pStyle w:val="a4"/>
        <w:shd w:val="clear" w:color="auto" w:fill="FFFFFF"/>
        <w:spacing w:before="0" w:beforeAutospacing="0" w:after="173" w:afterAutospacing="0"/>
        <w:jc w:val="center"/>
        <w:textAlignment w:val="baseline"/>
        <w:rPr>
          <w:rFonts w:ascii="ProbaPro" w:hAnsi="ProbaPro"/>
          <w:color w:val="000000"/>
          <w:sz w:val="21"/>
          <w:szCs w:val="21"/>
        </w:rPr>
      </w:pPr>
      <w:r>
        <w:rPr>
          <w:rFonts w:ascii="ProbaPro" w:hAnsi="ProbaPro"/>
          <w:color w:val="000000"/>
          <w:sz w:val="21"/>
          <w:szCs w:val="21"/>
        </w:rPr>
        <w:t>ПОСТАНОВА</w:t>
      </w:r>
    </w:p>
    <w:p w:rsidR="00BD740F" w:rsidRDefault="00BD740F" w:rsidP="00BD740F">
      <w:pPr>
        <w:pStyle w:val="a4"/>
        <w:shd w:val="clear" w:color="auto" w:fill="FFFFFF"/>
        <w:spacing w:before="0" w:beforeAutospacing="0" w:after="173" w:afterAutospacing="0"/>
        <w:jc w:val="center"/>
        <w:textAlignment w:val="baseline"/>
        <w:rPr>
          <w:rFonts w:ascii="ProbaPro" w:hAnsi="ProbaPro"/>
          <w:color w:val="000000"/>
          <w:sz w:val="21"/>
          <w:szCs w:val="21"/>
        </w:rPr>
      </w:pPr>
      <w:r>
        <w:rPr>
          <w:rFonts w:ascii="ProbaPro" w:hAnsi="ProbaPro"/>
          <w:color w:val="000000"/>
          <w:sz w:val="21"/>
          <w:szCs w:val="21"/>
        </w:rPr>
        <w:t>26.12.2022 № 1839</w:t>
      </w:r>
    </w:p>
    <w:p w:rsidR="00BD740F" w:rsidRDefault="00BD740F" w:rsidP="00BD740F">
      <w:pPr>
        <w:pStyle w:val="a4"/>
        <w:shd w:val="clear" w:color="auto" w:fill="FFFFFF"/>
        <w:spacing w:before="0" w:beforeAutospacing="0" w:after="0" w:afterAutospacing="0"/>
        <w:jc w:val="center"/>
        <w:textAlignment w:val="baseline"/>
        <w:rPr>
          <w:rFonts w:ascii="ProbaPro" w:hAnsi="ProbaPro"/>
          <w:color w:val="000000"/>
          <w:sz w:val="21"/>
          <w:szCs w:val="21"/>
        </w:rPr>
      </w:pPr>
      <w:r>
        <w:rPr>
          <w:rStyle w:val="a3"/>
          <w:rFonts w:ascii="ProbaPro" w:hAnsi="ProbaPro"/>
          <w:color w:val="000000"/>
          <w:sz w:val="21"/>
          <w:szCs w:val="21"/>
          <w:bdr w:val="none" w:sz="0" w:space="0" w:color="auto" w:frame="1"/>
        </w:rPr>
        <w:t>Про видачу ліцензії з розподілу природного газу ТОВ «ГАЗОРОЗПОДІЛЬНІ МЕРЕЖІ УКРАЇНИ»</w:t>
      </w:r>
    </w:p>
    <w:p w:rsidR="00BD740F" w:rsidRDefault="00BD740F" w:rsidP="00BD740F">
      <w:pPr>
        <w:pStyle w:val="a4"/>
        <w:shd w:val="clear" w:color="auto" w:fill="FFFFFF"/>
        <w:spacing w:before="0" w:beforeAutospacing="0" w:after="173" w:afterAutospacing="0"/>
        <w:jc w:val="both"/>
        <w:textAlignment w:val="baseline"/>
        <w:rPr>
          <w:rFonts w:ascii="ProbaPro" w:hAnsi="ProbaPro"/>
          <w:color w:val="000000"/>
          <w:sz w:val="21"/>
          <w:szCs w:val="21"/>
        </w:rPr>
      </w:pPr>
      <w:r>
        <w:rPr>
          <w:rFonts w:ascii="ProbaPro" w:hAnsi="ProbaPro"/>
          <w:color w:val="000000"/>
          <w:sz w:val="21"/>
          <w:szCs w:val="21"/>
        </w:rPr>
        <w:t>Відповідно до законів України «Про Національну комісію, що здійснює державне регулювання у сферах енергетики та комунальних послуг», «Про ринок природного газу», Порядку ліцензування видів господарської діяльності, державне регулювання яких здійснюється Національною комісією, що здійснює державне регулювання у сферах енергетики та комунальних послуг, затвердженого постановою Національної комісії, що здійснює державне регулювання у сферах енергетики та комунальних послуг, від 03 березня 2020 року № 548, та постанови Національної комісії, що здійснює державне регулювання у сферах енергетики та комунальних послуг, від 26 березня 2022 року № 350 «Про особливості ліцензування у сферах енергетики та комунальних послуг у період дії в Україні воєнного стану» Національна комісія, що здійснює державне регулювання у сферах енергетики та комунальних послуг, ПОСТАНОВЛЯЄ:</w:t>
      </w:r>
    </w:p>
    <w:p w:rsidR="00BD740F" w:rsidRDefault="00BD740F" w:rsidP="00BD740F">
      <w:pPr>
        <w:pStyle w:val="a4"/>
        <w:shd w:val="clear" w:color="auto" w:fill="FFFFFF"/>
        <w:spacing w:before="0" w:beforeAutospacing="0" w:after="173" w:afterAutospacing="0"/>
        <w:jc w:val="both"/>
        <w:textAlignment w:val="baseline"/>
        <w:rPr>
          <w:rFonts w:ascii="ProbaPro" w:hAnsi="ProbaPro"/>
          <w:color w:val="000000"/>
          <w:sz w:val="21"/>
          <w:szCs w:val="21"/>
        </w:rPr>
      </w:pPr>
      <w:r>
        <w:rPr>
          <w:rFonts w:ascii="ProbaPro" w:hAnsi="ProbaPro"/>
          <w:color w:val="000000"/>
          <w:sz w:val="21"/>
          <w:szCs w:val="21"/>
        </w:rPr>
        <w:t>1. Видати ТОВАРИСТВУ З ОБМЕЖЕНОЮ ВІДПОВІДАЛЬНІСТЮ «ГАЗОРОЗПОДІЛЬНІ МЕРЕЖІ УКРАЇНИ» (код ЄДРПОУ 44907200) ліцензію на право провадження господарської діяльності з розподілу природного газу в межах території Кіровоградської області (крім м. Гайворон), (конфіденційна інформація) Харківської області, де знаходиться газорозподільна система, що перебуває у власності, господарському віданні, користуванні чи експлуатації ТОВАРИСТВА З ОБМЕЖЕНОЮ ВІДПОВІДАЛЬНІСТЮ «ГАЗОРОЗПОДІЛЬНІ МЕРЕЖІ УКРАЇНИ».</w:t>
      </w:r>
    </w:p>
    <w:p w:rsidR="00BD740F" w:rsidRDefault="00BD740F" w:rsidP="00BD740F">
      <w:pPr>
        <w:pStyle w:val="a4"/>
        <w:shd w:val="clear" w:color="auto" w:fill="FFFFFF"/>
        <w:spacing w:before="0" w:beforeAutospacing="0" w:after="173" w:afterAutospacing="0"/>
        <w:jc w:val="both"/>
        <w:textAlignment w:val="baseline"/>
        <w:rPr>
          <w:rFonts w:ascii="ProbaPro" w:hAnsi="ProbaPro"/>
          <w:color w:val="000000"/>
          <w:sz w:val="21"/>
          <w:szCs w:val="21"/>
        </w:rPr>
      </w:pPr>
      <w:r>
        <w:rPr>
          <w:rFonts w:ascii="ProbaPro" w:hAnsi="ProbaPro"/>
          <w:color w:val="000000"/>
          <w:sz w:val="21"/>
          <w:szCs w:val="21"/>
        </w:rPr>
        <w:t>За видачу ліцензії справляється плата в розмірі одного прожиткового мінімуму для працездатних осіб, що діє на день прийняття цієї постанови, яку має бути внесено на рахунок Державної казначейської служби України за кодом класифікації доходів бюджету 22011500 «Плата за ліцензії, сертифікацію оператора системи передачі електричної енергії, оператора газотранспортної системи, видані/здійснену Національною комісією, що здійснює державне регулювання у сферах енергетики та комунальних послуг» у строк не пізніше десяти робочих днів з дня оприлюднення цього рішення в установленому порядку.</w:t>
      </w:r>
    </w:p>
    <w:p w:rsidR="00BD740F" w:rsidRDefault="00BD740F" w:rsidP="00BD740F">
      <w:pPr>
        <w:pStyle w:val="a4"/>
        <w:shd w:val="clear" w:color="auto" w:fill="FFFFFF"/>
        <w:spacing w:before="0" w:beforeAutospacing="0" w:after="173" w:afterAutospacing="0"/>
        <w:jc w:val="both"/>
        <w:textAlignment w:val="baseline"/>
        <w:rPr>
          <w:rFonts w:ascii="ProbaPro" w:hAnsi="ProbaPro"/>
          <w:color w:val="000000"/>
          <w:sz w:val="21"/>
          <w:szCs w:val="21"/>
        </w:rPr>
      </w:pPr>
      <w:r>
        <w:rPr>
          <w:rFonts w:ascii="ProbaPro" w:hAnsi="ProbaPro"/>
          <w:color w:val="000000"/>
          <w:sz w:val="21"/>
          <w:szCs w:val="21"/>
        </w:rPr>
        <w:t>2. Зобов’язати ТОВАРИСТВО З ОБМЕЖЕНОЮ ВІДПОВІДАЛЬНІСТЮ «ГАЗОРОЗПОДІЛЬНІ МЕРЕЖІ УКРАЇНИ»:</w:t>
      </w:r>
    </w:p>
    <w:p w:rsidR="00BD740F" w:rsidRDefault="00BD740F" w:rsidP="00BD740F">
      <w:pPr>
        <w:pStyle w:val="a4"/>
        <w:shd w:val="clear" w:color="auto" w:fill="FFFFFF"/>
        <w:spacing w:before="0" w:beforeAutospacing="0" w:after="173" w:afterAutospacing="0"/>
        <w:jc w:val="both"/>
        <w:textAlignment w:val="baseline"/>
        <w:rPr>
          <w:rFonts w:ascii="ProbaPro" w:hAnsi="ProbaPro"/>
          <w:color w:val="000000"/>
          <w:sz w:val="21"/>
          <w:szCs w:val="21"/>
        </w:rPr>
      </w:pPr>
      <w:r>
        <w:rPr>
          <w:rFonts w:ascii="ProbaPro" w:hAnsi="ProbaPro"/>
          <w:color w:val="000000"/>
          <w:sz w:val="21"/>
          <w:szCs w:val="21"/>
        </w:rPr>
        <w:t>1) до 01 лютого 2023 року надати належним чином оформлені акти розмежування балансової належності та експлуатаційної відповідальності з усіма суміжними суб'єктами ринку природного газу (крім споживачів);</w:t>
      </w:r>
    </w:p>
    <w:p w:rsidR="00BD740F" w:rsidRDefault="00BD740F" w:rsidP="00BD740F">
      <w:pPr>
        <w:pStyle w:val="a4"/>
        <w:shd w:val="clear" w:color="auto" w:fill="FFFFFF"/>
        <w:spacing w:before="0" w:beforeAutospacing="0" w:after="173" w:afterAutospacing="0"/>
        <w:jc w:val="both"/>
        <w:textAlignment w:val="baseline"/>
        <w:rPr>
          <w:rFonts w:ascii="ProbaPro" w:hAnsi="ProbaPro"/>
          <w:color w:val="000000"/>
          <w:sz w:val="21"/>
          <w:szCs w:val="21"/>
        </w:rPr>
      </w:pPr>
      <w:r>
        <w:rPr>
          <w:rFonts w:ascii="ProbaPro" w:hAnsi="ProbaPro"/>
          <w:color w:val="000000"/>
          <w:sz w:val="21"/>
          <w:szCs w:val="21"/>
        </w:rPr>
        <w:t>2) до 01 липня 2023 року здійснити заходи щодо отримання дозволів на виконання роботи підвищеної небезпеки та на експлуатацію машин, механізмів (устаткування) підвищеної небезпеки, необхідних для провадження діяльності з розподілу природного газу;</w:t>
      </w:r>
    </w:p>
    <w:p w:rsidR="00BD740F" w:rsidRDefault="00BD740F" w:rsidP="00BD740F">
      <w:pPr>
        <w:pStyle w:val="a4"/>
        <w:shd w:val="clear" w:color="auto" w:fill="FFFFFF"/>
        <w:spacing w:before="0" w:beforeAutospacing="0" w:after="173" w:afterAutospacing="0"/>
        <w:jc w:val="both"/>
        <w:textAlignment w:val="baseline"/>
        <w:rPr>
          <w:rFonts w:ascii="ProbaPro" w:hAnsi="ProbaPro"/>
          <w:color w:val="000000"/>
          <w:sz w:val="21"/>
          <w:szCs w:val="21"/>
        </w:rPr>
      </w:pPr>
      <w:r>
        <w:rPr>
          <w:rFonts w:ascii="ProbaPro" w:hAnsi="ProbaPro"/>
          <w:color w:val="000000"/>
          <w:sz w:val="21"/>
          <w:szCs w:val="21"/>
        </w:rPr>
        <w:t xml:space="preserve">3) до 01 грудня 2023 року забезпечити виконання зобов’язань, покладених на ВІДКРИТЕ АКЦІОНЕРНЕ ТОВАРИСТВО ПО ГАЗОПОСТАЧАННЮ ТА ГАЗИФІКАЦІЇ «КІРОВОГРАДГАЗ» (код ЄДРПОУ 03365222) за результатами здійснених заходів державного контролю діяльності ВАТ «КІРОВОГРАДГАЗ» </w:t>
      </w:r>
      <w:r>
        <w:rPr>
          <w:rFonts w:ascii="ProbaPro" w:hAnsi="ProbaPro"/>
          <w:color w:val="000000"/>
          <w:sz w:val="21"/>
          <w:szCs w:val="21"/>
        </w:rPr>
        <w:lastRenderedPageBreak/>
        <w:t>з розподілу природного газу за попередні роки та за результатами заходу державного контролю діяльності ВАТ «КІРОВОГРАДГАЗ» за 2022 рік, що буде здійснений НКРЕКП у 2023 році, у частині:</w:t>
      </w:r>
    </w:p>
    <w:p w:rsidR="00BD740F" w:rsidRDefault="00BD740F" w:rsidP="00BD740F">
      <w:pPr>
        <w:pStyle w:val="a4"/>
        <w:shd w:val="clear" w:color="auto" w:fill="FFFFFF"/>
        <w:spacing w:before="0" w:beforeAutospacing="0" w:after="173" w:afterAutospacing="0"/>
        <w:jc w:val="both"/>
        <w:textAlignment w:val="baseline"/>
        <w:rPr>
          <w:rFonts w:ascii="ProbaPro" w:hAnsi="ProbaPro"/>
          <w:color w:val="000000"/>
          <w:sz w:val="21"/>
          <w:szCs w:val="21"/>
        </w:rPr>
      </w:pPr>
      <w:r>
        <w:rPr>
          <w:rFonts w:ascii="ProbaPro" w:hAnsi="ProbaPro"/>
          <w:color w:val="000000"/>
          <w:sz w:val="21"/>
          <w:szCs w:val="21"/>
        </w:rPr>
        <w:t>прийняття на баланс ТОВ «ГАЗОРОЗПОДІЛЬНІ МЕРЕЖІ УКРАЇНИ» з балансу ВАТ «КІРОВОГРАДГАЗ» вузлів обліку природного газу, у тому числі, що були встановлені (замінені);</w:t>
      </w:r>
    </w:p>
    <w:p w:rsidR="00BD740F" w:rsidRDefault="00BD740F" w:rsidP="00BD740F">
      <w:pPr>
        <w:pStyle w:val="a4"/>
        <w:shd w:val="clear" w:color="auto" w:fill="FFFFFF"/>
        <w:spacing w:before="0" w:beforeAutospacing="0" w:after="173" w:afterAutospacing="0"/>
        <w:jc w:val="both"/>
        <w:textAlignment w:val="baseline"/>
        <w:rPr>
          <w:rFonts w:ascii="ProbaPro" w:hAnsi="ProbaPro"/>
          <w:color w:val="000000"/>
          <w:sz w:val="21"/>
          <w:szCs w:val="21"/>
        </w:rPr>
      </w:pPr>
      <w:r>
        <w:rPr>
          <w:rFonts w:ascii="ProbaPro" w:hAnsi="ProbaPro"/>
          <w:color w:val="000000"/>
          <w:sz w:val="21"/>
          <w:szCs w:val="21"/>
        </w:rPr>
        <w:t>виконання в повному обсязі заходів (інвестиційної програми на 2020 рік), затверджених постановою НКРЕКП від 24 грудня 2019 року № 3070, Плану розвитку газорозподільної системи на 2021 ‒ 2030 роки газорозподільного підприємства ВАТ «КІРОВОГРАДГАЗ» (інвестиційної програми на 2021 рік), затвердженого постановою НКРЕКП від 16 грудня 2020 року № 2472, Плану розвитку газорозподільної системи на 2022 ‒ 2031 роки газорозподільного підприємства ВАТ «КІРОВОГРАДГАЗ» (інвестиційної програми на 2022 рік), затвердженого постановою НКРЕКП від 22 грудня 2021 року № 2792, та передачі створених активів на баланс ТОВ «ГАЗОРОЗПОДІЛЬНІ МЕРЕЖІ УКРАЇНИ»;</w:t>
      </w:r>
    </w:p>
    <w:p w:rsidR="00BD740F" w:rsidRDefault="00BD740F" w:rsidP="00BD740F">
      <w:pPr>
        <w:pStyle w:val="a4"/>
        <w:shd w:val="clear" w:color="auto" w:fill="FFFFFF"/>
        <w:spacing w:before="0" w:beforeAutospacing="0" w:after="173" w:afterAutospacing="0"/>
        <w:jc w:val="both"/>
        <w:textAlignment w:val="baseline"/>
        <w:rPr>
          <w:rFonts w:ascii="ProbaPro" w:hAnsi="ProbaPro"/>
          <w:color w:val="000000"/>
          <w:sz w:val="21"/>
          <w:szCs w:val="21"/>
        </w:rPr>
      </w:pPr>
      <w:r>
        <w:rPr>
          <w:rFonts w:ascii="ProbaPro" w:hAnsi="ProbaPro"/>
          <w:color w:val="000000"/>
          <w:sz w:val="21"/>
          <w:szCs w:val="21"/>
        </w:rPr>
        <w:t>виконання інших зобов’язань, покладених НКРЕКП на ВАТ «КІРОВОГРАДГАЗ» за результатами заходів державного контролю ліцензованої діяльності ВАТ «КІРОВОГРАДГАЗ».</w:t>
      </w:r>
    </w:p>
    <w:p w:rsidR="00BD740F" w:rsidRDefault="00BD740F" w:rsidP="00BD740F">
      <w:pPr>
        <w:pStyle w:val="a4"/>
        <w:shd w:val="clear" w:color="auto" w:fill="FFFFFF"/>
        <w:spacing w:before="0" w:beforeAutospacing="0" w:after="173" w:afterAutospacing="0"/>
        <w:jc w:val="both"/>
        <w:textAlignment w:val="baseline"/>
        <w:rPr>
          <w:rFonts w:ascii="ProbaPro" w:hAnsi="ProbaPro"/>
          <w:color w:val="000000"/>
          <w:sz w:val="21"/>
          <w:szCs w:val="21"/>
        </w:rPr>
      </w:pPr>
      <w:r>
        <w:rPr>
          <w:rFonts w:ascii="ProbaPro" w:hAnsi="ProbaPro"/>
          <w:color w:val="000000"/>
          <w:sz w:val="21"/>
          <w:szCs w:val="21"/>
        </w:rPr>
        <w:t>3. Встановити, що обсяг замовленої потужності споживачів природного газу на території ліцензованої діяльності ТОВ «ГАЗОРОЗПОДІЛЬНІ МЕРЕЖІ УКРАЇНИ» на 2023 рік визначається:</w:t>
      </w:r>
    </w:p>
    <w:p w:rsidR="00BD740F" w:rsidRDefault="00BD740F" w:rsidP="00BD740F">
      <w:pPr>
        <w:pStyle w:val="a4"/>
        <w:shd w:val="clear" w:color="auto" w:fill="FFFFFF"/>
        <w:spacing w:before="0" w:beforeAutospacing="0" w:after="173" w:afterAutospacing="0"/>
        <w:jc w:val="both"/>
        <w:textAlignment w:val="baseline"/>
        <w:rPr>
          <w:rFonts w:ascii="ProbaPro" w:hAnsi="ProbaPro"/>
          <w:color w:val="000000"/>
          <w:sz w:val="21"/>
          <w:szCs w:val="21"/>
        </w:rPr>
      </w:pPr>
      <w:r>
        <w:rPr>
          <w:rFonts w:ascii="ProbaPro" w:hAnsi="ProbaPro"/>
          <w:color w:val="000000"/>
          <w:sz w:val="21"/>
          <w:szCs w:val="21"/>
        </w:rPr>
        <w:t>виходячи із уточнених заявок на величину річної замовленої потужності, поданих оператору газорозподільної мережі відповідно до пункту 2 глави 6 розділу VI Кодексу газорозподільних систем, затвердженого постановою НКРЕКП від 30 вересня 2015 року № 2494 (далі – Кодекс ГРМ) (за наявності для споживачів, що не є побутовими), або виходячи із фактичних обсягів споживання природного газу за період з 01 жовтня 2021 року до 30 вересня 2022 року;</w:t>
      </w:r>
    </w:p>
    <w:p w:rsidR="00BD740F" w:rsidRDefault="00BD740F" w:rsidP="00BD740F">
      <w:pPr>
        <w:pStyle w:val="a4"/>
        <w:shd w:val="clear" w:color="auto" w:fill="FFFFFF"/>
        <w:spacing w:before="0" w:beforeAutospacing="0" w:after="173" w:afterAutospacing="0"/>
        <w:jc w:val="both"/>
        <w:textAlignment w:val="baseline"/>
        <w:rPr>
          <w:rFonts w:ascii="ProbaPro" w:hAnsi="ProbaPro"/>
          <w:color w:val="000000"/>
          <w:sz w:val="21"/>
          <w:szCs w:val="21"/>
        </w:rPr>
      </w:pPr>
      <w:r>
        <w:rPr>
          <w:rFonts w:ascii="ProbaPro" w:hAnsi="ProbaPro"/>
          <w:color w:val="000000"/>
          <w:sz w:val="21"/>
          <w:szCs w:val="21"/>
        </w:rPr>
        <w:t>для споживачів, що мають фактичний період споживання природного газу менший ніж дев'ять місяців, замовлена річна потужність визначається відповідно до пунктів 4 та 5 глави 6 розділу VI Кодексу ГРМ.</w:t>
      </w:r>
    </w:p>
    <w:p w:rsidR="00BD740F" w:rsidRDefault="00BD740F" w:rsidP="00BD740F">
      <w:pPr>
        <w:pStyle w:val="a4"/>
        <w:shd w:val="clear" w:color="auto" w:fill="FFFFFF"/>
        <w:spacing w:before="0" w:beforeAutospacing="0" w:after="173" w:afterAutospacing="0"/>
        <w:jc w:val="both"/>
        <w:textAlignment w:val="baseline"/>
        <w:rPr>
          <w:rFonts w:ascii="ProbaPro" w:hAnsi="ProbaPro"/>
          <w:color w:val="000000"/>
          <w:sz w:val="21"/>
          <w:szCs w:val="21"/>
        </w:rPr>
      </w:pPr>
      <w:r>
        <w:rPr>
          <w:rFonts w:ascii="ProbaPro" w:hAnsi="ProbaPro"/>
          <w:color w:val="000000"/>
          <w:sz w:val="21"/>
          <w:szCs w:val="21"/>
        </w:rPr>
        <w:t>4. Протягом десяти днів з дня набрання чинності цією постановою повідомити споживачів природного газу на території ліцензованої діяльності ТОВ «ГАЗОРОЗПОДІЛЬНІ МЕРЕЖІ УКРАЇНИ» про зупинення дії ліцензії з розподілу природного газу ВАТ «КІРОВОГРАДГАЗ» та видачі такої ліцензії ТОВ «ГАЗОРОЗПОДІЛЬНІ МЕРЕЖІ УКРАЇНИ», а також про необхідність здійснення споживачами природного газу оплати за надані послуги розподілу природного газу з 01 січня 2023 року на рахунок ТОВ «ГАЗОРОЗПОДІЛЬНІ МЕРЕЖІ УКРАЇНИ».</w:t>
      </w:r>
    </w:p>
    <w:p w:rsidR="00BD740F" w:rsidRDefault="00BD740F" w:rsidP="00BD740F">
      <w:pPr>
        <w:pStyle w:val="a4"/>
        <w:shd w:val="clear" w:color="auto" w:fill="FFFFFF"/>
        <w:spacing w:before="0" w:beforeAutospacing="0" w:after="173" w:afterAutospacing="0"/>
        <w:jc w:val="both"/>
        <w:textAlignment w:val="baseline"/>
        <w:rPr>
          <w:rFonts w:ascii="ProbaPro" w:hAnsi="ProbaPro"/>
          <w:color w:val="000000"/>
          <w:sz w:val="21"/>
          <w:szCs w:val="21"/>
        </w:rPr>
      </w:pPr>
      <w:r>
        <w:rPr>
          <w:rFonts w:ascii="ProbaPro" w:hAnsi="ProbaPro"/>
          <w:color w:val="000000"/>
          <w:sz w:val="21"/>
          <w:szCs w:val="21"/>
        </w:rPr>
        <w:t>5. Зобов’язати АКЦІОНЕРНЕ ТОВАРИСТВО «ОПЕРАТОР ГАЗОРОЗПОДІЛЬНОЇ СИСТЕМИ «МИКОЛАЇВГАЗ» (код ЄДРПОУ 05410263), АКЦІОНЕРНЕ ТОВАРИСТВО «ОПЕРАТОР ГАЗОРОЗПОДІЛЬНОЇ СИСТЕМИ «ЧЕРКАСИГАЗ» (код ЄДРПОУ 03361402), АКЦІОНЕРНЕ ТОВАРИСТВО «ОПЕРАТОР ГАЗОРОЗПОДІЛЬНОЇ СИСТЕМИ «ДНІПРОПЕТРОВСЬКГАЗ» (код ЄДРПОУ 03340920), ПРИВАТНЕ АКЦІОНЕРНЕ ТОВАРИСТВО «КРЕМЕНЧУКГАЗ» (код ЄДРПОУ 03351734), АКЦІОНЕРНЕ ТОВАРИСТВО «ОПЕРАТОР ГАЗОРОЗПОДІЛЬНОЇ СИСТЕМИ «КРИВОРІЖГАЗ» (код ЄДРПОУ 03341397) відповідно до пункту 1 глави 5 розділу ІІІ Кодексу ГРМ здійснити заходи з укладання з ТОВ «ГАЗОРОЗПОДІЛЬНІ МЕРЕЖІ УКРАЇНИ» актів розмежування балансової належності та експлуатаційної відповідальності сторін та до 01 лютого 2023 року надати НКРЕКП копії зазначених актів.</w:t>
      </w:r>
    </w:p>
    <w:p w:rsidR="00BD740F" w:rsidRDefault="00BD740F" w:rsidP="00BD740F">
      <w:pPr>
        <w:pStyle w:val="a4"/>
        <w:shd w:val="clear" w:color="auto" w:fill="FFFFFF"/>
        <w:spacing w:before="0" w:beforeAutospacing="0" w:after="0" w:afterAutospacing="0"/>
        <w:jc w:val="both"/>
        <w:textAlignment w:val="baseline"/>
        <w:rPr>
          <w:rFonts w:ascii="ProbaPro" w:hAnsi="ProbaPro"/>
          <w:color w:val="000000"/>
          <w:sz w:val="21"/>
          <w:szCs w:val="21"/>
        </w:rPr>
      </w:pPr>
      <w:r>
        <w:rPr>
          <w:rFonts w:ascii="ProbaPro" w:hAnsi="ProbaPro"/>
          <w:color w:val="000000"/>
          <w:sz w:val="21"/>
          <w:szCs w:val="21"/>
        </w:rPr>
        <w:t>6. Ця постанова набирає чинності з 01 січня 2023 року.</w:t>
      </w:r>
      <w:bookmarkStart w:id="1" w:name="_Hlk46905202"/>
      <w:r>
        <w:rPr>
          <w:rFonts w:ascii="ProbaPro" w:hAnsi="ProbaPro"/>
          <w:color w:val="004BC1"/>
          <w:sz w:val="21"/>
          <w:szCs w:val="21"/>
          <w:bdr w:val="none" w:sz="0" w:space="0" w:color="auto" w:frame="1"/>
        </w:rPr>
        <w:t> </w:t>
      </w:r>
      <w:bookmarkEnd w:id="1"/>
    </w:p>
    <w:p w:rsidR="00BD740F" w:rsidRDefault="00BD740F" w:rsidP="00BD740F">
      <w:pPr>
        <w:pStyle w:val="a4"/>
        <w:shd w:val="clear" w:color="auto" w:fill="FFFFFF"/>
        <w:spacing w:before="0" w:beforeAutospacing="0" w:after="173" w:afterAutospacing="0"/>
        <w:textAlignment w:val="baseline"/>
        <w:rPr>
          <w:rFonts w:ascii="ProbaPro" w:hAnsi="ProbaPro"/>
          <w:color w:val="000000"/>
          <w:sz w:val="21"/>
          <w:szCs w:val="21"/>
        </w:rPr>
      </w:pPr>
      <w:r>
        <w:rPr>
          <w:rFonts w:ascii="ProbaPro" w:hAnsi="ProbaPro"/>
          <w:color w:val="000000"/>
          <w:sz w:val="21"/>
          <w:szCs w:val="21"/>
        </w:rPr>
        <w:t>Голова НКРЕКП                    </w:t>
      </w:r>
      <w:proofErr w:type="spellStart"/>
      <w:r>
        <w:rPr>
          <w:rFonts w:ascii="ProbaPro" w:hAnsi="ProbaPro"/>
          <w:color w:val="000000"/>
          <w:sz w:val="21"/>
          <w:szCs w:val="21"/>
        </w:rPr>
        <w:t>К.Ущаповський</w:t>
      </w:r>
      <w:proofErr w:type="spellEnd"/>
    </w:p>
    <w:p w:rsidR="00937B20" w:rsidRDefault="00937B20"/>
    <w:sectPr w:rsidR="00937B20" w:rsidSect="00937B2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robaPr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654"/>
    <w:rsid w:val="00015DBB"/>
    <w:rsid w:val="002B5098"/>
    <w:rsid w:val="002E0AB9"/>
    <w:rsid w:val="003B0654"/>
    <w:rsid w:val="00572679"/>
    <w:rsid w:val="00586C74"/>
    <w:rsid w:val="00812FC7"/>
    <w:rsid w:val="00937B20"/>
    <w:rsid w:val="009A34CC"/>
    <w:rsid w:val="00BD740F"/>
    <w:rsid w:val="00D604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F6683-7F1D-429B-BAF9-5153A208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7B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B0654"/>
    <w:rPr>
      <w:b/>
      <w:bCs/>
    </w:rPr>
  </w:style>
  <w:style w:type="paragraph" w:styleId="a4">
    <w:name w:val="Normal (Web)"/>
    <w:basedOn w:val="a"/>
    <w:uiPriority w:val="99"/>
    <w:semiHidden/>
    <w:unhideWhenUsed/>
    <w:rsid w:val="003B065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586C74"/>
    <w:rPr>
      <w:color w:val="0000FF"/>
      <w:u w:val="single"/>
    </w:rPr>
  </w:style>
  <w:style w:type="character" w:styleId="a6">
    <w:name w:val="Emphasis"/>
    <w:basedOn w:val="a0"/>
    <w:uiPriority w:val="20"/>
    <w:qFormat/>
    <w:rsid w:val="00BD74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158937">
      <w:bodyDiv w:val="1"/>
      <w:marLeft w:val="0"/>
      <w:marRight w:val="0"/>
      <w:marTop w:val="0"/>
      <w:marBottom w:val="0"/>
      <w:divBdr>
        <w:top w:val="none" w:sz="0" w:space="0" w:color="auto"/>
        <w:left w:val="none" w:sz="0" w:space="0" w:color="auto"/>
        <w:bottom w:val="none" w:sz="0" w:space="0" w:color="auto"/>
        <w:right w:val="none" w:sz="0" w:space="0" w:color="auto"/>
      </w:divBdr>
      <w:divsChild>
        <w:div w:id="516506155">
          <w:marLeft w:val="0"/>
          <w:marRight w:val="0"/>
          <w:marTop w:val="0"/>
          <w:marBottom w:val="288"/>
          <w:divBdr>
            <w:top w:val="none" w:sz="0" w:space="0" w:color="auto"/>
            <w:left w:val="none" w:sz="0" w:space="0" w:color="auto"/>
            <w:bottom w:val="none" w:sz="0" w:space="0" w:color="auto"/>
            <w:right w:val="none" w:sz="0" w:space="0" w:color="auto"/>
          </w:divBdr>
          <w:divsChild>
            <w:div w:id="1204977340">
              <w:marLeft w:val="0"/>
              <w:marRight w:val="0"/>
              <w:marTop w:val="0"/>
              <w:marBottom w:val="0"/>
              <w:divBdr>
                <w:top w:val="none" w:sz="0" w:space="0" w:color="auto"/>
                <w:left w:val="none" w:sz="0" w:space="0" w:color="auto"/>
                <w:bottom w:val="none" w:sz="0" w:space="0" w:color="auto"/>
                <w:right w:val="none" w:sz="0" w:space="0" w:color="auto"/>
              </w:divBdr>
              <w:divsChild>
                <w:div w:id="1036783255">
                  <w:marLeft w:val="0"/>
                  <w:marRight w:val="0"/>
                  <w:marTop w:val="58"/>
                  <w:marBottom w:val="58"/>
                  <w:divBdr>
                    <w:top w:val="none" w:sz="0" w:space="0" w:color="auto"/>
                    <w:left w:val="none" w:sz="0" w:space="0" w:color="auto"/>
                    <w:bottom w:val="none" w:sz="0" w:space="0" w:color="auto"/>
                    <w:right w:val="none" w:sz="0" w:space="0" w:color="auto"/>
                  </w:divBdr>
                </w:div>
                <w:div w:id="859854489">
                  <w:marLeft w:val="35"/>
                  <w:marRight w:val="0"/>
                  <w:marTop w:val="58"/>
                  <w:marBottom w:val="58"/>
                  <w:divBdr>
                    <w:top w:val="none" w:sz="0" w:space="0" w:color="auto"/>
                    <w:left w:val="none" w:sz="0" w:space="0" w:color="auto"/>
                    <w:bottom w:val="none" w:sz="0" w:space="0" w:color="auto"/>
                    <w:right w:val="none" w:sz="0" w:space="0" w:color="auto"/>
                  </w:divBdr>
                </w:div>
              </w:divsChild>
            </w:div>
            <w:div w:id="434904039">
              <w:marLeft w:val="0"/>
              <w:marRight w:val="0"/>
              <w:marTop w:val="346"/>
              <w:marBottom w:val="346"/>
              <w:divBdr>
                <w:top w:val="none" w:sz="0" w:space="0" w:color="auto"/>
                <w:left w:val="none" w:sz="0" w:space="0" w:color="auto"/>
                <w:bottom w:val="none" w:sz="0" w:space="0" w:color="auto"/>
                <w:right w:val="none" w:sz="0" w:space="0" w:color="auto"/>
              </w:divBdr>
            </w:div>
            <w:div w:id="2039424230">
              <w:marLeft w:val="0"/>
              <w:marRight w:val="0"/>
              <w:marTop w:val="0"/>
              <w:marBottom w:val="0"/>
              <w:divBdr>
                <w:top w:val="none" w:sz="0" w:space="0" w:color="auto"/>
                <w:left w:val="none" w:sz="0" w:space="0" w:color="auto"/>
                <w:bottom w:val="none" w:sz="0" w:space="0" w:color="auto"/>
                <w:right w:val="none" w:sz="0" w:space="0" w:color="auto"/>
              </w:divBdr>
            </w:div>
            <w:div w:id="766390483">
              <w:marLeft w:val="0"/>
              <w:marRight w:val="0"/>
              <w:marTop w:val="0"/>
              <w:marBottom w:val="0"/>
              <w:divBdr>
                <w:top w:val="none" w:sz="0" w:space="0" w:color="auto"/>
                <w:left w:val="none" w:sz="0" w:space="0" w:color="auto"/>
                <w:bottom w:val="none" w:sz="0" w:space="0" w:color="auto"/>
                <w:right w:val="none" w:sz="0" w:space="0" w:color="auto"/>
              </w:divBdr>
            </w:div>
          </w:divsChild>
        </w:div>
        <w:div w:id="2089299478">
          <w:marLeft w:val="0"/>
          <w:marRight w:val="0"/>
          <w:marTop w:val="0"/>
          <w:marBottom w:val="0"/>
          <w:divBdr>
            <w:top w:val="none" w:sz="0" w:space="0" w:color="auto"/>
            <w:left w:val="none" w:sz="0" w:space="0" w:color="auto"/>
            <w:bottom w:val="none" w:sz="0" w:space="0" w:color="auto"/>
            <w:right w:val="none" w:sz="0" w:space="0" w:color="auto"/>
          </w:divBdr>
        </w:div>
      </w:divsChild>
    </w:div>
    <w:div w:id="494759667">
      <w:bodyDiv w:val="1"/>
      <w:marLeft w:val="0"/>
      <w:marRight w:val="0"/>
      <w:marTop w:val="0"/>
      <w:marBottom w:val="0"/>
      <w:divBdr>
        <w:top w:val="none" w:sz="0" w:space="0" w:color="auto"/>
        <w:left w:val="none" w:sz="0" w:space="0" w:color="auto"/>
        <w:bottom w:val="none" w:sz="0" w:space="0" w:color="auto"/>
        <w:right w:val="none" w:sz="0" w:space="0" w:color="auto"/>
      </w:divBdr>
      <w:divsChild>
        <w:div w:id="1180660815">
          <w:marLeft w:val="0"/>
          <w:marRight w:val="0"/>
          <w:marTop w:val="0"/>
          <w:marBottom w:val="288"/>
          <w:divBdr>
            <w:top w:val="none" w:sz="0" w:space="0" w:color="auto"/>
            <w:left w:val="none" w:sz="0" w:space="0" w:color="auto"/>
            <w:bottom w:val="none" w:sz="0" w:space="0" w:color="auto"/>
            <w:right w:val="none" w:sz="0" w:space="0" w:color="auto"/>
          </w:divBdr>
          <w:divsChild>
            <w:div w:id="347105915">
              <w:marLeft w:val="0"/>
              <w:marRight w:val="0"/>
              <w:marTop w:val="0"/>
              <w:marBottom w:val="0"/>
              <w:divBdr>
                <w:top w:val="none" w:sz="0" w:space="0" w:color="auto"/>
                <w:left w:val="none" w:sz="0" w:space="0" w:color="auto"/>
                <w:bottom w:val="none" w:sz="0" w:space="0" w:color="auto"/>
                <w:right w:val="none" w:sz="0" w:space="0" w:color="auto"/>
              </w:divBdr>
              <w:divsChild>
                <w:div w:id="971249364">
                  <w:marLeft w:val="0"/>
                  <w:marRight w:val="0"/>
                  <w:marTop w:val="58"/>
                  <w:marBottom w:val="58"/>
                  <w:divBdr>
                    <w:top w:val="none" w:sz="0" w:space="0" w:color="auto"/>
                    <w:left w:val="none" w:sz="0" w:space="0" w:color="auto"/>
                    <w:bottom w:val="none" w:sz="0" w:space="0" w:color="auto"/>
                    <w:right w:val="none" w:sz="0" w:space="0" w:color="auto"/>
                  </w:divBdr>
                </w:div>
                <w:div w:id="1332680623">
                  <w:marLeft w:val="35"/>
                  <w:marRight w:val="0"/>
                  <w:marTop w:val="58"/>
                  <w:marBottom w:val="58"/>
                  <w:divBdr>
                    <w:top w:val="none" w:sz="0" w:space="0" w:color="auto"/>
                    <w:left w:val="none" w:sz="0" w:space="0" w:color="auto"/>
                    <w:bottom w:val="none" w:sz="0" w:space="0" w:color="auto"/>
                    <w:right w:val="none" w:sz="0" w:space="0" w:color="auto"/>
                  </w:divBdr>
                </w:div>
              </w:divsChild>
            </w:div>
            <w:div w:id="676154743">
              <w:marLeft w:val="0"/>
              <w:marRight w:val="0"/>
              <w:marTop w:val="346"/>
              <w:marBottom w:val="346"/>
              <w:divBdr>
                <w:top w:val="none" w:sz="0" w:space="0" w:color="auto"/>
                <w:left w:val="none" w:sz="0" w:space="0" w:color="auto"/>
                <w:bottom w:val="none" w:sz="0" w:space="0" w:color="auto"/>
                <w:right w:val="none" w:sz="0" w:space="0" w:color="auto"/>
              </w:divBdr>
            </w:div>
            <w:div w:id="1975134256">
              <w:marLeft w:val="0"/>
              <w:marRight w:val="0"/>
              <w:marTop w:val="0"/>
              <w:marBottom w:val="0"/>
              <w:divBdr>
                <w:top w:val="none" w:sz="0" w:space="0" w:color="auto"/>
                <w:left w:val="none" w:sz="0" w:space="0" w:color="auto"/>
                <w:bottom w:val="none" w:sz="0" w:space="0" w:color="auto"/>
                <w:right w:val="none" w:sz="0" w:space="0" w:color="auto"/>
              </w:divBdr>
            </w:div>
            <w:div w:id="123189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2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rc.gov.ua/acts/pro-vnesennya-zmin-do-dodatka-do-postanovi-nkrekp-vid-26-grudnya-2022-roku-1839-ta-vregulyuvannya-pitan-shchodo-provadzhennya-tov-gazorozpodilni-merezhi-ukrayini-diyalnosti-z-rozpodilu-prir-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erc.gov.ua/acts/pro-vnesennya-zmin-do-dodatka-do-postanovi-nkrekp-vid-26-grudnya-2022-roku-1839-ta-vregulyuvannya-pitan-shchodo-provadzhennya-tov-gazorozpodilni-merezhi-ukrayini-diyalnosti-z-rozpodilu-prir-2" TargetMode="External"/><Relationship Id="rId12" Type="http://schemas.openxmlformats.org/officeDocument/2006/relationships/hyperlink" Target="https://www.nerc.gov.ua/acts/pro-vnesennya-zmin-do-dodatka-do-postanovi-nkrekp-vid-26-grudnya-2022-roku-1839-ta-vregulyuvannya-pitan-shchodo-provadzhennya-tov-gazorozpodilni-merezhi-ukrayini-diyalnosti-z-rozpodilu-prir-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rc.gov.ua/acts/pro-vnesennya-zmin-do-postanovi-nkrekp-vid-26-grudnya-2022-roku-1839-ta-vregulyuvannya-pitan-shchodo-provadzhennya-tov-gazorozpodilni-merezhi-ukrayini-diyalnosti-z-rozpodilu-prirodnogo-gazu" TargetMode="External"/><Relationship Id="rId11" Type="http://schemas.openxmlformats.org/officeDocument/2006/relationships/hyperlink" Target="https://www.nerc.gov.ua/acts/pro-vnesennya-zmin-do-dodatka-do-postanovi-nkrekp-vid-26-grudnya-2022-roku-1839-ta-vregulyuvannya-pitan-shchodo-provadzhennya-tov-gazorozpodilni-merezhi-ukrayini-diyalnosti-z-rozpodilu-prir-6" TargetMode="External"/><Relationship Id="rId5" Type="http://schemas.openxmlformats.org/officeDocument/2006/relationships/hyperlink" Target="https://www.nerc.gov.ua/tag/postanovi" TargetMode="External"/><Relationship Id="rId10" Type="http://schemas.openxmlformats.org/officeDocument/2006/relationships/hyperlink" Target="https://www.nerc.gov.ua/acts/pro-vnesennya-zmin-do-dodatka-do-postanovi-nkrekp-vid-26-grudnya-2022-roku-1839-ta-vregulyuvannya-pitan-shchodo-provadzhennya-tov-gazorozpodilni-merezhi-ukrayini-diyalnosti-z-rozpodilu-prir-5" TargetMode="External"/><Relationship Id="rId4" Type="http://schemas.openxmlformats.org/officeDocument/2006/relationships/hyperlink" Target="https://www.nerc.gov.ua/tag/litsenzuvannya-postachannya-prirodnogo-gazu" TargetMode="External"/><Relationship Id="rId9" Type="http://schemas.openxmlformats.org/officeDocument/2006/relationships/hyperlink" Target="https://www.nerc.gov.ua/acts/pro-vnesennya-zmin-do-dodatka-do-postanovi-nkrekp-vid-26-grudnya-2022-roku-1839-ta-vregulyuvannya-pitan-shchodo-provadzhennya-tov-gazorozpodilni-merezhi-ukrayini-diyalnosti-z-rozpodilu-prir-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1260</Words>
  <Characters>7185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Андрій Фізіо</cp:lastModifiedBy>
  <cp:revision>2</cp:revision>
  <dcterms:created xsi:type="dcterms:W3CDTF">2024-03-01T07:42:00Z</dcterms:created>
  <dcterms:modified xsi:type="dcterms:W3CDTF">2024-03-01T07:42:00Z</dcterms:modified>
</cp:coreProperties>
</file>