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AE3E" w14:textId="77777777" w:rsidR="001174A4" w:rsidRDefault="001174A4" w:rsidP="001174A4">
      <w:pPr>
        <w:jc w:val="right"/>
        <w:rPr>
          <w:b/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</w:rPr>
        <w:t xml:space="preserve"> </w:t>
      </w:r>
    </w:p>
    <w:p w14:paraId="29593F3D" w14:textId="77777777" w:rsidR="001174A4" w:rsidRPr="00457134" w:rsidRDefault="001174A4" w:rsidP="001174A4">
      <w:pPr>
        <w:pStyle w:val="a3"/>
        <w:spacing w:after="0"/>
        <w:ind w:left="0"/>
        <w:jc w:val="right"/>
        <w:rPr>
          <w:i/>
          <w:sz w:val="24"/>
          <w:szCs w:val="24"/>
          <w:bdr w:val="none" w:sz="0" w:space="0" w:color="auto" w:frame="1"/>
        </w:rPr>
      </w:pPr>
      <w:r w:rsidRPr="00457134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7EB63600" w14:textId="77777777" w:rsidR="00E46C83" w:rsidRDefault="00E46C83" w:rsidP="00E46C83">
      <w:pPr>
        <w:suppressAutoHyphens/>
        <w:ind w:firstLine="709"/>
        <w:jc w:val="both"/>
        <w:outlineLvl w:val="0"/>
        <w:rPr>
          <w:i/>
          <w:iCs/>
          <w:color w:val="0070C0"/>
          <w:sz w:val="24"/>
          <w:szCs w:val="24"/>
          <w:u w:val="single"/>
          <w:lang w:val="uk-UA" w:eastAsia="ar-SA"/>
        </w:rPr>
      </w:pPr>
      <w:bookmarkStart w:id="0" w:name="_Hlk123125026"/>
      <w:r>
        <w:rPr>
          <w:i/>
          <w:iCs/>
          <w:color w:val="0070C0"/>
          <w:sz w:val="24"/>
          <w:szCs w:val="24"/>
          <w:u w:val="single"/>
          <w:lang w:val="uk-UA" w:eastAsia="ar-SA"/>
        </w:rPr>
        <w:t>Увага!!</w:t>
      </w:r>
    </w:p>
    <w:p w14:paraId="2F428D7F" w14:textId="77777777" w:rsidR="00E46C83" w:rsidRPr="004168BC" w:rsidRDefault="00E46C83" w:rsidP="00E46C83">
      <w:pPr>
        <w:suppressAutoHyphens/>
        <w:jc w:val="both"/>
        <w:rPr>
          <w:i/>
          <w:iCs/>
          <w:color w:val="0070C0"/>
          <w:sz w:val="24"/>
          <w:szCs w:val="24"/>
          <w:lang w:val="uk-UA" w:eastAsia="ar-SA"/>
        </w:rPr>
      </w:pPr>
      <w:bookmarkStart w:id="1" w:name="_Hlk123125497"/>
      <w:r w:rsidRPr="00EC1743">
        <w:rPr>
          <w:i/>
          <w:iCs/>
          <w:color w:val="0070C0"/>
          <w:sz w:val="24"/>
          <w:szCs w:val="24"/>
          <w:lang w:val="uk-UA" w:eastAsia="ar-SA"/>
        </w:rPr>
        <w:t>Ціна зазначається Учасниками з урахуванням Закону України «Про податок на додану вартість, згідно визначеної ціни робиться запис «з ПДВ» або «без ПДВ». Розрядність знаків в ціні не повинна перевищувати двох знаків після коми.</w:t>
      </w:r>
      <w:bookmarkEnd w:id="1"/>
    </w:p>
    <w:bookmarkEnd w:id="0"/>
    <w:p w14:paraId="7FE87BC4" w14:textId="65FD1470" w:rsidR="00EC1743" w:rsidRPr="00EC1743" w:rsidRDefault="00EC1743" w:rsidP="00EC1743">
      <w:pPr>
        <w:ind w:right="120" w:hanging="2"/>
        <w:rPr>
          <w:bCs/>
          <w:i/>
          <w:sz w:val="24"/>
          <w:szCs w:val="24"/>
          <w:highlight w:val="white"/>
        </w:rPr>
      </w:pPr>
      <w:r w:rsidRPr="00EC1743">
        <w:rPr>
          <w:bCs/>
          <w:i/>
          <w:sz w:val="24"/>
          <w:szCs w:val="24"/>
          <w:highlight w:val="white"/>
        </w:rPr>
        <w:t xml:space="preserve">Форма </w:t>
      </w:r>
      <w:r w:rsidRPr="00EC1743">
        <w:rPr>
          <w:bCs/>
          <w:i/>
          <w:sz w:val="26"/>
          <w:szCs w:val="26"/>
          <w:highlight w:val="white"/>
        </w:rPr>
        <w:t>“</w:t>
      </w:r>
      <w:proofErr w:type="spellStart"/>
      <w:r w:rsidRPr="00EC1743">
        <w:rPr>
          <w:bCs/>
          <w:i/>
          <w:sz w:val="24"/>
          <w:szCs w:val="24"/>
          <w:highlight w:val="white"/>
        </w:rPr>
        <w:t>Тендерна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пропозиція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” </w:t>
      </w:r>
      <w:proofErr w:type="spellStart"/>
      <w:r w:rsidRPr="00EC1743">
        <w:rPr>
          <w:bCs/>
          <w:i/>
          <w:sz w:val="24"/>
          <w:szCs w:val="24"/>
          <w:highlight w:val="white"/>
        </w:rPr>
        <w:t>подається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у </w:t>
      </w:r>
      <w:proofErr w:type="spellStart"/>
      <w:r w:rsidRPr="00EC1743">
        <w:rPr>
          <w:bCs/>
          <w:i/>
          <w:sz w:val="24"/>
          <w:szCs w:val="24"/>
          <w:highlight w:val="white"/>
        </w:rPr>
        <w:t>вигляді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, </w:t>
      </w:r>
      <w:proofErr w:type="spellStart"/>
      <w:r w:rsidRPr="00EC1743">
        <w:rPr>
          <w:bCs/>
          <w:i/>
          <w:sz w:val="24"/>
          <w:szCs w:val="24"/>
          <w:highlight w:val="white"/>
        </w:rPr>
        <w:t>наведеному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нижче</w:t>
      </w:r>
      <w:proofErr w:type="spellEnd"/>
      <w:r w:rsidRPr="00EC1743">
        <w:rPr>
          <w:bCs/>
          <w:i/>
          <w:sz w:val="24"/>
          <w:szCs w:val="24"/>
          <w:highlight w:val="white"/>
        </w:rPr>
        <w:t>.</w:t>
      </w:r>
    </w:p>
    <w:p w14:paraId="14E11168" w14:textId="503E161A" w:rsidR="00EC1743" w:rsidRPr="00EC1743" w:rsidRDefault="00EC1743" w:rsidP="00EC1743">
      <w:pPr>
        <w:ind w:right="120" w:hanging="2"/>
        <w:rPr>
          <w:bCs/>
          <w:i/>
          <w:sz w:val="24"/>
          <w:szCs w:val="24"/>
          <w:highlight w:val="white"/>
        </w:rPr>
      </w:pPr>
      <w:proofErr w:type="spellStart"/>
      <w:r w:rsidRPr="00EC1743">
        <w:rPr>
          <w:bCs/>
          <w:i/>
          <w:sz w:val="24"/>
          <w:szCs w:val="24"/>
          <w:highlight w:val="white"/>
        </w:rPr>
        <w:t>Учасник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не повинен </w:t>
      </w:r>
      <w:proofErr w:type="spellStart"/>
      <w:r w:rsidRPr="00EC1743">
        <w:rPr>
          <w:bCs/>
          <w:i/>
          <w:sz w:val="24"/>
          <w:szCs w:val="24"/>
          <w:highlight w:val="white"/>
        </w:rPr>
        <w:t>відступати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від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даної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форми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та </w:t>
      </w:r>
      <w:proofErr w:type="spellStart"/>
      <w:r w:rsidRPr="00EC1743">
        <w:rPr>
          <w:bCs/>
          <w:i/>
          <w:sz w:val="24"/>
          <w:szCs w:val="24"/>
          <w:highlight w:val="white"/>
        </w:rPr>
        <w:t>заповнює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всі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</w:t>
      </w:r>
      <w:proofErr w:type="spellStart"/>
      <w:r w:rsidRPr="00EC1743">
        <w:rPr>
          <w:bCs/>
          <w:i/>
          <w:sz w:val="24"/>
          <w:szCs w:val="24"/>
          <w:highlight w:val="white"/>
        </w:rPr>
        <w:t>необхідні</w:t>
      </w:r>
      <w:proofErr w:type="spellEnd"/>
      <w:r w:rsidRPr="00EC1743">
        <w:rPr>
          <w:bCs/>
          <w:i/>
          <w:sz w:val="24"/>
          <w:szCs w:val="24"/>
          <w:highlight w:val="white"/>
        </w:rPr>
        <w:t xml:space="preserve"> графи.</w:t>
      </w:r>
    </w:p>
    <w:p w14:paraId="363B7C04" w14:textId="77777777" w:rsidR="00C967F5" w:rsidRDefault="00C967F5" w:rsidP="001174A4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</w:p>
    <w:p w14:paraId="4052A49C" w14:textId="3AC600A3" w:rsidR="00C967F5" w:rsidRPr="00E913D7" w:rsidRDefault="00E913D7" w:rsidP="003B390D">
      <w:pPr>
        <w:suppressAutoHyphens/>
        <w:spacing w:line="276" w:lineRule="auto"/>
        <w:ind w:firstLine="567"/>
        <w:jc w:val="center"/>
        <w:rPr>
          <w:b/>
          <w:bCs/>
          <w:lang w:val="uk-UA" w:eastAsia="ar-SA"/>
        </w:rPr>
      </w:pPr>
      <w:r w:rsidRPr="00E913D7">
        <w:rPr>
          <w:b/>
          <w:bCs/>
          <w:lang w:val="uk-UA" w:eastAsia="ar-SA"/>
        </w:rPr>
        <w:t>Тендерна пропозиція</w:t>
      </w:r>
    </w:p>
    <w:p w14:paraId="591347F4" w14:textId="77777777" w:rsidR="00E913D7" w:rsidRPr="00E913D7" w:rsidRDefault="00E913D7" w:rsidP="003B390D">
      <w:pPr>
        <w:suppressAutoHyphens/>
        <w:spacing w:line="276" w:lineRule="auto"/>
        <w:ind w:firstLine="567"/>
        <w:jc w:val="center"/>
        <w:rPr>
          <w:b/>
          <w:bCs/>
          <w:sz w:val="24"/>
          <w:szCs w:val="24"/>
          <w:lang w:val="uk-UA" w:eastAsia="ar-SA"/>
        </w:rPr>
      </w:pPr>
    </w:p>
    <w:p w14:paraId="1C0FE579" w14:textId="1D6AD8B7" w:rsidR="001174A4" w:rsidRDefault="00A6405C" w:rsidP="009E5417">
      <w:pPr>
        <w:ind w:firstLine="567"/>
        <w:contextualSpacing/>
        <w:jc w:val="both"/>
        <w:rPr>
          <w:sz w:val="24"/>
          <w:szCs w:val="24"/>
          <w:lang w:val="uk-UA"/>
        </w:rPr>
      </w:pPr>
      <w:r w:rsidRPr="00D75C9C">
        <w:rPr>
          <w:sz w:val="24"/>
          <w:szCs w:val="24"/>
          <w:lang w:val="uk-UA" w:eastAsia="ar-SA"/>
        </w:rPr>
        <w:t xml:space="preserve">Ми, </w:t>
      </w:r>
      <w:r w:rsidR="00E913D7" w:rsidRPr="00E913D7">
        <w:rPr>
          <w:sz w:val="24"/>
          <w:szCs w:val="24"/>
          <w:lang w:val="uk-UA" w:eastAsia="ar-SA"/>
        </w:rPr>
        <w:t>___________________________________________________(зазначається повне найменування юридичної особи/ПІБ фізичної особи підприємця - учасника)</w:t>
      </w:r>
      <w:r w:rsidRPr="00D75C9C">
        <w:rPr>
          <w:sz w:val="24"/>
          <w:szCs w:val="24"/>
          <w:lang w:val="uk-UA" w:eastAsia="ar-SA"/>
        </w:rPr>
        <w:t xml:space="preserve">, </w:t>
      </w:r>
      <w:r w:rsidR="00E913D7" w:rsidRPr="00E913D7">
        <w:rPr>
          <w:sz w:val="24"/>
          <w:szCs w:val="24"/>
          <w:lang w:val="uk-UA" w:eastAsia="ar-SA"/>
        </w:rPr>
        <w:t>надаємо свою пропозицію щодо участі у тендері на закупівлю</w:t>
      </w:r>
      <w:r w:rsidR="0000394F" w:rsidRPr="00F44AA0">
        <w:rPr>
          <w:sz w:val="24"/>
          <w:szCs w:val="24"/>
          <w:lang w:val="uk-UA" w:eastAsia="ar-SA"/>
        </w:rPr>
        <w:t>:</w:t>
      </w:r>
      <w:r w:rsidR="00461737" w:rsidRPr="00F44AA0">
        <w:rPr>
          <w:lang w:val="uk-UA"/>
        </w:rPr>
        <w:t xml:space="preserve"> </w:t>
      </w:r>
      <w:r w:rsidR="008B0550" w:rsidRPr="00F44AA0">
        <w:rPr>
          <w:sz w:val="24"/>
          <w:szCs w:val="24"/>
          <w:lang w:val="uk-UA"/>
        </w:rPr>
        <w:t>ДК 021:2015:</w:t>
      </w:r>
      <w:r w:rsidR="009D4421" w:rsidRPr="009D4421">
        <w:rPr>
          <w:lang w:val="uk-UA"/>
        </w:rPr>
        <w:t xml:space="preserve"> </w:t>
      </w:r>
      <w:r w:rsidR="009D4421" w:rsidRPr="009D4421">
        <w:rPr>
          <w:sz w:val="24"/>
          <w:szCs w:val="24"/>
          <w:lang w:val="uk-UA"/>
        </w:rPr>
        <w:t>71320000-7 Послуги з інженерного проектування</w:t>
      </w:r>
      <w:r w:rsidR="0077525B">
        <w:rPr>
          <w:sz w:val="24"/>
          <w:szCs w:val="24"/>
          <w:lang w:val="uk-UA"/>
        </w:rPr>
        <w:t>,</w:t>
      </w:r>
      <w:r w:rsidR="009D4421" w:rsidRPr="009D4421">
        <w:rPr>
          <w:sz w:val="24"/>
          <w:szCs w:val="24"/>
          <w:lang w:val="uk-UA"/>
        </w:rPr>
        <w:t xml:space="preserve"> </w:t>
      </w:r>
      <w:r w:rsidR="00BB0E37" w:rsidRPr="00BB0E37">
        <w:rPr>
          <w:b/>
          <w:i/>
          <w:sz w:val="24"/>
          <w:szCs w:val="24"/>
          <w:lang w:val="uk-UA"/>
        </w:rPr>
        <w:t>Виготовлення проектно-кошторисної документації та проходження експертизи по об’єкту  «Нове будівництво споруди цивільного захисту закладу загальної середньої освіти «</w:t>
      </w:r>
      <w:proofErr w:type="spellStart"/>
      <w:r w:rsidR="00BB0E37" w:rsidRPr="00BB0E37">
        <w:rPr>
          <w:b/>
          <w:i/>
          <w:sz w:val="24"/>
          <w:szCs w:val="24"/>
          <w:lang w:val="uk-UA"/>
        </w:rPr>
        <w:t>Василівський</w:t>
      </w:r>
      <w:proofErr w:type="spellEnd"/>
      <w:r w:rsidR="00BB0E37" w:rsidRPr="00BB0E37">
        <w:rPr>
          <w:b/>
          <w:i/>
          <w:sz w:val="24"/>
          <w:szCs w:val="24"/>
          <w:lang w:val="uk-UA"/>
        </w:rPr>
        <w:t xml:space="preserve"> ліцей»  за адресою: Одеська область, Одеський район, село Василівка, </w:t>
      </w:r>
      <w:proofErr w:type="spellStart"/>
      <w:r w:rsidR="00BB0E37" w:rsidRPr="00BB0E37">
        <w:rPr>
          <w:b/>
          <w:i/>
          <w:sz w:val="24"/>
          <w:szCs w:val="24"/>
          <w:lang w:val="uk-UA"/>
        </w:rPr>
        <w:t>вул.Центральна</w:t>
      </w:r>
      <w:proofErr w:type="spellEnd"/>
      <w:r w:rsidR="00BB0E37" w:rsidRPr="00BB0E37">
        <w:rPr>
          <w:b/>
          <w:i/>
          <w:sz w:val="24"/>
          <w:szCs w:val="24"/>
          <w:lang w:val="uk-UA"/>
        </w:rPr>
        <w:t>»</w:t>
      </w:r>
      <w:bookmarkStart w:id="2" w:name="_GoBack"/>
      <w:bookmarkEnd w:id="2"/>
      <w:r w:rsidR="004C5DD8">
        <w:rPr>
          <w:b/>
          <w:i/>
          <w:sz w:val="24"/>
          <w:szCs w:val="24"/>
          <w:lang w:val="uk-UA"/>
        </w:rPr>
        <w:t xml:space="preserve">. </w:t>
      </w:r>
      <w:r w:rsidR="00E913D7" w:rsidRPr="00F44AA0">
        <w:rPr>
          <w:sz w:val="24"/>
          <w:szCs w:val="24"/>
          <w:lang w:val="uk-UA"/>
        </w:rPr>
        <w:t>Вивчивши тендерну документацію та технічні вимоги на виконання</w:t>
      </w:r>
      <w:r w:rsidR="00E913D7" w:rsidRPr="00E913D7">
        <w:rPr>
          <w:sz w:val="24"/>
          <w:szCs w:val="24"/>
          <w:lang w:val="uk-UA"/>
        </w:rPr>
        <w:t xml:space="preserve"> зазначеного вище, ми, уповноважені на підписання договору про закупівлю, маємо можливість та погоджуємося виконати вимоги Замовника та договору про закупівлю за наступною ціною: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44"/>
        <w:gridCol w:w="992"/>
        <w:gridCol w:w="1559"/>
        <w:gridCol w:w="1985"/>
        <w:gridCol w:w="1984"/>
      </w:tblGrid>
      <w:tr w:rsidR="00EC1743" w14:paraId="5CA19326" w14:textId="77777777" w:rsidTr="008934E3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83130F" w14:textId="77777777" w:rsidR="00EC1743" w:rsidRDefault="00EC1743" w:rsidP="009B27A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F1199" w14:textId="611C92C8" w:rsidR="00EC1743" w:rsidRDefault="008B0550" w:rsidP="009B27AF">
            <w:pPr>
              <w:ind w:left="252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2EAAE" w14:textId="77777777" w:rsidR="00EC1743" w:rsidRDefault="00EC1743" w:rsidP="009B27A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1F5B9" w14:textId="77777777" w:rsidR="00EC1743" w:rsidRDefault="00EC1743" w:rsidP="009B27AF">
            <w:pPr>
              <w:ind w:left="-11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C6BE2" w14:textId="77777777" w:rsidR="00EC1743" w:rsidRDefault="00EC1743" w:rsidP="00EE30CC">
            <w:pPr>
              <w:ind w:left="-108" w:right="-111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Ціна за одиницю,</w:t>
            </w:r>
          </w:p>
          <w:p w14:paraId="5083A759" w14:textId="77777777" w:rsidR="00EC1743" w:rsidRDefault="00EC1743" w:rsidP="00EE30CC">
            <w:pPr>
              <w:ind w:left="-108" w:right="-111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грн., без/з ПДВ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7F0E6" w14:textId="77777777" w:rsidR="00EC1743" w:rsidRDefault="00EC1743" w:rsidP="009B27A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Загальна вартість, грн., без/з ПДВ*</w:t>
            </w:r>
          </w:p>
        </w:tc>
      </w:tr>
      <w:tr w:rsidR="00EC1743" w14:paraId="27210C78" w14:textId="77777777" w:rsidTr="008934E3">
        <w:trPr>
          <w:trHeight w:val="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2B7" w14:textId="37E203BC" w:rsidR="00EC1743" w:rsidRPr="00EE30CC" w:rsidRDefault="00EC1743" w:rsidP="00EE30CC">
            <w:pPr>
              <w:pStyle w:val="a3"/>
              <w:numPr>
                <w:ilvl w:val="0"/>
                <w:numId w:val="2"/>
              </w:numPr>
              <w:ind w:left="306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5BE42" w14:textId="77777777" w:rsidR="00EC1743" w:rsidRDefault="00EC1743" w:rsidP="009B2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50EAA1" w14:textId="5FB9624D" w:rsidR="00EC1743" w:rsidRDefault="00EC1743" w:rsidP="009B27AF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45F79C" w14:textId="77777777" w:rsidR="00EC1743" w:rsidRPr="00192EEA" w:rsidRDefault="00EC1743" w:rsidP="009B27AF">
            <w:pPr>
              <w:widowControl w:val="0"/>
              <w:tabs>
                <w:tab w:val="left" w:pos="2715"/>
              </w:tabs>
              <w:suppressAutoHyphens/>
              <w:autoSpaceDE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8DC55" w14:textId="77777777" w:rsidR="00EC1743" w:rsidRDefault="00EC1743" w:rsidP="0000394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99FB8" w14:textId="77777777" w:rsidR="00EC1743" w:rsidRDefault="00EC1743" w:rsidP="0000394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3246B" w14:paraId="0B0AF471" w14:textId="77777777" w:rsidTr="008934E3">
        <w:trPr>
          <w:trHeight w:val="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997" w14:textId="77777777" w:rsidR="0043246B" w:rsidRPr="00EE30CC" w:rsidRDefault="0043246B" w:rsidP="00EE30CC">
            <w:pPr>
              <w:pStyle w:val="a3"/>
              <w:numPr>
                <w:ilvl w:val="0"/>
                <w:numId w:val="2"/>
              </w:numPr>
              <w:ind w:left="306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3617F" w14:textId="77777777" w:rsidR="0043246B" w:rsidRDefault="0043246B" w:rsidP="009B2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FFE3B" w14:textId="77777777" w:rsidR="0043246B" w:rsidRDefault="0043246B" w:rsidP="009B27AF">
            <w:pPr>
              <w:widowControl w:val="0"/>
              <w:tabs>
                <w:tab w:val="left" w:pos="2715"/>
              </w:tabs>
              <w:suppressAutoHyphens/>
              <w:autoSpaceDE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90701" w14:textId="77777777" w:rsidR="0043246B" w:rsidRPr="00192EEA" w:rsidRDefault="0043246B" w:rsidP="009B27AF">
            <w:pPr>
              <w:widowControl w:val="0"/>
              <w:tabs>
                <w:tab w:val="left" w:pos="2715"/>
              </w:tabs>
              <w:suppressAutoHyphens/>
              <w:autoSpaceDE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EAF04" w14:textId="77777777" w:rsidR="0043246B" w:rsidRDefault="0043246B" w:rsidP="0000394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D1DBF" w14:textId="77777777" w:rsidR="0043246B" w:rsidRDefault="0043246B" w:rsidP="0000394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EC1743" w14:paraId="7A35A2B7" w14:textId="77777777" w:rsidTr="008934E3">
        <w:trPr>
          <w:jc w:val="center"/>
        </w:trPr>
        <w:tc>
          <w:tcPr>
            <w:tcW w:w="10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E9253" w14:textId="77777777" w:rsidR="0008599F" w:rsidRDefault="00EC1743" w:rsidP="009B27A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 пропозиції</w:t>
            </w:r>
          </w:p>
          <w:p w14:paraId="39E81B08" w14:textId="00C451B1" w:rsidR="00EC1743" w:rsidRDefault="00EC1743" w:rsidP="009B27A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Σ __________________________________грн (зазначається з ПДВ або без ПДВ*)</w:t>
            </w:r>
          </w:p>
          <w:p w14:paraId="1861C7AB" w14:textId="77777777" w:rsidR="00EC1743" w:rsidRDefault="00EC1743" w:rsidP="009B27AF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                        (Цифрами та словами)</w:t>
            </w:r>
          </w:p>
        </w:tc>
      </w:tr>
    </w:tbl>
    <w:p w14:paraId="59285B71" w14:textId="77777777" w:rsidR="0000394F" w:rsidRDefault="0000394F" w:rsidP="00EC1743">
      <w:pPr>
        <w:ind w:firstLine="567"/>
        <w:jc w:val="both"/>
        <w:rPr>
          <w:sz w:val="24"/>
          <w:szCs w:val="24"/>
          <w:lang w:val="uk-UA"/>
        </w:rPr>
      </w:pPr>
    </w:p>
    <w:p w14:paraId="750F64A9" w14:textId="621EF84C" w:rsidR="00E913D7" w:rsidRDefault="001174A4" w:rsidP="00EC17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E913D7" w:rsidRPr="00E913D7">
        <w:rPr>
          <w:sz w:val="24"/>
          <w:szCs w:val="24"/>
          <w:lang w:val="uk-UA"/>
        </w:rPr>
        <w:t>До рішення про намір укласти договір про закупівлю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про закупівлю з нами, ми візьмемо на себе зобов'язання виконати всі умови, передбачені договором.</w:t>
      </w:r>
    </w:p>
    <w:p w14:paraId="699D7CFA" w14:textId="32F7FC60" w:rsidR="00E913D7" w:rsidRDefault="00E913D7" w:rsidP="00EC17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E913D7">
        <w:rPr>
          <w:sz w:val="24"/>
          <w:szCs w:val="24"/>
          <w:lang w:val="uk-UA"/>
        </w:rPr>
        <w:t>Ми погоджуємося дотримуватися умов цієї пропозиції протягом не менше 90 днів із дати кінцевого строку подання тендерних пропозицій. Наша пропозиція буде обов'язковою для нас і може бути прийняте рішення про намір укласти договір про закупівлю Вами у будь-який час до закінчення зазначеного терміну.</w:t>
      </w:r>
    </w:p>
    <w:p w14:paraId="6C10E0C8" w14:textId="1C4E6AD0" w:rsidR="001174A4" w:rsidRDefault="00E913D7" w:rsidP="00EC17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174A4">
        <w:rPr>
          <w:sz w:val="24"/>
          <w:szCs w:val="24"/>
          <w:lang w:val="uk-UA"/>
        </w:rPr>
        <w:t>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53F15799" w14:textId="0B1622BF" w:rsidR="00E913D7" w:rsidRDefault="00E913D7" w:rsidP="00EC17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44894">
        <w:rPr>
          <w:sz w:val="24"/>
          <w:szCs w:val="24"/>
          <w:lang w:val="uk-UA"/>
        </w:rPr>
        <w:t xml:space="preserve">. </w:t>
      </w:r>
      <w:r w:rsidRPr="00E913D7">
        <w:rPr>
          <w:sz w:val="24"/>
          <w:szCs w:val="24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 України “Про публічні закупівлі”</w:t>
      </w:r>
      <w:r>
        <w:rPr>
          <w:sz w:val="24"/>
          <w:szCs w:val="24"/>
          <w:lang w:val="uk-UA"/>
        </w:rPr>
        <w:t xml:space="preserve"> та Особливостей</w:t>
      </w:r>
      <w:r w:rsidRPr="00E913D7">
        <w:rPr>
          <w:sz w:val="24"/>
          <w:szCs w:val="24"/>
          <w:lang w:val="uk-UA"/>
        </w:rPr>
        <w:t>.</w:t>
      </w:r>
    </w:p>
    <w:p w14:paraId="1E55352D" w14:textId="2022AC0C" w:rsidR="00344894" w:rsidRDefault="00E913D7" w:rsidP="00EC174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0B2251" w:rsidRPr="000B2251">
        <w:rPr>
          <w:sz w:val="24"/>
          <w:szCs w:val="24"/>
          <w:lang w:val="uk-UA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14:paraId="74739370" w14:textId="00EC8E19" w:rsidR="00344894" w:rsidRDefault="00C31D0A" w:rsidP="00EC1743">
      <w:pPr>
        <w:ind w:firstLine="567"/>
        <w:jc w:val="both"/>
        <w:rPr>
          <w:color w:val="000000"/>
          <w:sz w:val="24"/>
          <w:shd w:val="clear" w:color="auto" w:fill="FFFFFF"/>
        </w:rPr>
      </w:pPr>
      <w:r>
        <w:rPr>
          <w:sz w:val="24"/>
          <w:szCs w:val="24"/>
          <w:lang w:val="uk-UA"/>
        </w:rPr>
        <w:t>6</w:t>
      </w:r>
      <w:r w:rsidR="001174A4">
        <w:rPr>
          <w:sz w:val="24"/>
          <w:szCs w:val="24"/>
          <w:lang w:val="uk-UA"/>
        </w:rPr>
        <w:t xml:space="preserve">.  </w:t>
      </w:r>
      <w:r w:rsidR="00E913D7" w:rsidRPr="00E913D7">
        <w:rPr>
          <w:sz w:val="24"/>
          <w:szCs w:val="24"/>
          <w:lang w:val="uk-UA"/>
        </w:rPr>
        <w:t xml:space="preserve">Якщо нас буде визначено переможцем торгів, ми беремо на себе зобов’язання підписати договір про закупівлю із Замовником не пізніше ніж через </w:t>
      </w:r>
      <w:r w:rsidR="000B2251">
        <w:rPr>
          <w:color w:val="000000"/>
          <w:sz w:val="24"/>
          <w:szCs w:val="24"/>
          <w:lang w:val="uk-UA"/>
        </w:rPr>
        <w:t>15</w:t>
      </w:r>
      <w:r w:rsidR="001174A4">
        <w:rPr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документації. </w:t>
      </w:r>
      <w:r w:rsidR="00344894" w:rsidRPr="00344894">
        <w:rPr>
          <w:color w:val="000000"/>
          <w:sz w:val="24"/>
          <w:shd w:val="clear" w:color="auto" w:fill="FFFFFF"/>
        </w:rPr>
        <w:t xml:space="preserve">У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випадку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обґрунтованої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необхідності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строк для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укладання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договору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може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бути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продовжений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 xml:space="preserve"> до 60 </w:t>
      </w:r>
      <w:proofErr w:type="spellStart"/>
      <w:r w:rsidR="00344894" w:rsidRPr="00344894">
        <w:rPr>
          <w:color w:val="000000"/>
          <w:sz w:val="24"/>
          <w:shd w:val="clear" w:color="auto" w:fill="FFFFFF"/>
        </w:rPr>
        <w:t>днів</w:t>
      </w:r>
      <w:proofErr w:type="spellEnd"/>
      <w:r w:rsidR="00344894" w:rsidRPr="00344894">
        <w:rPr>
          <w:color w:val="000000"/>
          <w:sz w:val="24"/>
          <w:shd w:val="clear" w:color="auto" w:fill="FFFFFF"/>
        </w:rPr>
        <w:t>.</w:t>
      </w:r>
    </w:p>
    <w:p w14:paraId="5EB7107B" w14:textId="2BAE8838" w:rsidR="00E913D7" w:rsidRPr="00C31D0A" w:rsidRDefault="00C31D0A" w:rsidP="00EC1743">
      <w:pPr>
        <w:ind w:firstLine="567"/>
        <w:jc w:val="both"/>
        <w:rPr>
          <w:color w:val="000000"/>
          <w:sz w:val="24"/>
          <w:lang w:val="uk-UA"/>
        </w:rPr>
      </w:pPr>
      <w:r w:rsidRPr="00C31D0A">
        <w:rPr>
          <w:color w:val="000000"/>
          <w:sz w:val="24"/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3D8267E" w14:textId="77777777" w:rsidR="003F27DB" w:rsidRDefault="003F27DB" w:rsidP="00EC1743">
      <w:pPr>
        <w:suppressAutoHyphens/>
        <w:jc w:val="center"/>
        <w:rPr>
          <w:i/>
          <w:iCs/>
          <w:sz w:val="24"/>
          <w:szCs w:val="24"/>
          <w:lang w:val="uk-UA" w:eastAsia="ar-SA"/>
        </w:rPr>
      </w:pPr>
    </w:p>
    <w:p w14:paraId="466E01F2" w14:textId="3A2D385D" w:rsidR="001174A4" w:rsidRDefault="00EC1743" w:rsidP="00EC1743">
      <w:pPr>
        <w:suppressAutoHyphens/>
        <w:jc w:val="center"/>
        <w:rPr>
          <w:i/>
          <w:iCs/>
          <w:sz w:val="24"/>
          <w:szCs w:val="24"/>
          <w:lang w:val="uk-UA" w:eastAsia="ar-SA"/>
        </w:rPr>
      </w:pPr>
      <w:r w:rsidRPr="00EC1743">
        <w:rPr>
          <w:i/>
          <w:iCs/>
          <w:sz w:val="24"/>
          <w:szCs w:val="24"/>
          <w:lang w:val="uk-UA" w:eastAsia="ar-SA"/>
        </w:rPr>
        <w:t>Посада, прізвище, ініціали, підпис уповноваженої особи Учасника, завірені печаткою (у разі наявності)</w:t>
      </w:r>
      <w:r w:rsidR="001174A4">
        <w:rPr>
          <w:i/>
          <w:iCs/>
          <w:sz w:val="24"/>
          <w:szCs w:val="24"/>
          <w:lang w:val="uk-UA" w:eastAsia="ar-SA"/>
        </w:rPr>
        <w:t>.</w:t>
      </w:r>
    </w:p>
    <w:sectPr w:rsidR="001174A4" w:rsidSect="001642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C81"/>
    <w:multiLevelType w:val="hybridMultilevel"/>
    <w:tmpl w:val="5630C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57EF"/>
    <w:multiLevelType w:val="hybridMultilevel"/>
    <w:tmpl w:val="703E5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DD"/>
    <w:rsid w:val="0000394F"/>
    <w:rsid w:val="00020526"/>
    <w:rsid w:val="00037DCE"/>
    <w:rsid w:val="0008599F"/>
    <w:rsid w:val="000B2251"/>
    <w:rsid w:val="00101444"/>
    <w:rsid w:val="001174A4"/>
    <w:rsid w:val="00142F91"/>
    <w:rsid w:val="0016421F"/>
    <w:rsid w:val="00165E08"/>
    <w:rsid w:val="00192EEA"/>
    <w:rsid w:val="001F234C"/>
    <w:rsid w:val="0021408C"/>
    <w:rsid w:val="00245E3E"/>
    <w:rsid w:val="00250409"/>
    <w:rsid w:val="00285AE7"/>
    <w:rsid w:val="00294EBE"/>
    <w:rsid w:val="002E58DD"/>
    <w:rsid w:val="00344894"/>
    <w:rsid w:val="003919AF"/>
    <w:rsid w:val="003B390D"/>
    <w:rsid w:val="003F27DB"/>
    <w:rsid w:val="00406011"/>
    <w:rsid w:val="004168BC"/>
    <w:rsid w:val="0043246B"/>
    <w:rsid w:val="0044507B"/>
    <w:rsid w:val="00457134"/>
    <w:rsid w:val="00461737"/>
    <w:rsid w:val="00490ABC"/>
    <w:rsid w:val="004C5DD8"/>
    <w:rsid w:val="004D4C9A"/>
    <w:rsid w:val="004F541F"/>
    <w:rsid w:val="004F67E8"/>
    <w:rsid w:val="00523F61"/>
    <w:rsid w:val="005405BA"/>
    <w:rsid w:val="005407D9"/>
    <w:rsid w:val="00591CDD"/>
    <w:rsid w:val="00595DC5"/>
    <w:rsid w:val="005E19DF"/>
    <w:rsid w:val="00634DB2"/>
    <w:rsid w:val="006A49BE"/>
    <w:rsid w:val="00701254"/>
    <w:rsid w:val="0070358C"/>
    <w:rsid w:val="00706CB2"/>
    <w:rsid w:val="00723681"/>
    <w:rsid w:val="00745D9F"/>
    <w:rsid w:val="00756941"/>
    <w:rsid w:val="0077525B"/>
    <w:rsid w:val="00792869"/>
    <w:rsid w:val="007A26FD"/>
    <w:rsid w:val="007A7199"/>
    <w:rsid w:val="007C319F"/>
    <w:rsid w:val="00801377"/>
    <w:rsid w:val="00807B9A"/>
    <w:rsid w:val="00827649"/>
    <w:rsid w:val="00855BF2"/>
    <w:rsid w:val="00860A1D"/>
    <w:rsid w:val="00887FFB"/>
    <w:rsid w:val="008934E3"/>
    <w:rsid w:val="008B0550"/>
    <w:rsid w:val="008B47B8"/>
    <w:rsid w:val="009324A4"/>
    <w:rsid w:val="00990CBD"/>
    <w:rsid w:val="009D4421"/>
    <w:rsid w:val="009E5417"/>
    <w:rsid w:val="00A41FE8"/>
    <w:rsid w:val="00A61F36"/>
    <w:rsid w:val="00A636EF"/>
    <w:rsid w:val="00A6405C"/>
    <w:rsid w:val="00A96116"/>
    <w:rsid w:val="00AB49EA"/>
    <w:rsid w:val="00AE0220"/>
    <w:rsid w:val="00AE3698"/>
    <w:rsid w:val="00AE56A0"/>
    <w:rsid w:val="00AE57AB"/>
    <w:rsid w:val="00B62C0B"/>
    <w:rsid w:val="00BA3600"/>
    <w:rsid w:val="00BB0E37"/>
    <w:rsid w:val="00BC2571"/>
    <w:rsid w:val="00BE5B40"/>
    <w:rsid w:val="00BF6FC6"/>
    <w:rsid w:val="00C31D0A"/>
    <w:rsid w:val="00C425C6"/>
    <w:rsid w:val="00C967F5"/>
    <w:rsid w:val="00CC3210"/>
    <w:rsid w:val="00CD42C8"/>
    <w:rsid w:val="00D00827"/>
    <w:rsid w:val="00D17191"/>
    <w:rsid w:val="00D41DBB"/>
    <w:rsid w:val="00D75C9C"/>
    <w:rsid w:val="00D76B2F"/>
    <w:rsid w:val="00E4633B"/>
    <w:rsid w:val="00E46C83"/>
    <w:rsid w:val="00E554E0"/>
    <w:rsid w:val="00E576A3"/>
    <w:rsid w:val="00E80DA1"/>
    <w:rsid w:val="00E913D7"/>
    <w:rsid w:val="00EC1743"/>
    <w:rsid w:val="00ED4DF6"/>
    <w:rsid w:val="00EE30CC"/>
    <w:rsid w:val="00F36549"/>
    <w:rsid w:val="00F438E3"/>
    <w:rsid w:val="00F44AA0"/>
    <w:rsid w:val="00F80799"/>
    <w:rsid w:val="00FA2ABB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A4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1">
    <w:name w:val="Виділення1"/>
    <w:rsid w:val="00801377"/>
    <w:rPr>
      <w:i/>
      <w:iCs/>
    </w:rPr>
  </w:style>
  <w:style w:type="paragraph" w:customStyle="1" w:styleId="2">
    <w:name w:val="Обычный2"/>
    <w:uiPriority w:val="99"/>
    <w:qFormat/>
    <w:rsid w:val="00E46C83"/>
    <w:pPr>
      <w:spacing w:after="200" w:line="276" w:lineRule="auto"/>
    </w:pPr>
    <w:rPr>
      <w:rFonts w:ascii="Calibri" w:eastAsia="Calibri" w:hAnsi="Calibri" w:cs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A4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1">
    <w:name w:val="Виділення1"/>
    <w:rsid w:val="00801377"/>
    <w:rPr>
      <w:i/>
      <w:iCs/>
    </w:rPr>
  </w:style>
  <w:style w:type="paragraph" w:customStyle="1" w:styleId="2">
    <w:name w:val="Обычный2"/>
    <w:uiPriority w:val="99"/>
    <w:qFormat/>
    <w:rsid w:val="00E46C83"/>
    <w:pPr>
      <w:spacing w:after="200" w:line="276" w:lineRule="auto"/>
    </w:pPr>
    <w:rPr>
      <w:rFonts w:ascii="Calibri" w:eastAsia="Calibri" w:hAnsi="Calibri" w:cs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E23C-2940-43B9-B725-00206FDC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</dc:creator>
  <cp:lastModifiedBy>Boss</cp:lastModifiedBy>
  <cp:revision>2</cp:revision>
  <cp:lastPrinted>2023-10-10T06:29:00Z</cp:lastPrinted>
  <dcterms:created xsi:type="dcterms:W3CDTF">2024-02-23T11:48:00Z</dcterms:created>
  <dcterms:modified xsi:type="dcterms:W3CDTF">2024-02-23T11:48:00Z</dcterms:modified>
</cp:coreProperties>
</file>