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60" w:hanging="0"/>
        <w:jc w:val="right"/>
        <w:rPr>
          <w:rFonts w:ascii="Times New Roman" w:hAnsi="Times New Roman" w:cs="Times New Roman"/>
          <w:b/>
          <w:b/>
          <w:color w:val="000000"/>
          <w:sz w:val="24"/>
          <w:szCs w:val="24"/>
        </w:rPr>
      </w:pPr>
      <w:r>
        <w:rPr>
          <w:rFonts w:cs="Times New Roman" w:ascii="Times New Roman" w:hAnsi="Times New Roman"/>
          <w:b/>
          <w:color w:val="000000"/>
          <w:sz w:val="24"/>
          <w:szCs w:val="24"/>
          <w:lang w:val="uk-UA"/>
        </w:rPr>
        <w:t xml:space="preserve">                                                                                          </w:t>
      </w:r>
      <w:r>
        <w:rPr>
          <w:rFonts w:cs="Times New Roman" w:ascii="Times New Roman" w:hAnsi="Times New Roman"/>
          <w:b/>
          <w:color w:val="000000"/>
          <w:sz w:val="24"/>
          <w:szCs w:val="24"/>
        </w:rPr>
        <w:t>ДОДАТОК  2</w:t>
      </w:r>
    </w:p>
    <w:p>
      <w:pPr>
        <w:pStyle w:val="Normal"/>
        <w:ind w:left="5660" w:hanging="0"/>
        <w:jc w:val="right"/>
        <w:rPr/>
      </w:pPr>
      <w:r>
        <w:rPr>
          <w:rFonts w:cs="Times New Roman" w:ascii="Times New Roman" w:hAnsi="Times New Roman"/>
          <w:i/>
          <w:color w:val="000000"/>
          <w:sz w:val="24"/>
          <w:szCs w:val="24"/>
          <w:shd w:fill="FFFFFF" w:val="clear"/>
        </w:rPr>
        <w:t>до тендерної документації</w:t>
      </w:r>
      <w:r>
        <w:rPr>
          <w:rFonts w:cs="Times New Roman" w:ascii="Times New Roman" w:hAnsi="Times New Roman"/>
          <w:color w:val="000000"/>
          <w:sz w:val="24"/>
          <w:szCs w:val="24"/>
          <w:shd w:fill="FFFFFF" w:val="clear"/>
        </w:rPr>
        <w:t> </w:t>
      </w:r>
    </w:p>
    <w:p>
      <w:pPr>
        <w:pStyle w:val="Normal"/>
        <w:ind w:firstLine="567"/>
        <w:jc w:val="center"/>
        <w:rPr>
          <w:rFonts w:ascii="Times New Roman" w:hAnsi="Times New Roman" w:cs="Times New Roman"/>
          <w:b/>
          <w:b/>
          <w:iCs/>
        </w:rPr>
      </w:pPr>
      <w:r>
        <w:rPr>
          <w:rFonts w:cs="Times New Roman" w:ascii="Times New Roman" w:hAnsi="Times New Roman"/>
          <w:b/>
          <w:iCs/>
        </w:rPr>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ТЕХНІЧНІ ВИМОГИ</w:t>
      </w:r>
    </w:p>
    <w:p>
      <w:pPr>
        <w:pStyle w:val="Normal"/>
        <w:jc w:val="center"/>
        <w:rPr>
          <w:rFonts w:ascii="Times New Roman" w:hAnsi="Times New Roman" w:cs="Times New Roman"/>
          <w:b/>
          <w:b/>
          <w:sz w:val="24"/>
          <w:szCs w:val="24"/>
          <w:lang w:val="uk-UA"/>
        </w:rPr>
      </w:pPr>
      <w:r>
        <w:rPr>
          <w:rFonts w:cs="Times New Roman" w:ascii="Times New Roman" w:hAnsi="Times New Roman"/>
          <w:b/>
          <w:sz w:val="24"/>
          <w:szCs w:val="24"/>
          <w:lang w:val="uk-UA"/>
        </w:rPr>
        <w:t>до предмету закупівлі</w:t>
      </w:r>
    </w:p>
    <w:p>
      <w:pPr>
        <w:pStyle w:val="ListParagraph"/>
        <w:tabs>
          <w:tab w:val="clear" w:pos="708"/>
          <w:tab w:val="left" w:pos="900" w:leader="none"/>
        </w:tabs>
        <w:ind w:left="1068" w:hanging="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Код ДК 39110000-6 - Сидіння, стільці та супутні вироби і частини до них </w:t>
      </w:r>
    </w:p>
    <w:p>
      <w:pPr>
        <w:pStyle w:val="ListParagraph"/>
        <w:tabs>
          <w:tab w:val="clear" w:pos="708"/>
          <w:tab w:val="left" w:pos="900" w:leader="none"/>
        </w:tabs>
        <w:ind w:left="1068" w:hanging="0"/>
        <w:jc w:val="center"/>
        <w:rPr/>
      </w:pPr>
      <w:hyperlink r:id="rId2">
        <w:r>
          <w:rPr>
            <w:rFonts w:cs="Times New Roman" w:ascii="Times New Roman" w:hAnsi="Times New Roman"/>
            <w:b/>
            <w:color w:val="000000"/>
            <w:sz w:val="24"/>
            <w:szCs w:val="24"/>
            <w:lang w:val="uk-UA"/>
          </w:rPr>
          <w:t>Крісла для актової зали</w:t>
        </w:r>
      </w:hyperlink>
      <w:r>
        <w:rPr>
          <w:rFonts w:cs="Times New Roman" w:ascii="Times New Roman" w:hAnsi="Times New Roman"/>
          <w:b/>
          <w:color w:val="000000"/>
          <w:sz w:val="24"/>
          <w:szCs w:val="24"/>
          <w:lang w:val="uk-UA"/>
        </w:rPr>
        <w:t>, крісл</w:t>
      </w:r>
      <w:r>
        <w:rPr>
          <w:rFonts w:cs="Times New Roman" w:ascii="Times New Roman" w:hAnsi="Times New Roman"/>
          <w:b/>
          <w:color w:val="000000"/>
          <w:sz w:val="24"/>
          <w:szCs w:val="24"/>
          <w:lang w:val="uk-UA"/>
        </w:rPr>
        <w:t>щ</w:t>
      </w:r>
      <w:r>
        <w:rPr>
          <w:rFonts w:cs="Times New Roman" w:ascii="Times New Roman" w:hAnsi="Times New Roman"/>
          <w:b/>
          <w:color w:val="000000"/>
          <w:sz w:val="24"/>
          <w:szCs w:val="24"/>
          <w:lang w:val="uk-UA"/>
        </w:rPr>
        <w:t xml:space="preserve"> поворотн</w:t>
      </w:r>
      <w:r>
        <w:rPr>
          <w:rFonts w:cs="Times New Roman" w:ascii="Times New Roman" w:hAnsi="Times New Roman"/>
          <w:b/>
          <w:color w:val="000000"/>
          <w:sz w:val="24"/>
          <w:szCs w:val="24"/>
          <w:lang w:val="uk-UA"/>
        </w:rPr>
        <w:t>е</w:t>
      </w:r>
      <w:r>
        <w:rPr>
          <w:rFonts w:cs="Times New Roman" w:ascii="Times New Roman" w:hAnsi="Times New Roman"/>
          <w:b/>
          <w:color w:val="000000"/>
          <w:sz w:val="24"/>
          <w:szCs w:val="24"/>
          <w:lang w:val="uk-UA"/>
        </w:rPr>
        <w:t xml:space="preserve">. </w:t>
      </w:r>
    </w:p>
    <w:p>
      <w:pPr>
        <w:pStyle w:val="ListParagraph"/>
        <w:tabs>
          <w:tab w:val="clear" w:pos="708"/>
          <w:tab w:val="left" w:pos="900" w:leader="none"/>
        </w:tabs>
        <w:ind w:left="1068" w:hanging="0"/>
        <w:jc w:val="center"/>
        <w:rPr>
          <w:rFonts w:ascii="Times New Roman" w:hAnsi="Times New Roman" w:cs="Times New Roman"/>
          <w:b/>
          <w:b/>
          <w:color w:val="000000"/>
          <w:sz w:val="24"/>
          <w:szCs w:val="24"/>
          <w:u w:val="single"/>
          <w:lang w:val="uk-UA"/>
        </w:rPr>
      </w:pPr>
      <w:r>
        <w:rPr>
          <w:rFonts w:cs="Times New Roman" w:ascii="Times New Roman" w:hAnsi="Times New Roman"/>
          <w:b/>
          <w:color w:val="000000"/>
          <w:sz w:val="24"/>
          <w:szCs w:val="24"/>
          <w:u w:val="single"/>
          <w:lang w:val="uk-UA"/>
        </w:rPr>
      </w:r>
    </w:p>
    <w:p>
      <w:pPr>
        <w:pStyle w:val="11"/>
        <w:tabs>
          <w:tab w:val="clear" w:pos="708"/>
          <w:tab w:val="left" w:pos="900" w:leader="none"/>
        </w:tabs>
        <w:spacing w:lineRule="auto" w:line="240"/>
        <w:ind w:right="117" w:hanging="0"/>
        <w:jc w:val="both"/>
        <w:rPr/>
      </w:pPr>
      <w:r>
        <w:rPr>
          <w:rFonts w:eastAsia="Times New Roman" w:ascii="Times New Roman" w:hAnsi="Times New Roman"/>
          <w:b/>
          <w:bCs/>
          <w:i/>
          <w:iCs/>
          <w:sz w:val="24"/>
          <w:szCs w:val="24"/>
          <w:u w:val="single"/>
          <w:lang w:val="uk-UA" w:bidi="ar-SA"/>
        </w:rPr>
        <w:t>Місце поставки товару:</w:t>
      </w:r>
      <w:r>
        <w:rPr>
          <w:rFonts w:eastAsia="Times New Roman" w:ascii="Times New Roman" w:hAnsi="Times New Roman"/>
          <w:b/>
          <w:sz w:val="24"/>
          <w:szCs w:val="24"/>
          <w:u w:val="single"/>
          <w:lang w:val="uk-UA" w:bidi="ar-SA"/>
        </w:rPr>
        <w:t xml:space="preserve"> 08132, Київська область, м. Вишневе, вул. Святошинська, 44.</w:t>
      </w:r>
    </w:p>
    <w:p>
      <w:pPr>
        <w:pStyle w:val="ListParagraph"/>
        <w:tabs>
          <w:tab w:val="clear" w:pos="708"/>
          <w:tab w:val="left" w:pos="900" w:leader="none"/>
        </w:tabs>
        <w:ind w:left="1068" w:hanging="0"/>
        <w:jc w:val="center"/>
        <w:rPr>
          <w:rFonts w:ascii="Times New Roman" w:hAnsi="Times New Roman" w:cs="Times New Roman"/>
          <w:b/>
          <w:b/>
          <w:color w:val="000000"/>
          <w:sz w:val="24"/>
          <w:szCs w:val="24"/>
          <w:u w:val="single"/>
          <w:lang w:val="uk-UA"/>
        </w:rPr>
      </w:pPr>
      <w:r>
        <w:rPr>
          <w:rFonts w:cs="Times New Roman" w:ascii="Times New Roman" w:hAnsi="Times New Roman"/>
          <w:b/>
          <w:color w:val="000000"/>
          <w:sz w:val="24"/>
          <w:szCs w:val="24"/>
          <w:u w:val="single"/>
          <w:lang w:val="uk-UA"/>
        </w:rPr>
      </w:r>
    </w:p>
    <w:p>
      <w:pPr>
        <w:pStyle w:val="ListParagraph"/>
        <w:numPr>
          <w:ilvl w:val="0"/>
          <w:numId w:val="5"/>
        </w:numPr>
        <w:jc w:val="both"/>
        <w:rPr/>
      </w:pPr>
      <w:r>
        <w:rPr>
          <w:rFonts w:cs="Times New Roman" w:ascii="Times New Roman" w:hAnsi="Times New Roman"/>
          <w:b/>
          <w:bCs/>
          <w:color w:val="000000"/>
          <w:sz w:val="24"/>
          <w:szCs w:val="24"/>
          <w:u w:val="single"/>
          <w:lang w:val="uk-UA"/>
        </w:rPr>
        <w:t xml:space="preserve">Крісло </w:t>
      </w:r>
      <w:hyperlink r:id="rId3">
        <w:r>
          <w:rPr>
            <w:rFonts w:cs="Times New Roman" w:ascii="Times New Roman" w:hAnsi="Times New Roman"/>
            <w:b/>
            <w:bCs/>
            <w:color w:val="000000"/>
            <w:sz w:val="24"/>
            <w:szCs w:val="24"/>
            <w:u w:val="single"/>
            <w:lang w:val="uk-UA"/>
          </w:rPr>
          <w:t>для актової зали</w:t>
        </w:r>
      </w:hyperlink>
      <w:r>
        <w:rPr>
          <w:rFonts w:cs="Times New Roman" w:ascii="Times New Roman" w:hAnsi="Times New Roman"/>
          <w:b/>
          <w:bCs/>
          <w:color w:val="000000"/>
          <w:sz w:val="24"/>
          <w:szCs w:val="24"/>
          <w:u w:val="single"/>
          <w:lang w:val="uk-UA"/>
        </w:rPr>
        <w:t xml:space="preserve"> (театральні): Кількіст</w:t>
      </w:r>
      <w:r>
        <w:rPr>
          <w:rFonts w:cs="Times New Roman" w:ascii="Times New Roman" w:hAnsi="Times New Roman"/>
          <w:b/>
          <w:bCs/>
          <w:color w:val="000000"/>
          <w:sz w:val="24"/>
          <w:szCs w:val="24"/>
          <w:u w:val="single"/>
          <w:shd w:fill="auto" w:val="clear"/>
          <w:lang w:val="uk-UA"/>
        </w:rPr>
        <w:t>ь: 146 шт. (із у</w:t>
      </w:r>
      <w:r>
        <w:rPr>
          <w:rFonts w:cs="Times New Roman" w:ascii="Times New Roman" w:hAnsi="Times New Roman"/>
          <w:b/>
          <w:bCs/>
          <w:color w:val="000000"/>
          <w:sz w:val="24"/>
          <w:szCs w:val="24"/>
          <w:u w:val="single"/>
          <w:lang w:val="uk-UA"/>
        </w:rPr>
        <w:t>рахуванням монтажу та установки)</w:t>
        <w:br/>
      </w:r>
    </w:p>
    <w:p>
      <w:pPr>
        <w:pStyle w:val="Normal"/>
        <w:shd w:val="clear" w:color="auto" w:fill="FFFFFF"/>
        <w:ind w:firstLine="708"/>
        <w:jc w:val="both"/>
        <w:rPr/>
      </w:pPr>
      <w:r>
        <w:rPr>
          <w:rFonts w:cs="Times New Roman" w:ascii="Times New Roman" w:hAnsi="Times New Roman"/>
          <w:b/>
          <w:color w:val="000000"/>
          <w:sz w:val="24"/>
          <w:szCs w:val="24"/>
          <w:lang w:val="uk-UA"/>
        </w:rPr>
        <w:t>Габарити крісла</w:t>
      </w:r>
      <w:r>
        <w:rPr>
          <w:rFonts w:cs="Times New Roman" w:ascii="Times New Roman" w:hAnsi="Times New Roman"/>
          <w:color w:val="000000"/>
          <w:sz w:val="24"/>
          <w:szCs w:val="24"/>
          <w:lang w:val="uk-UA"/>
        </w:rPr>
        <w:t>: Висота 935 мм., ширина в осях 520 мм., глибина у розклад</w:t>
      </w:r>
      <w:r>
        <w:rPr>
          <w:rFonts w:cs="Times New Roman" w:ascii="Times New Roman" w:hAnsi="Times New Roman"/>
          <w:sz w:val="24"/>
          <w:szCs w:val="24"/>
          <w:lang w:val="uk-UA" w:eastAsia="en-US"/>
        </w:rPr>
        <w:t>еному вигляді 685мм.</w:t>
      </w:r>
    </w:p>
    <w:p>
      <w:pPr>
        <w:pStyle w:val="ListParagraph"/>
        <w:numPr>
          <w:ilvl w:val="0"/>
          <w:numId w:val="3"/>
        </w:numPr>
        <w:shd w:val="clear" w:color="auto" w:fill="FFFFFF"/>
        <w:jc w:val="both"/>
        <w:rPr>
          <w:rFonts w:ascii="Times New Roman" w:hAnsi="Times New Roman" w:cs="Times New Roman"/>
          <w:b/>
          <w:b/>
          <w:sz w:val="24"/>
          <w:szCs w:val="24"/>
          <w:lang w:val="uk-UA"/>
        </w:rPr>
      </w:pPr>
      <w:r>
        <w:rPr>
          <w:rFonts w:cs="Times New Roman" w:ascii="Times New Roman" w:hAnsi="Times New Roman"/>
          <w:b/>
          <w:sz w:val="24"/>
          <w:szCs w:val="24"/>
          <w:lang w:val="uk-UA"/>
        </w:rPr>
        <w:t>Технічний опис</w:t>
      </w:r>
    </w:p>
    <w:p>
      <w:pPr>
        <w:pStyle w:val="Normal"/>
        <w:ind w:firstLine="741"/>
        <w:jc w:val="both"/>
        <w:rPr/>
      </w:pPr>
      <w:r>
        <w:rPr>
          <w:rFonts w:cs="Times New Roman" w:ascii="Times New Roman" w:hAnsi="Times New Roman"/>
          <w:sz w:val="24"/>
          <w:szCs w:val="28"/>
          <w:lang w:val="uk-UA"/>
        </w:rPr>
        <w:t xml:space="preserve">Виробництво крісел має відповідати </w:t>
      </w:r>
      <w:r>
        <w:rPr>
          <w:rFonts w:cs="Times New Roman" w:ascii="Times New Roman" w:hAnsi="Times New Roman"/>
          <w:sz w:val="24"/>
          <w:szCs w:val="24"/>
          <w:lang w:val="uk-UA"/>
        </w:rPr>
        <w:t xml:space="preserve">Системі управління якістю та Системі екологічного управління, що підтверджується відповідним Сертифікатом ДСТУ </w:t>
      </w:r>
      <w:r>
        <w:rPr>
          <w:rFonts w:cs="Times New Roman" w:ascii="Times New Roman" w:hAnsi="Times New Roman"/>
          <w:sz w:val="24"/>
          <w:szCs w:val="24"/>
          <w:lang w:val="en-US"/>
        </w:rPr>
        <w:t>ISO</w:t>
      </w:r>
      <w:r>
        <w:rPr>
          <w:rFonts w:cs="Times New Roman" w:ascii="Times New Roman" w:hAnsi="Times New Roman"/>
          <w:sz w:val="24"/>
          <w:szCs w:val="24"/>
          <w:lang w:val="uk-UA"/>
        </w:rPr>
        <w:t xml:space="preserve"> 9001: 2015 (</w:t>
      </w:r>
      <w:r>
        <w:rPr>
          <w:rFonts w:cs="Times New Roman" w:ascii="Times New Roman" w:hAnsi="Times New Roman"/>
          <w:sz w:val="24"/>
          <w:szCs w:val="24"/>
          <w:lang w:val="en-US"/>
        </w:rPr>
        <w:t>ISO</w:t>
      </w:r>
      <w:r>
        <w:rPr>
          <w:rFonts w:cs="Times New Roman" w:ascii="Times New Roman" w:hAnsi="Times New Roman"/>
          <w:sz w:val="24"/>
          <w:szCs w:val="24"/>
          <w:lang w:val="uk-UA"/>
        </w:rPr>
        <w:t xml:space="preserve"> 9001:2015, </w:t>
      </w:r>
      <w:r>
        <w:rPr>
          <w:rFonts w:cs="Times New Roman" w:ascii="Times New Roman" w:hAnsi="Times New Roman"/>
          <w:sz w:val="24"/>
          <w:szCs w:val="24"/>
          <w:lang w:val="en-US"/>
        </w:rPr>
        <w:t>IDT</w:t>
      </w:r>
      <w:r>
        <w:rPr>
          <w:rFonts w:cs="Times New Roman" w:ascii="Times New Roman" w:hAnsi="Times New Roman"/>
          <w:sz w:val="24"/>
          <w:szCs w:val="24"/>
          <w:lang w:val="uk-UA"/>
        </w:rPr>
        <w:t xml:space="preserve">) та  Сертифікатом ДСТУ </w:t>
      </w:r>
      <w:r>
        <w:rPr>
          <w:rFonts w:cs="Times New Roman" w:ascii="Times New Roman" w:hAnsi="Times New Roman"/>
          <w:sz w:val="24"/>
          <w:szCs w:val="24"/>
          <w:lang w:val="en-US"/>
        </w:rPr>
        <w:t>ISO</w:t>
      </w:r>
      <w:r>
        <w:rPr>
          <w:rFonts w:cs="Times New Roman" w:ascii="Times New Roman" w:hAnsi="Times New Roman"/>
          <w:sz w:val="24"/>
          <w:szCs w:val="24"/>
          <w:lang w:val="uk-UA"/>
        </w:rPr>
        <w:t xml:space="preserve"> 14001: 2015 (</w:t>
      </w:r>
      <w:r>
        <w:rPr>
          <w:rFonts w:cs="Times New Roman" w:ascii="Times New Roman" w:hAnsi="Times New Roman"/>
          <w:sz w:val="24"/>
          <w:szCs w:val="24"/>
          <w:lang w:val="en-US"/>
        </w:rPr>
        <w:t>ISO</w:t>
      </w:r>
      <w:r>
        <w:rPr>
          <w:rFonts w:cs="Times New Roman" w:ascii="Times New Roman" w:hAnsi="Times New Roman"/>
          <w:sz w:val="24"/>
          <w:szCs w:val="24"/>
          <w:lang w:val="uk-UA"/>
        </w:rPr>
        <w:t xml:space="preserve"> 14001:2015, </w:t>
      </w:r>
      <w:r>
        <w:rPr>
          <w:rFonts w:cs="Times New Roman" w:ascii="Times New Roman" w:hAnsi="Times New Roman"/>
          <w:sz w:val="24"/>
          <w:szCs w:val="24"/>
          <w:lang w:val="en-US"/>
        </w:rPr>
        <w:t>IDT</w:t>
      </w:r>
      <w:r>
        <w:rPr>
          <w:rFonts w:cs="Times New Roman" w:ascii="Times New Roman" w:hAnsi="Times New Roman"/>
          <w:sz w:val="24"/>
          <w:szCs w:val="24"/>
          <w:lang w:val="uk-UA"/>
        </w:rPr>
        <w:t>). Крісла повинні бути виготовлені згідно ТУ виробника. На підтвердження цього учасник повинен надати титульний лист ТУ, розроблених для виробника. ТУ повинні бути зареєстровані в регіональному органі сертифікації та стандартизації, внесені до бази даних «Технічні умови України» мати К</w:t>
      </w:r>
      <w:r>
        <w:rPr>
          <w:rFonts w:cs="Times New Roman" w:ascii="Times New Roman" w:hAnsi="Times New Roman"/>
          <w:sz w:val="24"/>
          <w:szCs w:val="28"/>
          <w:lang w:val="uk-UA"/>
        </w:rPr>
        <w:t>онсультативний висновок на проект ТУ виданий ДВЛ ДСНС України та Зміни до ТУ, якщо такі рекомендовано зробити згідно цього Консультативного висновку.</w:t>
      </w:r>
    </w:p>
    <w:p>
      <w:pPr>
        <w:pStyle w:val="Normal"/>
        <w:ind w:firstLine="741"/>
        <w:jc w:val="both"/>
        <w:rPr/>
      </w:pPr>
      <w:r>
        <w:rPr>
          <w:rFonts w:cs="Times New Roman" w:ascii="Times New Roman" w:hAnsi="Times New Roman"/>
          <w:sz w:val="24"/>
          <w:szCs w:val="28"/>
          <w:lang w:val="uk-UA"/>
        </w:rPr>
        <w:t xml:space="preserve">Конструкція крісел має відповідати вимогам та стандартам ДСТУ ГОСТ 16371:2016 та </w:t>
      </w:r>
      <w:r>
        <w:rPr>
          <w:rFonts w:cs="Times New Roman" w:ascii="Times New Roman" w:hAnsi="Times New Roman"/>
          <w:iCs/>
          <w:sz w:val="24"/>
          <w:szCs w:val="24"/>
          <w:lang w:eastAsia="ar-SA"/>
        </w:rPr>
        <w:t>ДСТУ ГОСТ 19917:2016</w:t>
      </w:r>
      <w:r>
        <w:rPr>
          <w:rFonts w:cs="Times New Roman" w:ascii="Times New Roman" w:hAnsi="Times New Roman"/>
          <w:sz w:val="24"/>
          <w:szCs w:val="28"/>
          <w:lang w:val="uk-UA"/>
        </w:rPr>
        <w:t xml:space="preserve">, що повинно бути підтверджено копією Сертифіката відповідності  та копією Санітарно-Епідеміологічного Висновку, що є дійсними на момент пропозицій електронних торгів (додати до пропозиції). </w:t>
      </w:r>
      <w:r>
        <w:rPr>
          <w:rFonts w:cs="Times New Roman" w:ascii="Times New Roman" w:hAnsi="Times New Roman"/>
          <w:sz w:val="24"/>
          <w:szCs w:val="24"/>
          <w:lang w:val="uk-UA"/>
        </w:rPr>
        <w:t xml:space="preserve">На підтвердження того, що крісла можуть бути використані у кіно-театральних та концертних залах надаються Протокол Випробування, де вказані параметри звукопоглинання. На підтвердження гарантійного терміну виробника надається Протокол випробування крісла для глядацьких залів на предмет визначення статичної міцності сидіння та міцність при ударі спинки крісла. </w:t>
      </w:r>
      <w:r>
        <w:rPr>
          <w:rFonts w:ascii="Times New Roman" w:hAnsi="Times New Roman"/>
          <w:sz w:val="24"/>
          <w:szCs w:val="24"/>
          <w:lang w:val="uk-UA"/>
        </w:rPr>
        <w:t xml:space="preserve">Якщо учасник не є виробником, то разом </w:t>
      </w:r>
      <w:r>
        <w:rPr>
          <w:rFonts w:cs="Times New Roman" w:ascii="Times New Roman" w:hAnsi="Times New Roman"/>
          <w:sz w:val="22"/>
          <w:szCs w:val="22"/>
        </w:rPr>
        <w:t>з Дилерським Договором</w:t>
      </w:r>
      <w:r>
        <w:rPr>
          <w:rFonts w:ascii="Times New Roman" w:hAnsi="Times New Roman"/>
          <w:sz w:val="24"/>
          <w:szCs w:val="24"/>
          <w:lang w:val="uk-UA"/>
        </w:rPr>
        <w:t xml:space="preserve"> повинен надати усі вище зазначені Сертифікати, Протоколи, Висновки безпосередньо виробника, а також надати письмову згоду виробника на виконання умов договору.</w:t>
      </w:r>
    </w:p>
    <w:p>
      <w:pPr>
        <w:pStyle w:val="Normal"/>
        <w:jc w:val="both"/>
        <w:rPr>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u w:val="single"/>
          <w:lang w:val="uk-UA"/>
        </w:rPr>
        <w:t>2) Ергономіка та дизайн:</w:t>
      </w:r>
    </w:p>
    <w:p>
      <w:pPr>
        <w:pStyle w:val="Normal"/>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Крісла мають бути з поліпшеною ергономікою та максимальною комфортністю для всіх вікових категорій глядачів, витримувати високі експлуатаційні навантаження. При цьому дизайн крісел має бути лаконічний, класичний театральний. </w:t>
      </w:r>
    </w:p>
    <w:p>
      <w:pPr>
        <w:pStyle w:val="Normal"/>
        <w:jc w:val="both"/>
        <w:rPr/>
      </w:pPr>
      <w:r>
        <w:rPr>
          <w:rFonts w:cs="Times New Roman" w:ascii="Times New Roman" w:hAnsi="Times New Roman"/>
          <w:b/>
          <w:sz w:val="24"/>
          <w:szCs w:val="24"/>
          <w:lang w:val="uk-UA"/>
        </w:rPr>
        <w:t xml:space="preserve">          </w:t>
      </w:r>
      <w:r>
        <w:rPr>
          <w:rFonts w:cs="Times New Roman" w:ascii="Times New Roman" w:hAnsi="Times New Roman"/>
          <w:b/>
          <w:sz w:val="24"/>
          <w:szCs w:val="24"/>
          <w:u w:val="single"/>
          <w:lang w:val="uk-UA"/>
        </w:rPr>
        <w:t xml:space="preserve"> </w:t>
      </w:r>
      <w:r>
        <w:rPr>
          <w:rFonts w:cs="Times New Roman" w:ascii="Times New Roman" w:hAnsi="Times New Roman"/>
          <w:b/>
          <w:sz w:val="24"/>
          <w:szCs w:val="24"/>
          <w:u w:val="single"/>
          <w:lang w:val="uk-UA"/>
        </w:rPr>
        <w:t>3) Технічні особливості металевої стійки крісла:</w:t>
      </w:r>
    </w:p>
    <w:p>
      <w:pPr>
        <w:pStyle w:val="Normal"/>
        <w:ind w:firstLine="709"/>
        <w:jc w:val="both"/>
        <w:rPr/>
      </w:pPr>
      <w:r>
        <w:rPr>
          <w:rFonts w:cs="Times New Roman" w:ascii="Times New Roman" w:hAnsi="Times New Roman"/>
          <w:sz w:val="24"/>
          <w:szCs w:val="24"/>
          <w:lang w:val="uk-UA"/>
        </w:rPr>
        <w:t>Крісла повинні бути стаціонарні на металевих стійках з кріпленням до підлоги, збиратися в секції відповідно до плану розташування, який подається у складі пропозиції.</w:t>
      </w:r>
      <w:r>
        <w:rPr>
          <w:lang w:val="uk-UA"/>
        </w:rPr>
        <w:t xml:space="preserve"> </w:t>
      </w:r>
      <w:r>
        <w:rPr>
          <w:rFonts w:cs="Times New Roman" w:ascii="Times New Roman" w:hAnsi="Times New Roman"/>
          <w:sz w:val="24"/>
          <w:szCs w:val="24"/>
          <w:lang w:val="uk-UA"/>
        </w:rPr>
        <w:t xml:space="preserve">Стійка крісла приварена до спеціалізованої штампованої опори розміром 305х67 мм, що забезпечує надійне кріплення металевих стійок до підлоги (не більше двох отворів кріплення для кожної опори). Стійки крісел металеві, стальні, суцільнозварні. Металеві стійки повинні мати естетичний зовнішній вигляд, не допускаються будь-які вузли кріплення на фронтальній (передній) частині стійки. </w:t>
      </w:r>
      <w:r>
        <w:rPr>
          <w:rFonts w:cs="Times New Roman" w:ascii="Times New Roman" w:hAnsi="Times New Roman"/>
          <w:sz w:val="24"/>
          <w:szCs w:val="24"/>
          <w:lang w:val="uk-UA" w:eastAsia="en-US"/>
        </w:rPr>
        <w:t>Всі металеві стійки повинні мати захисне декоративне полімерне покриття на основі епоксидних смол (колір «чорний оксамит» або еквівалент).</w:t>
      </w:r>
    </w:p>
    <w:p>
      <w:pPr>
        <w:pStyle w:val="Normal"/>
        <w:ind w:left="708" w:hanging="0"/>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t xml:space="preserve">4) Фальшпанелі </w:t>
      </w:r>
    </w:p>
    <w:p>
      <w:pPr>
        <w:pStyle w:val="Normal"/>
        <w:ind w:firstLine="709"/>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t xml:space="preserve">Декоративні панелі на всіх металевих стійках секції крісел із зовнішньої сторони виготовлені з фанери, обтягнуті меблевою тканиною, та монтуються до стійок за допомогою скритих вузлів кріплення. </w:t>
      </w:r>
    </w:p>
    <w:p>
      <w:pPr>
        <w:pStyle w:val="Normal"/>
        <w:ind w:firstLine="709"/>
        <w:jc w:val="both"/>
        <w:rPr/>
      </w:pPr>
      <w:r>
        <w:rPr>
          <w:rFonts w:cs="Times New Roman" w:ascii="Times New Roman" w:hAnsi="Times New Roman"/>
          <w:b/>
          <w:sz w:val="24"/>
          <w:szCs w:val="24"/>
          <w:lang w:val="uk-UA" w:eastAsia="en-US"/>
        </w:rPr>
        <w:t>5</w:t>
      </w:r>
      <w:r>
        <w:rPr>
          <w:rFonts w:cs="Times New Roman" w:ascii="Times New Roman" w:hAnsi="Times New Roman"/>
          <w:sz w:val="24"/>
          <w:szCs w:val="24"/>
          <w:lang w:val="uk-UA" w:eastAsia="en-US"/>
        </w:rPr>
        <w:t xml:space="preserve">) </w:t>
      </w:r>
      <w:r>
        <w:rPr>
          <w:rFonts w:cs="Times New Roman" w:ascii="Times New Roman" w:hAnsi="Times New Roman"/>
          <w:b/>
          <w:sz w:val="24"/>
          <w:szCs w:val="24"/>
          <w:u w:val="single"/>
          <w:lang w:val="uk-UA" w:eastAsia="en-US"/>
        </w:rPr>
        <w:t>Підлокітник:</w:t>
      </w:r>
    </w:p>
    <w:p>
      <w:pPr>
        <w:pStyle w:val="Normal"/>
        <w:ind w:firstLine="709"/>
        <w:jc w:val="both"/>
        <w:rPr/>
      </w:pPr>
      <w:r>
        <w:rPr>
          <w:rFonts w:cs="Times New Roman" w:ascii="Times New Roman" w:hAnsi="Times New Roman"/>
          <w:sz w:val="24"/>
          <w:szCs w:val="24"/>
          <w:lang w:val="uk-UA" w:eastAsia="en-US"/>
        </w:rPr>
        <w:t xml:space="preserve">Підлокітник – прямий, виготовляється з дерева твердих порід. На поверхню підлокітників нанесений спеціалізований лак, що забезпечує не тільки тонування деревини, але й захищає її від зовнішніх пошкоджень. Захисний шар твердий, але еластичний, рівний та гладкий. </w:t>
      </w:r>
    </w:p>
    <w:p>
      <w:pPr>
        <w:pStyle w:val="ListParagraph"/>
        <w:numPr>
          <w:ilvl w:val="0"/>
          <w:numId w:val="2"/>
        </w:numPr>
        <w:jc w:val="both"/>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t>Технічні особливості спинки крісла:</w:t>
      </w:r>
    </w:p>
    <w:p>
      <w:pPr>
        <w:pStyle w:val="Normal"/>
        <w:ind w:firstLine="567"/>
        <w:jc w:val="both"/>
        <w:rPr/>
      </w:pPr>
      <w:r>
        <w:rPr>
          <w:rFonts w:cs="Times New Roman" w:ascii="Times New Roman" w:hAnsi="Times New Roman"/>
          <w:sz w:val="24"/>
          <w:szCs w:val="24"/>
          <w:lang w:val="uk-UA" w:eastAsia="en-US"/>
        </w:rPr>
        <w:t>Спинка крісла м’яка, прямокутної форми, спинка кріпиться до металевих стійок за допомогою відкритих вузлів кріплення. Спинка обтягнута з двох сторін спеціалізованою меблевою тканиною з підвищеними експлуатаційними характеристиками, тип: мікрофібра, 100% ПЕС, щільність не менше: 190г/м</w:t>
      </w:r>
      <w:r>
        <w:rPr>
          <w:rFonts w:cs="Times New Roman" w:ascii="Times New Roman" w:hAnsi="Times New Roman"/>
          <w:sz w:val="24"/>
          <w:szCs w:val="24"/>
          <w:vertAlign w:val="superscript"/>
          <w:lang w:val="uk-UA" w:eastAsia="en-US"/>
        </w:rPr>
        <w:t>2.</w:t>
      </w:r>
      <w:r>
        <w:rPr>
          <w:rFonts w:cs="Times New Roman" w:ascii="Times New Roman" w:hAnsi="Times New Roman"/>
          <w:sz w:val="24"/>
          <w:szCs w:val="24"/>
          <w:lang w:val="uk-UA" w:eastAsia="en-US"/>
        </w:rPr>
        <w:t>. Подушка спинки крісла ергономічної форми для зручного розташування у кріслі, внутрішнє наповнення з пінополіуретану еластичного.</w:t>
      </w:r>
    </w:p>
    <w:p>
      <w:pPr>
        <w:pStyle w:val="ListParagraph"/>
        <w:numPr>
          <w:ilvl w:val="0"/>
          <w:numId w:val="2"/>
        </w:numPr>
        <w:jc w:val="both"/>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t>Технічні особливості сидіння крісла:</w:t>
      </w:r>
    </w:p>
    <w:p>
      <w:pPr>
        <w:pStyle w:val="Normal"/>
        <w:ind w:firstLine="709"/>
        <w:jc w:val="both"/>
        <w:rPr/>
      </w:pPr>
      <w:r>
        <w:rPr>
          <w:rFonts w:cs="Times New Roman" w:ascii="Times New Roman" w:hAnsi="Times New Roman"/>
          <w:sz w:val="24"/>
          <w:szCs w:val="24"/>
          <w:lang w:val="uk-UA" w:eastAsia="en-US"/>
        </w:rPr>
        <w:t>Сидіння крісла м’яке, прямокутної форми, кріпиться до металевих стійок за допомогою скритих вузлів кріплення,  товщина сидіння не менше 105 мм. Сидіння крісла м’яке, внутрішнє наповнення</w:t>
      </w:r>
      <w:r>
        <w:rPr>
          <w:rFonts w:cs="Times New Roman" w:ascii="Times New Roman" w:hAnsi="Times New Roman"/>
          <w:b/>
          <w:sz w:val="24"/>
          <w:szCs w:val="24"/>
          <w:lang w:val="uk-UA" w:eastAsia="en-US"/>
        </w:rPr>
        <w:t xml:space="preserve"> литий формований</w:t>
      </w:r>
      <w:r>
        <w:rPr>
          <w:rFonts w:cs="Times New Roman" w:ascii="Times New Roman" w:hAnsi="Times New Roman"/>
          <w:sz w:val="24"/>
          <w:szCs w:val="24"/>
          <w:lang w:val="uk-UA" w:eastAsia="en-US"/>
        </w:rPr>
        <w:t xml:space="preserve"> пінополіуретан високої щільності 40-55 кг/м³, що не просідає та не змінює форму на протязі гарантійного терміну. Сидіння обтягнуте спеціалізованою меблевою тканиною, з високими експлуатаційними характеристиками. Форма сидіння прямокутна, кути заовалені. Для забезпечення вільного пересування між рядами сидіння крісла має гравітаційний механізм, що повертає сидіння у вертикальне положення, без попередньої дії зовнішніх направляючих зусиль. Робота механізму безшумна. </w:t>
      </w:r>
    </w:p>
    <w:p>
      <w:pPr>
        <w:pStyle w:val="ListParagraph"/>
        <w:numPr>
          <w:ilvl w:val="0"/>
          <w:numId w:val="2"/>
        </w:numPr>
        <w:jc w:val="both"/>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t>Креслення крісла:</w:t>
      </w:r>
    </w:p>
    <w:p>
      <w:pPr>
        <w:pStyle w:val="ListParagraph"/>
        <w:ind w:left="1068" w:hanging="1068"/>
        <w:jc w:val="center"/>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r>
    </w:p>
    <w:p>
      <w:pPr>
        <w:pStyle w:val="Normal"/>
        <w:jc w:val="both"/>
        <w:rPr/>
      </w:pPr>
      <w:r>
        <w:rPr/>
        <w:drawing>
          <wp:inline distT="0" distB="0" distL="0" distR="0">
            <wp:extent cx="6750685" cy="34404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4"/>
                    <a:stretch>
                      <a:fillRect/>
                    </a:stretch>
                  </pic:blipFill>
                  <pic:spPr bwMode="auto">
                    <a:xfrm>
                      <a:off x="0" y="0"/>
                      <a:ext cx="6750685" cy="3440430"/>
                    </a:xfrm>
                    <a:prstGeom prst="rect">
                      <a:avLst/>
                    </a:prstGeom>
                  </pic:spPr>
                </pic:pic>
              </a:graphicData>
            </a:graphic>
          </wp:inline>
        </w:drawing>
      </w:r>
    </w:p>
    <w:p>
      <w:pPr>
        <w:pStyle w:val="Normal"/>
        <w:ind w:left="709" w:hanging="0"/>
        <w:rPr>
          <w:rFonts w:ascii="Times New Roman" w:hAnsi="Times New Roman" w:cs="Times New Roman"/>
          <w:b/>
          <w:b/>
          <w:sz w:val="24"/>
          <w:szCs w:val="24"/>
          <w:lang w:val="uk-UA" w:eastAsia="en-US"/>
        </w:rPr>
      </w:pPr>
      <w:r>
        <w:rPr>
          <w:rFonts w:cs="Times New Roman" w:ascii="Times New Roman" w:hAnsi="Times New Roman"/>
          <w:b/>
          <w:sz w:val="24"/>
          <w:szCs w:val="24"/>
          <w:lang w:val="uk-UA" w:eastAsia="en-US"/>
        </w:rPr>
        <w:t>*Крісло має максимально відповідати кресленню.</w:t>
      </w:r>
    </w:p>
    <w:p>
      <w:pPr>
        <w:pStyle w:val="ListParagraph"/>
        <w:ind w:left="1068" w:hanging="0"/>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r>
    </w:p>
    <w:p>
      <w:pPr>
        <w:pStyle w:val="ListParagraph"/>
        <w:numPr>
          <w:ilvl w:val="0"/>
          <w:numId w:val="4"/>
        </w:numPr>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t>Гарантійні зобов’язання:</w:t>
      </w:r>
    </w:p>
    <w:p>
      <w:pPr>
        <w:pStyle w:val="Normal"/>
        <w:ind w:firstLine="708"/>
        <w:jc w:val="both"/>
        <w:rPr/>
      </w:pPr>
      <w:r>
        <w:rPr>
          <w:rFonts w:cs="Times New Roman" w:ascii="Times New Roman" w:hAnsi="Times New Roman"/>
          <w:sz w:val="24"/>
          <w:szCs w:val="24"/>
          <w:lang w:val="uk-UA" w:eastAsia="en-US"/>
        </w:rPr>
        <w:t xml:space="preserve">Гарантійний термін експлуатації виробу «Театральне крісло»: </w:t>
      </w:r>
      <w:r>
        <w:rPr>
          <w:rFonts w:cs="Times New Roman" w:ascii="Times New Roman" w:hAnsi="Times New Roman"/>
          <w:b/>
          <w:sz w:val="24"/>
          <w:szCs w:val="24"/>
          <w:u w:val="single"/>
          <w:lang w:val="uk-UA" w:eastAsia="en-US"/>
        </w:rPr>
        <w:t>36 місяців</w:t>
      </w:r>
      <w:r>
        <w:rPr>
          <w:rFonts w:cs="Times New Roman" w:ascii="Times New Roman" w:hAnsi="Times New Roman"/>
          <w:sz w:val="24"/>
          <w:szCs w:val="24"/>
          <w:lang w:val="uk-UA" w:eastAsia="en-US"/>
        </w:rPr>
        <w:t>.</w:t>
      </w:r>
    </w:p>
    <w:p>
      <w:pPr>
        <w:pStyle w:val="Normal"/>
        <w:ind w:firstLine="708"/>
        <w:jc w:val="both"/>
        <w:rPr/>
      </w:pPr>
      <w:r>
        <w:rPr>
          <w:rFonts w:cs="Times New Roman" w:ascii="Times New Roman" w:hAnsi="Times New Roman"/>
          <w:sz w:val="24"/>
          <w:szCs w:val="24"/>
          <w:lang w:val="uk-UA" w:eastAsia="en-US"/>
        </w:rPr>
        <w:t xml:space="preserve">Гарантійний термін експлуатації литого формованого пінополіуретану: на весь строк використання крісел, але не менше ніж </w:t>
      </w:r>
      <w:r>
        <w:rPr>
          <w:rFonts w:cs="Times New Roman" w:ascii="Times New Roman" w:hAnsi="Times New Roman"/>
          <w:b/>
          <w:sz w:val="24"/>
          <w:szCs w:val="24"/>
          <w:u w:val="single"/>
          <w:lang w:val="uk-UA" w:eastAsia="en-US"/>
        </w:rPr>
        <w:t>120 місяців (10 років</w:t>
      </w:r>
      <w:r>
        <w:rPr>
          <w:rFonts w:cs="Times New Roman" w:ascii="Times New Roman" w:hAnsi="Times New Roman"/>
          <w:sz w:val="24"/>
          <w:szCs w:val="24"/>
          <w:u w:val="single"/>
          <w:lang w:val="uk-UA" w:eastAsia="en-US"/>
        </w:rPr>
        <w:t>)</w:t>
      </w:r>
      <w:r>
        <w:rPr>
          <w:rFonts w:cs="Times New Roman" w:ascii="Times New Roman" w:hAnsi="Times New Roman"/>
          <w:sz w:val="24"/>
          <w:szCs w:val="24"/>
          <w:lang w:val="uk-UA" w:eastAsia="en-US"/>
        </w:rPr>
        <w:t xml:space="preserve">. На підтвердження цього постачальник надає </w:t>
      </w:r>
      <w:r>
        <w:rPr>
          <w:rFonts w:cs="Times New Roman" w:ascii="Times New Roman" w:hAnsi="Times New Roman"/>
          <w:sz w:val="24"/>
          <w:szCs w:val="24"/>
          <w:u w:val="single"/>
          <w:lang w:val="uk-UA" w:eastAsia="en-US"/>
        </w:rPr>
        <w:t xml:space="preserve">гарантійний сертифікат </w:t>
      </w:r>
      <w:r>
        <w:rPr>
          <w:rFonts w:cs="Times New Roman" w:ascii="Times New Roman" w:hAnsi="Times New Roman"/>
          <w:sz w:val="24"/>
          <w:szCs w:val="24"/>
          <w:lang w:val="uk-UA" w:eastAsia="en-US"/>
        </w:rPr>
        <w:t>безпосередньо від виробника литого формованого пінополіуретану</w:t>
      </w:r>
      <w:r>
        <w:rPr>
          <w:rFonts w:cs="Times New Roman" w:ascii="Times New Roman" w:hAnsi="Times New Roman"/>
          <w:sz w:val="24"/>
          <w:szCs w:val="24"/>
          <w:u w:val="single"/>
          <w:lang w:val="uk-UA" w:eastAsia="en-US"/>
        </w:rPr>
        <w:t>.</w:t>
      </w:r>
      <w:r>
        <w:rPr>
          <w:rFonts w:cs="Times New Roman" w:ascii="Times New Roman" w:hAnsi="Times New Roman"/>
          <w:sz w:val="24"/>
          <w:szCs w:val="24"/>
          <w:lang w:val="uk-UA" w:eastAsia="en-US"/>
        </w:rPr>
        <w:t xml:space="preserve"> Де також мають бути зазначені технічні показники, такі як жорсткість, еластичність, щільність та інші. Якщо учасник не є виробником, то повинен надати у складі своєї пропозиції  листи гарантійних зобов’язань безпосередньо від виробника</w:t>
      </w:r>
    </w:p>
    <w:p>
      <w:pPr>
        <w:pStyle w:val="Normal"/>
        <w:ind w:firstLine="708"/>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r>
    </w:p>
    <w:p>
      <w:pPr>
        <w:pStyle w:val="ListParagraph"/>
        <w:numPr>
          <w:ilvl w:val="0"/>
          <w:numId w:val="4"/>
        </w:numPr>
        <w:jc w:val="both"/>
        <w:rPr>
          <w:rFonts w:ascii="Times New Roman" w:hAnsi="Times New Roman" w:cs="Times New Roman"/>
          <w:b/>
          <w:b/>
          <w:sz w:val="24"/>
          <w:szCs w:val="24"/>
          <w:u w:val="single"/>
          <w:lang w:val="uk-UA" w:eastAsia="en-US"/>
        </w:rPr>
      </w:pPr>
      <w:r>
        <w:rPr>
          <w:rFonts w:cs="Times New Roman" w:ascii="Times New Roman" w:hAnsi="Times New Roman"/>
          <w:b/>
          <w:sz w:val="24"/>
          <w:szCs w:val="24"/>
          <w:u w:val="single"/>
          <w:lang w:val="uk-UA" w:eastAsia="en-US"/>
        </w:rPr>
        <w:t>Фото зразків:</w:t>
      </w:r>
    </w:p>
    <w:p>
      <w:pPr>
        <w:pStyle w:val="Normal"/>
        <w:ind w:firstLine="709"/>
        <w:jc w:val="both"/>
        <w:rPr/>
      </w:pPr>
      <w:r>
        <w:rPr>
          <w:rFonts w:cs="Times New Roman" w:ascii="Times New Roman" w:hAnsi="Times New Roman"/>
          <w:sz w:val="24"/>
          <w:szCs w:val="24"/>
          <w:lang w:val="uk-UA"/>
        </w:rPr>
        <w:t xml:space="preserve">З метою підтвердження наявності у Учасника зразків </w:t>
      </w:r>
      <w:r>
        <w:rPr>
          <w:rFonts w:cs="Times New Roman" w:ascii="Times New Roman" w:hAnsi="Times New Roman"/>
          <w:sz w:val="24"/>
          <w:szCs w:val="24"/>
          <w:lang w:val="uk-UA" w:eastAsia="en-US"/>
        </w:rPr>
        <w:t>литого формованого пінополіуретану Замовник вимагає надання кольорового фото зразка литого формованого пінополіуретану (товщина не менше ніж 80мм), який буде використовуватись безпосередньо в даній моделі крісла. Кольорове фото – це саме фото, а не малюнок, не креслення, не 3Д модель.</w:t>
      </w:r>
    </w:p>
    <w:p>
      <w:pPr>
        <w:pStyle w:val="Normal"/>
        <w:ind w:firstLine="709"/>
        <w:jc w:val="both"/>
        <w:rPr>
          <w:rFonts w:ascii="Times New Roman" w:hAnsi="Times New Roman" w:cs="Times New Roman"/>
          <w:sz w:val="24"/>
          <w:szCs w:val="24"/>
          <w:lang w:val="uk-UA" w:eastAsia="en-US"/>
        </w:rPr>
      </w:pPr>
      <w:r>
        <w:rPr>
          <w:rFonts w:cs="Times New Roman" w:ascii="Times New Roman" w:hAnsi="Times New Roman"/>
          <w:sz w:val="24"/>
          <w:szCs w:val="24"/>
          <w:lang w:val="uk-UA" w:eastAsia="en-US"/>
        </w:rPr>
        <w:t>Кольорові фото зразка литого формованого пінополіуретану – вид збоку та зверху. Вид зверху має чітко відображати зразок литого формованого пінополіуретану. Вид збоку має чітко відображати профіль виробу повністю, до виробу прикласти лінійку, щоб було чітко видно товщину профілю литого формованого пінополіуретану. Якщо профіль виробу має різні висоті, то лінійку потрібно прикласти і сфотографувати у його найнижчій частині.</w:t>
      </w:r>
    </w:p>
    <w:p>
      <w:pPr>
        <w:pStyle w:val="Normal"/>
        <w:ind w:firstLine="709"/>
        <w:jc w:val="both"/>
        <w:rPr/>
      </w:pPr>
      <w:r>
        <w:rPr>
          <w:rFonts w:cs="Times New Roman" w:ascii="Times New Roman" w:hAnsi="Times New Roman"/>
          <w:sz w:val="24"/>
          <w:szCs w:val="24"/>
          <w:lang w:val="uk-UA" w:eastAsia="en-US"/>
        </w:rPr>
        <w:t xml:space="preserve">Всі кольорові фото мають бути належної якості, не скановані, не роздруковані, завантажені у форматі </w:t>
      </w:r>
      <w:r>
        <w:rPr>
          <w:rFonts w:cs="Times New Roman" w:ascii="Times New Roman" w:hAnsi="Times New Roman"/>
          <w:sz w:val="24"/>
          <w:szCs w:val="24"/>
          <w:lang w:val="en-US" w:eastAsia="en-US"/>
        </w:rPr>
        <w:t>jpeg</w:t>
      </w:r>
      <w:r>
        <w:rPr>
          <w:rFonts w:cs="Times New Roman" w:ascii="Times New Roman" w:hAnsi="Times New Roman"/>
          <w:sz w:val="24"/>
          <w:szCs w:val="24"/>
          <w:lang w:val="uk-UA" w:eastAsia="en-US"/>
        </w:rPr>
        <w:t xml:space="preserve"> або </w:t>
      </w:r>
      <w:r>
        <w:rPr>
          <w:rFonts w:cs="Times New Roman" w:ascii="Times New Roman" w:hAnsi="Times New Roman"/>
          <w:sz w:val="24"/>
          <w:szCs w:val="24"/>
          <w:lang w:val="en-US" w:eastAsia="en-US"/>
        </w:rPr>
        <w:t>pdf</w:t>
      </w:r>
      <w:r>
        <w:rPr>
          <w:rFonts w:cs="Times New Roman" w:ascii="Times New Roman" w:hAnsi="Times New Roman"/>
          <w:sz w:val="24"/>
          <w:szCs w:val="24"/>
          <w:lang w:val="uk-UA" w:eastAsia="en-US"/>
        </w:rPr>
        <w:t>, засвідчені КЕП, будь які додаткові нанесення або редагування на фото після фотографування заборонено (в тому числі печатки та підписи). Всі деталі, а саме цифрові значення на лінійці мають бути читабельними.</w:t>
      </w:r>
    </w:p>
    <w:p>
      <w:pPr>
        <w:pStyle w:val="Normal"/>
        <w:spacing w:lineRule="auto" w:line="276"/>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2. Крісло поворотне (геймерське) (39111100-4 Поворотні сидіння)</w:t>
      </w:r>
      <w:r>
        <w:rPr>
          <w:rFonts w:cs="Times New Roman" w:ascii="Times New Roman" w:hAnsi="Times New Roman"/>
          <w:b/>
          <w:bCs/>
          <w:sz w:val="24"/>
          <w:szCs w:val="24"/>
          <w:lang w:val="uk-UA"/>
        </w:rPr>
        <w:t xml:space="preserve"> </w:t>
      </w:r>
      <w:bookmarkStart w:id="0" w:name="_GoBack"/>
      <w:bookmarkEnd w:id="0"/>
      <w:r>
        <w:rPr>
          <w:rFonts w:cs="Times New Roman" w:ascii="Times New Roman" w:hAnsi="Times New Roman"/>
          <w:b/>
          <w:bCs/>
          <w:color w:val="000000"/>
          <w:sz w:val="24"/>
          <w:szCs w:val="24"/>
          <w:u w:val="single"/>
          <w:lang w:val="uk-UA"/>
        </w:rPr>
        <w:t>(із урахуванням монтажу)</w:t>
      </w:r>
      <w:r>
        <w:rPr>
          <w:rFonts w:cs="Times New Roman" w:ascii="Times New Roman" w:hAnsi="Times New Roman"/>
          <w:b/>
          <w:bCs/>
          <w:sz w:val="24"/>
          <w:szCs w:val="24"/>
        </w:rPr>
        <w:t>:</w:t>
      </w:r>
    </w:p>
    <w:p>
      <w:pPr>
        <w:pStyle w:val="Normal"/>
        <w:spacing w:lineRule="auto" w:line="276"/>
        <w:jc w:val="both"/>
        <w:rPr>
          <w:rFonts w:ascii="Times New Roman" w:hAnsi="Times New Roman" w:cs="Times New Roman"/>
          <w:sz w:val="22"/>
          <w:szCs w:val="22"/>
        </w:rPr>
      </w:pPr>
      <w:r>
        <w:rPr>
          <w:rFonts w:cs="Times New Roman" w:ascii="Times New Roman" w:hAnsi="Times New Roman"/>
          <w:sz w:val="22"/>
          <w:szCs w:val="22"/>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2"/>
        <w:gridCol w:w="1636"/>
        <w:gridCol w:w="1770"/>
        <w:gridCol w:w="4493"/>
        <w:gridCol w:w="900"/>
        <w:gridCol w:w="1129"/>
      </w:tblGrid>
      <w:tr>
        <w:trPr>
          <w:trHeight w:val="1571" w:hRule="atLeast"/>
        </w:trPr>
        <w:tc>
          <w:tcPr>
            <w:tcW w:w="702"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t>п/п</w:t>
            </w:r>
          </w:p>
        </w:tc>
        <w:tc>
          <w:tcPr>
            <w:tcW w:w="16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Найменування товару</w:t>
            </w:r>
          </w:p>
        </w:tc>
        <w:tc>
          <w:tcPr>
            <w:tcW w:w="1770"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lang w:val="uk-UA"/>
              </w:rPr>
            </w:pPr>
            <w:r>
              <w:rPr>
                <w:rFonts w:cs="Times New Roman" w:ascii="Times New Roman" w:hAnsi="Times New Roman"/>
                <w:sz w:val="22"/>
                <w:szCs w:val="22"/>
                <w:lang w:val="uk-UA"/>
              </w:rPr>
              <w:t>Зовнішній вигляд</w:t>
            </w:r>
          </w:p>
        </w:tc>
        <w:tc>
          <w:tcPr>
            <w:tcW w:w="4493"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Технічні вимоги</w:t>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Од. вим.</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Кількість</w:t>
            </w:r>
          </w:p>
        </w:tc>
      </w:tr>
      <w:tr>
        <w:trPr>
          <w:trHeight w:val="315" w:hRule="atLeast"/>
        </w:trPr>
        <w:tc>
          <w:tcPr>
            <w:tcW w:w="702"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1</w:t>
            </w:r>
          </w:p>
        </w:tc>
        <w:tc>
          <w:tcPr>
            <w:tcW w:w="16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39111100-4 Поворотні сидіння</w:t>
            </w:r>
          </w:p>
        </w:tc>
        <w:tc>
          <w:tcPr>
            <w:tcW w:w="1770"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lineRule="auto" w:line="276"/>
              <w:jc w:val="both"/>
              <w:rPr>
                <w:rFonts w:ascii="Times New Roman" w:hAnsi="Times New Roman" w:cs="Times New Roman"/>
                <w:sz w:val="22"/>
                <w:szCs w:val="22"/>
              </w:rPr>
            </w:pPr>
            <w:r>
              <w:rPr/>
              <w:drawing>
                <wp:inline distT="0" distB="0" distL="0" distR="0">
                  <wp:extent cx="1236345" cy="1236345"/>
                  <wp:effectExtent l="0" t="0" r="0" b="0"/>
                  <wp:docPr id="2" name="Зображення1" descr="Крісло ігрове Trust GXT 701 RYON Black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Крісло ігрове Trust GXT 701 RYON Blackфото"/>
                          <pic:cNvPicPr>
                            <a:picLocks noChangeAspect="1" noChangeArrowheads="1"/>
                          </pic:cNvPicPr>
                        </pic:nvPicPr>
                        <pic:blipFill>
                          <a:blip r:embed="rId5"/>
                          <a:stretch>
                            <a:fillRect/>
                          </a:stretch>
                        </pic:blipFill>
                        <pic:spPr bwMode="auto">
                          <a:xfrm>
                            <a:off x="0" y="0"/>
                            <a:ext cx="1236345" cy="1236345"/>
                          </a:xfrm>
                          <a:prstGeom prst="rect">
                            <a:avLst/>
                          </a:prstGeom>
                        </pic:spPr>
                      </pic:pic>
                    </a:graphicData>
                  </a:graphic>
                </wp:inline>
              </w:drawing>
            </w:r>
          </w:p>
        </w:tc>
        <w:tc>
          <w:tcPr>
            <w:tcW w:w="4493"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Вид - Крісло для геймерів</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Основа - Хрестовина з роликами</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Матеріал оббивки - Шкірзамінник</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Особливості конструкції- З підлокітниками</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Матеріал основи - Дерево</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Матеріал корпусу - Пластик</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Регулювання- Висота сидіння, Кут нахилу сидіння</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Глибина сидіння крісла, см -52</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Максимальне навантаження на виріб, кг -150</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Матеріал підлокітників - Шкірзамінник, Пластик</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Розміри сидіння, см</w:t>
            </w:r>
            <w:r>
              <w:rPr>
                <w:rFonts w:cs="Times New Roman" w:ascii="Times New Roman" w:hAnsi="Times New Roman"/>
                <w:sz w:val="22"/>
                <w:szCs w:val="22"/>
                <w:lang w:val="uk-UA"/>
              </w:rPr>
              <w:t xml:space="preserve"> </w:t>
            </w:r>
            <w:r>
              <w:rPr>
                <w:rFonts w:cs="Times New Roman" w:ascii="Times New Roman" w:hAnsi="Times New Roman"/>
                <w:sz w:val="22"/>
                <w:szCs w:val="22"/>
              </w:rPr>
              <w:t>- не менше52х52</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Механізм гойдання</w:t>
            </w:r>
            <w:r>
              <w:rPr>
                <w:rFonts w:cs="Times New Roman" w:ascii="Times New Roman" w:hAnsi="Times New Roman"/>
                <w:sz w:val="22"/>
                <w:szCs w:val="22"/>
                <w:lang w:val="uk-UA"/>
              </w:rPr>
              <w:t xml:space="preserve"> </w:t>
            </w:r>
            <w:r>
              <w:rPr>
                <w:rFonts w:cs="Times New Roman" w:ascii="Times New Roman" w:hAnsi="Times New Roman"/>
                <w:sz w:val="22"/>
                <w:szCs w:val="22"/>
              </w:rPr>
              <w:t>- Так</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Висота крісла, см- не менше 127</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Ширина крісла, см – не менше 70</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Ширина сидіння крісла, см – не менше 52</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Колір: чорний</w:t>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lineRule="auto" w:line="276"/>
              <w:jc w:val="both"/>
              <w:rPr>
                <w:rFonts w:ascii="Times New Roman" w:hAnsi="Times New Roman" w:cs="Times New Roman"/>
                <w:sz w:val="22"/>
                <w:szCs w:val="22"/>
              </w:rPr>
            </w:pPr>
            <w:r>
              <w:rPr/>
              <w:drawing>
                <wp:inline distT="0" distB="0" distL="0" distR="0">
                  <wp:extent cx="694055" cy="694055"/>
                  <wp:effectExtent l="0" t="0" r="0" b="0"/>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6"/>
                          <a:stretch>
                            <a:fillRect/>
                          </a:stretch>
                        </pic:blipFill>
                        <pic:spPr bwMode="auto">
                          <a:xfrm>
                            <a:off x="0" y="0"/>
                            <a:ext cx="694055" cy="694055"/>
                          </a:xfrm>
                          <a:prstGeom prst="rect">
                            <a:avLst/>
                          </a:prstGeom>
                        </pic:spPr>
                      </pic:pic>
                    </a:graphicData>
                  </a:graphic>
                </wp:inline>
              </w:drawing>
            </w:r>
          </w:p>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r>
          </w:p>
        </w:tc>
        <w:tc>
          <w:tcPr>
            <w:tcW w:w="900" w:type="dxa"/>
            <w:tcBorders>
              <w:top w:val="single" w:sz="4" w:space="0" w:color="000000"/>
              <w:left w:val="single" w:sz="4" w:space="0" w:color="000000"/>
              <w:bottom w:val="single" w:sz="4" w:space="0" w:color="000000"/>
            </w:tcBorders>
            <w:vAlign w:val="center"/>
          </w:tcPr>
          <w:p>
            <w:pPr>
              <w:pStyle w:val="Normal"/>
              <w:widowControl w:val="false"/>
              <w:spacing w:lineRule="auto" w:line="276"/>
              <w:jc w:val="both"/>
              <w:rPr>
                <w:rFonts w:ascii="Times New Roman" w:hAnsi="Times New Roman" w:cs="Times New Roman"/>
                <w:sz w:val="22"/>
                <w:szCs w:val="22"/>
              </w:rPr>
            </w:pPr>
            <w:r>
              <w:rPr>
                <w:rFonts w:cs="Times New Roman" w:ascii="Times New Roman" w:hAnsi="Times New Roman"/>
                <w:sz w:val="22"/>
                <w:szCs w:val="22"/>
              </w:rPr>
              <w:t>шт</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Times New Roman" w:hAnsi="Times New Roman" w:cs="Times New Roman"/>
                <w:sz w:val="22"/>
                <w:szCs w:val="22"/>
                <w:lang w:val="uk-UA"/>
              </w:rPr>
            </w:pPr>
            <w:r>
              <w:rPr>
                <w:rFonts w:cs="Times New Roman" w:ascii="Times New Roman" w:hAnsi="Times New Roman"/>
                <w:sz w:val="22"/>
                <w:szCs w:val="22"/>
                <w:lang w:val="uk-UA"/>
              </w:rPr>
              <w:t>1</w:t>
            </w:r>
          </w:p>
        </w:tc>
      </w:tr>
    </w:tbl>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Товар, запропонований Учасником, повинен відповідати національним та/або міжнародним стандартам, технічним вимогам до предмету закупівлі, встановленим у даному додатку та всіх інших вимог оголошення. Технічні характеристики еквівалента не повинні бути гіршими (до прикладу, параметри обладнання повинні бути не нижчими/вищими, аніж задані Замовником в залежності від того, які вимоги Замовник ставить до кожного конкретного параметра). У випадку надання учасником еквівалента, він має надати порівняльну таблицю запропонованого товару з товаром, який вимагається Замовником.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Для підтвердження відповідності пропозиції технічним, якісним та кількісним характеристикам предмета закупівлі, учасник в складі пропозиції повинен надати:</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довідку в довільній формі з описом продукції/товару</w:t>
      </w:r>
      <w:r>
        <w:rPr>
          <w:rFonts w:cs="Times New Roman" w:ascii="Times New Roman" w:hAnsi="Times New Roman"/>
          <w:sz w:val="24"/>
          <w:szCs w:val="24"/>
          <w:lang w:val="uk-UA"/>
        </w:rPr>
        <w:t xml:space="preserve"> </w:t>
      </w:r>
      <w:r>
        <w:rPr>
          <w:rFonts w:cs="Times New Roman" w:ascii="Times New Roman" w:hAnsi="Times New Roman"/>
          <w:sz w:val="24"/>
          <w:szCs w:val="24"/>
        </w:rPr>
        <w:t>(із зазначенням: країни походження, виробника, назви товару, марки товару, модель товару, артикулу, сайту на якому розміщено інформацію про товар (у разі наявності), рік виробництва), супро</w:t>
      </w:r>
      <w:r>
        <w:rPr>
          <w:rFonts w:cs="Times New Roman" w:ascii="Times New Roman" w:hAnsi="Times New Roman"/>
          <w:sz w:val="24"/>
          <w:szCs w:val="24"/>
          <w:lang w:val="uk-UA"/>
        </w:rPr>
        <w:t xml:space="preserve">відні документи щодо підтвердження якості товару, </w:t>
      </w:r>
      <w:r>
        <w:rPr>
          <w:rFonts w:cs="Times New Roman" w:ascii="Times New Roman" w:hAnsi="Times New Roman"/>
          <w:sz w:val="24"/>
          <w:szCs w:val="24"/>
        </w:rPr>
        <w:t>що буде постачатися</w:t>
      </w:r>
      <w:r>
        <w:rPr>
          <w:rFonts w:cs="Times New Roman" w:ascii="Times New Roman" w:hAnsi="Times New Roman"/>
          <w:sz w:val="24"/>
          <w:szCs w:val="24"/>
          <w:lang w:val="uk-UA"/>
        </w:rPr>
        <w:t>.</w:t>
      </w:r>
      <w:r>
        <w:rPr>
          <w:rFonts w:cs="Times New Roman" w:ascii="Times New Roman" w:hAnsi="Times New Roman"/>
          <w:sz w:val="24"/>
          <w:szCs w:val="24"/>
        </w:rPr>
        <w:t xml:space="preserve"> </w:t>
      </w:r>
    </w:p>
    <w:p>
      <w:pPr>
        <w:pStyle w:val="Normal"/>
        <w:rPr>
          <w:sz w:val="24"/>
          <w:szCs w:val="24"/>
        </w:rPr>
      </w:pPr>
      <w:r>
        <w:rPr/>
      </w:r>
    </w:p>
    <w:sectPr>
      <w:type w:val="nextPage"/>
      <w:pgSz w:w="11906" w:h="16838"/>
      <w:pgMar w:left="709" w:right="566" w:gutter="0" w:header="0" w:top="1134" w:footer="0" w:bottom="1134"/>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erif">
    <w:altName w:val="Times New Roman"/>
    <w:charset w:val="cc"/>
    <w:family w:val="swiss"/>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6"/>
      <w:numFmt w:val="decimal"/>
      <w:lvlText w:val="%1)"/>
      <w:lvlJc w:val="left"/>
      <w:pPr>
        <w:tabs>
          <w:tab w:val="num" w:pos="0"/>
        </w:tabs>
        <w:ind w:left="92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1">
    <w:name w:val="Heading 1"/>
    <w:basedOn w:val="Style16"/>
    <w:next w:val="Style17"/>
    <w:uiPriority w:val="9"/>
    <w:qFormat/>
    <w:pPr>
      <w:numPr>
        <w:ilvl w:val="0"/>
        <w:numId w:val="1"/>
      </w:numPr>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yle13" w:customStyle="1">
    <w:name w:val="Основний текст Знак"/>
    <w:basedOn w:val="DefaultParagraphFont"/>
    <w:qFormat/>
    <w:rPr>
      <w:rFonts w:ascii="Times New Roman" w:hAnsi="Times New Roman" w:eastAsia="Times New Roman" w:cs="Times New Roman"/>
      <w:sz w:val="16"/>
      <w:szCs w:val="20"/>
      <w:lang w:val="x-none" w:eastAsia="x-none"/>
    </w:rPr>
  </w:style>
  <w:style w:type="character" w:styleId="Style14" w:customStyle="1">
    <w:name w:val="Текст у виносці Знак"/>
    <w:basedOn w:val="DefaultParagraphFont"/>
    <w:qFormat/>
    <w:rPr>
      <w:rFonts w:ascii="Segoe UI" w:hAnsi="Segoe UI" w:eastAsia="Times New Roman" w:cs="Segoe UI"/>
      <w:sz w:val="18"/>
      <w:szCs w:val="18"/>
      <w:lang w:eastAsia="ru-RU"/>
    </w:rPr>
  </w:style>
  <w:style w:type="character" w:styleId="Style15">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widowControl/>
      <w:spacing w:before="0" w:after="120"/>
    </w:pPr>
    <w:rPr>
      <w:rFonts w:ascii="Times New Roman" w:hAnsi="Times New Roman" w:cs="Times New Roman"/>
      <w:sz w:val="16"/>
      <w:lang w:val="x-none" w:eastAsia="x-none"/>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hanging="0"/>
      <w:contextualSpacing/>
    </w:pPr>
    <w:rPr/>
  </w:style>
  <w:style w:type="paragraph" w:styleId="Rvps2" w:customStyle="1">
    <w:name w:val="rvps2"/>
    <w:basedOn w:val="Normal"/>
    <w:qFormat/>
    <w:pPr>
      <w:widowControl/>
      <w:spacing w:before="280" w:after="280"/>
    </w:pPr>
    <w:rPr>
      <w:rFonts w:ascii="Times New Roman" w:hAnsi="Times New Roman" w:cs="Times New Roman"/>
      <w:sz w:val="24"/>
      <w:szCs w:val="24"/>
    </w:rPr>
  </w:style>
  <w:style w:type="paragraph" w:styleId="11" w:customStyle="1">
    <w:name w:val="Обычный1"/>
    <w:qFormat/>
    <w:pPr>
      <w:widowControl/>
      <w:suppressAutoHyphens w:val="true"/>
      <w:bidi w:val="0"/>
      <w:spacing w:lineRule="auto" w:line="276" w:before="0" w:after="0"/>
      <w:jc w:val="left"/>
    </w:pPr>
    <w:rPr>
      <w:rFonts w:ascii="Arial" w:hAnsi="Arial" w:eastAsia="Arial" w:cs="Times New Roman"/>
      <w:color w:val="000000"/>
      <w:kern w:val="0"/>
      <w:sz w:val="22"/>
      <w:szCs w:val="22"/>
      <w:lang w:val="ru-RU" w:eastAsia="ru-RU" w:bidi="hi-IN"/>
    </w:rPr>
  </w:style>
  <w:style w:type="paragraph" w:styleId="NormalWeb">
    <w:name w:val="Normal (Web)"/>
    <w:basedOn w:val="Normal"/>
    <w:qFormat/>
    <w:pPr>
      <w:spacing w:beforeAutospacing="1" w:afterAutospacing="1"/>
    </w:pPr>
    <w:rPr>
      <w:rFonts w:ascii="Times New Roman" w:hAnsi="Times New Roman" w:cs="Times New Roman"/>
      <w:sz w:val="24"/>
      <w:szCs w:val="24"/>
      <w:lang w:val="en-US" w:eastAsia="en-US"/>
    </w:rPr>
  </w:style>
  <w:style w:type="paragraph" w:styleId="Xfmc1" w:customStyle="1">
    <w:name w:val="xfmc1"/>
    <w:basedOn w:val="Normal"/>
    <w:qFormat/>
    <w:pPr>
      <w:spacing w:beforeAutospacing="1" w:afterAutospacing="1"/>
    </w:pPr>
    <w:rPr>
      <w:rFonts w:ascii="Times New Roman" w:hAnsi="Times New Roman" w:cs="Times New Roman"/>
      <w:sz w:val="24"/>
      <w:szCs w:val="24"/>
      <w:lang w:eastAsia="uk-UA"/>
    </w:rPr>
  </w:style>
  <w:style w:type="paragraph" w:styleId="Style21" w:customStyle="1">
    <w:name w:val="Вміст таблиці"/>
    <w:basedOn w:val="Normal"/>
    <w:qFormat/>
    <w:pPr>
      <w:suppressLineNumbers/>
    </w:pPr>
    <w:rPr/>
  </w:style>
  <w:style w:type="paragraph" w:styleId="Style22" w:customStyle="1">
    <w:name w:val="Заголовок таблиці"/>
    <w:basedOn w:val="Style21"/>
    <w:qFormat/>
    <w:pPr>
      <w:jc w:val="center"/>
    </w:pPr>
    <w:rPr>
      <w:b/>
      <w:bCs/>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zi.trade/tenders/UA-2023-08-02-011325-a" TargetMode="External"/><Relationship Id="rId3" Type="http://schemas.openxmlformats.org/officeDocument/2006/relationships/hyperlink" Target="https://izi.trade/tenders/UA-2023-08-02-011325-a" TargetMode="Externa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LibreOffice/7.2.0.4$Windows_X86_64 LibreOffice_project/9a9c6381e3f7a62afc1329bd359cc48accb6435b</Application>
  <AppVersion>15.0000</AppVersion>
  <Pages>4</Pages>
  <Words>1114</Words>
  <Characters>7405</Characters>
  <CharactersWithSpaces>8580</CharactersWithSpaces>
  <Paragraphs>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2023-09-07T06:19:00Z</dcterms:created>
  <dc:creator>KR2</dc:creator>
  <dc:description/>
  <dc:language>uk-UA</dc:language>
  <cp:lastModifiedBy/>
  <cp:lastPrinted>2018-08-14T07:45:00Z</cp:lastPrinted>
  <dcterms:modified xsi:type="dcterms:W3CDTF">2023-09-08T17:22:46Z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